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1" w:type="dxa"/>
        <w:tblInd w:w="-266" w:type="dxa"/>
        <w:tblLook w:val="0000" w:firstRow="0" w:lastRow="0" w:firstColumn="0" w:lastColumn="0" w:noHBand="0" w:noVBand="0"/>
      </w:tblPr>
      <w:tblGrid>
        <w:gridCol w:w="4030"/>
        <w:gridCol w:w="5881"/>
      </w:tblGrid>
      <w:tr w:rsidR="00CA7840" w14:paraId="17A67CD9" w14:textId="77777777">
        <w:trPr>
          <w:trHeight w:val="570"/>
        </w:trPr>
        <w:tc>
          <w:tcPr>
            <w:tcW w:w="4030" w:type="dxa"/>
          </w:tcPr>
          <w:p w14:paraId="1C2F0D52" w14:textId="77777777" w:rsidR="00CA7840" w:rsidRDefault="006A2A31" w:rsidP="0092694E">
            <w:pPr>
              <w:widowControl w:val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ỦY BAN NHÂN DÂN</w:t>
            </w:r>
          </w:p>
          <w:p w14:paraId="541ED489" w14:textId="77777777" w:rsidR="00CA7840" w:rsidRDefault="005E0A90" w:rsidP="0092694E">
            <w:pPr>
              <w:widowControl w:val="0"/>
              <w:jc w:val="center"/>
              <w:rPr>
                <w:rFonts w:ascii="Times New Roman" w:hAnsi="Times New Roman"/>
                <w:color w:val="auto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 w:val="0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66CFFE" wp14:editId="5345EDC2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226695</wp:posOffset>
                      </wp:positionV>
                      <wp:extent cx="825500" cy="0"/>
                      <wp:effectExtent l="6350" t="12700" r="6350" b="6350"/>
                      <wp:wrapNone/>
                      <wp:docPr id="5" name="Line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9494EC9" id="Lines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17.85pt" to="121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TW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"/>
                  </w:pict>
                </mc:Fallback>
              </mc:AlternateConten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THÀNH PHỐ HỒ CHÍ MINH</w:t>
            </w:r>
          </w:p>
        </w:tc>
        <w:tc>
          <w:tcPr>
            <w:tcW w:w="5881" w:type="dxa"/>
          </w:tcPr>
          <w:p w14:paraId="3DCC6C21" w14:textId="77777777" w:rsidR="00CA7840" w:rsidRDefault="006A2A31" w:rsidP="0092694E">
            <w:pPr>
              <w:widowControl w:val="0"/>
              <w:jc w:val="center"/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CỘNG HÒA XÃ HỘI CHỦ NGHĨA VIỆT NAM</w:t>
            </w:r>
          </w:p>
          <w:p w14:paraId="665CF817" w14:textId="77777777" w:rsidR="00CA7840" w:rsidRDefault="005E0A90" w:rsidP="0092694E">
            <w:pPr>
              <w:widowControl w:val="0"/>
              <w:spacing w:after="24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CBF04F1" wp14:editId="072D66B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233680</wp:posOffset>
                      </wp:positionV>
                      <wp:extent cx="2139315" cy="0"/>
                      <wp:effectExtent l="12065" t="10160" r="10795" b="8890"/>
                      <wp:wrapNone/>
                      <wp:docPr id="4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B8B878C" id="Lines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8.4pt" to="226.1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Kj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"/>
                  </w:pict>
                </mc:Fallback>
              </mc:AlternateConten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Độc lập – Tự do – Hạnh phúc</w:t>
            </w:r>
          </w:p>
        </w:tc>
      </w:tr>
      <w:tr w:rsidR="00CA7840" w14:paraId="74FD5349" w14:textId="77777777">
        <w:tc>
          <w:tcPr>
            <w:tcW w:w="4030" w:type="dxa"/>
          </w:tcPr>
          <w:p w14:paraId="69105949" w14:textId="7C821D3F" w:rsidR="00CA7840" w:rsidRDefault="006A2A31" w:rsidP="0092694E">
            <w:pPr>
              <w:widowControl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Số:   </w:t>
            </w:r>
            <w:r w:rsidR="00A56ECD">
              <w:rPr>
                <w:rFonts w:ascii="Times New Roman" w:hAnsi="Times New Roman"/>
                <w:color w:val="auto"/>
                <w:sz w:val="26"/>
                <w:szCs w:val="26"/>
              </w:rPr>
              <w:t>7</w:t>
            </w:r>
            <w:r w:rsidR="00F406AC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  <w:r w:rsidR="00A56ECD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/2025/QĐ-UBND</w:t>
            </w:r>
          </w:p>
        </w:tc>
        <w:tc>
          <w:tcPr>
            <w:tcW w:w="5881" w:type="dxa"/>
          </w:tcPr>
          <w:p w14:paraId="333E3829" w14:textId="7A3E2D15" w:rsidR="00CA7840" w:rsidRPr="00A56ECD" w:rsidRDefault="006A2A31" w:rsidP="0092694E">
            <w:pPr>
              <w:widowControl w:val="0"/>
              <w:ind w:hanging="125"/>
              <w:jc w:val="center"/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</w:pPr>
            <w:r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Thành phố Hồ Chí Minh, ngày  </w:t>
            </w:r>
            <w:r w:rsidR="00F406AC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30</w:t>
            </w:r>
            <w:r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 tháng  </w:t>
            </w:r>
            <w:r w:rsidR="00F406AC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5</w:t>
            </w:r>
            <w:r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 năm 2025</w:t>
            </w:r>
          </w:p>
        </w:tc>
      </w:tr>
      <w:tr w:rsidR="00CA7840" w14:paraId="402063F2" w14:textId="77777777">
        <w:tc>
          <w:tcPr>
            <w:tcW w:w="4030" w:type="dxa"/>
          </w:tcPr>
          <w:p w14:paraId="357101EB" w14:textId="0B507D36" w:rsidR="00CA7840" w:rsidRDefault="00CA7840" w:rsidP="0092694E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 w:val="0"/>
                <w:color w:val="auto"/>
                <w:sz w:val="27"/>
                <w:szCs w:val="27"/>
              </w:rPr>
            </w:pPr>
          </w:p>
        </w:tc>
        <w:tc>
          <w:tcPr>
            <w:tcW w:w="5881" w:type="dxa"/>
          </w:tcPr>
          <w:p w14:paraId="4B636B83" w14:textId="77777777" w:rsidR="00CA7840" w:rsidRDefault="00CA7840" w:rsidP="0092694E">
            <w:pPr>
              <w:widowControl w:val="0"/>
              <w:spacing w:before="120"/>
              <w:rPr>
                <w:rFonts w:ascii="Times New Roman" w:hAnsi="Times New Roman"/>
                <w:i/>
                <w:iCs/>
                <w:color w:val="auto"/>
                <w:sz w:val="27"/>
                <w:szCs w:val="27"/>
              </w:rPr>
            </w:pPr>
          </w:p>
        </w:tc>
      </w:tr>
    </w:tbl>
    <w:p w14:paraId="30FAB980" w14:textId="1EDFF4B3" w:rsidR="00CA7840" w:rsidRPr="00F406AC" w:rsidRDefault="006A2A31" w:rsidP="0092694E">
      <w:pPr>
        <w:widowControl w:val="0"/>
        <w:tabs>
          <w:tab w:val="left" w:pos="645"/>
          <w:tab w:val="left" w:pos="1230"/>
          <w:tab w:val="left" w:pos="3450"/>
        </w:tabs>
        <w:jc w:val="center"/>
        <w:rPr>
          <w:rFonts w:ascii="Times New Roman" w:hAnsi="Times New Roman"/>
          <w:b/>
          <w:color w:val="auto"/>
          <w:lang w:val="vi-VN"/>
        </w:rPr>
      </w:pPr>
      <w:r w:rsidRPr="00F406AC">
        <w:rPr>
          <w:rFonts w:ascii="Times New Roman" w:hAnsi="Times New Roman"/>
          <w:b/>
          <w:color w:val="auto"/>
          <w:lang w:val="vi-VN"/>
        </w:rPr>
        <w:t>QUYẾT ĐỊNH</w:t>
      </w:r>
    </w:p>
    <w:p w14:paraId="26855DDD" w14:textId="77777777" w:rsidR="00CD202D" w:rsidRDefault="00F406AC" w:rsidP="0092694E">
      <w:pPr>
        <w:widowControl w:val="0"/>
        <w:jc w:val="center"/>
        <w:rPr>
          <w:rFonts w:ascii="Times New Roman" w:hAnsi="Times New Roman"/>
          <w:b/>
        </w:rPr>
      </w:pPr>
      <w:r w:rsidRPr="00F406AC">
        <w:rPr>
          <w:rFonts w:ascii="Times New Roman" w:hAnsi="Times New Roman"/>
          <w:b/>
        </w:rPr>
        <w:t>Ban hành Quy định về quy trình luân chuyển hồ sơ xác định</w:t>
      </w:r>
    </w:p>
    <w:p w14:paraId="6AE6909A" w14:textId="656EB356" w:rsidR="00CA7840" w:rsidRPr="00F406AC" w:rsidRDefault="00F406AC" w:rsidP="0092694E">
      <w:pPr>
        <w:widowControl w:val="0"/>
        <w:jc w:val="center"/>
        <w:rPr>
          <w:rFonts w:ascii="Times New Roman" w:hAnsi="Times New Roman"/>
          <w:b/>
          <w:color w:val="auto"/>
          <w:lang w:val="es-ES_tradnl"/>
        </w:rPr>
      </w:pPr>
      <w:bookmarkStart w:id="0" w:name="_GoBack"/>
      <w:bookmarkEnd w:id="0"/>
      <w:r w:rsidRPr="00F406AC">
        <w:rPr>
          <w:rFonts w:ascii="Times New Roman" w:hAnsi="Times New Roman"/>
          <w:b/>
        </w:rPr>
        <w:t>nghĩa vụ tài chính về đất đai trên địa bàn Thành phố Hồ Chí Minh</w:t>
      </w:r>
    </w:p>
    <w:p w14:paraId="180D1B83" w14:textId="1714AAD9" w:rsidR="00F406AC" w:rsidRDefault="00F406AC" w:rsidP="0092694E">
      <w:pPr>
        <w:widowControl w:val="0"/>
        <w:spacing w:before="240"/>
        <w:ind w:firstLine="709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r>
        <w:rPr>
          <w:rFonts w:ascii="Times New Roman" w:hAnsi="Times New Roman"/>
          <w:b/>
          <w:caps/>
          <w:noProof/>
          <w:color w:val="aut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E7080E" wp14:editId="176D7771">
                <wp:simplePos x="0" y="0"/>
                <wp:positionH relativeFrom="column">
                  <wp:posOffset>2160905</wp:posOffset>
                </wp:positionH>
                <wp:positionV relativeFrom="paragraph">
                  <wp:posOffset>113665</wp:posOffset>
                </wp:positionV>
                <wp:extent cx="1424940" cy="0"/>
                <wp:effectExtent l="12065" t="12065" r="10795" b="6985"/>
                <wp:wrapNone/>
                <wp:docPr id="2" name="Line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078F14" id="Lines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15pt,8.95pt" to="282.3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Kl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"/>
            </w:pict>
          </mc:Fallback>
        </mc:AlternateContent>
      </w:r>
    </w:p>
    <w:p w14:paraId="5D8BE89D" w14:textId="388ED868" w:rsidR="00F406AC" w:rsidRPr="00F406AC" w:rsidRDefault="00F406AC" w:rsidP="0092694E">
      <w:pPr>
        <w:widowControl w:val="0"/>
        <w:spacing w:before="240" w:after="240"/>
        <w:jc w:val="center"/>
        <w:rPr>
          <w:rFonts w:ascii="Times New Roman" w:eastAsia="Calibri" w:hAnsi="Times New Roman"/>
          <w:b/>
          <w:i/>
          <w:color w:val="auto"/>
          <w:spacing w:val="-10"/>
          <w:lang w:val="en-GB"/>
        </w:rPr>
      </w:pPr>
      <w:r w:rsidRPr="00F406AC">
        <w:rPr>
          <w:rFonts w:ascii="Times New Roman" w:hAnsi="Times New Roman"/>
          <w:b/>
        </w:rPr>
        <w:t>ỦY BAN NHÂN DÂN THÀNH PHỐ HỒ CHÍ MINH</w:t>
      </w:r>
    </w:p>
    <w:p w14:paraId="3A747070" w14:textId="77777777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lang w:val="en-GB"/>
        </w:rPr>
        <w:t>Căn cứ Luật Tổ chức chính quyền địa phương ngày 19 tháng 02 năm 2025;</w:t>
      </w:r>
    </w:p>
    <w:p w14:paraId="477FD18B" w14:textId="0E09DC42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spacing w:val="6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>Căn cứ Luật Ban hành văn bản quy phạm pháp luật ngày 19 tháng 02</w:t>
      </w: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>năm 2025;</w:t>
      </w:r>
    </w:p>
    <w:p w14:paraId="640BD858" w14:textId="3F879810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lang w:val="en-GB"/>
        </w:rPr>
        <w:t>Căn cứ Luật Quản lý thuế năm 2019, Luật Nhà ở năm 2023, Luật Đất đai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năm 2024;</w:t>
      </w:r>
    </w:p>
    <w:p w14:paraId="5F43CD9B" w14:textId="1CF9BCD5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>Căn cứ Nghị định số 78/2025/NĐ-CP ngày 04 tháng 4 năm 2025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Chính phủ quy định chi tiết một số điều và biện pháp thi hành Luật Ban hành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văn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bản quy phạm pháp luật;</w:t>
      </w:r>
    </w:p>
    <w:p w14:paraId="229D7B3E" w14:textId="14A0BB4F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lang w:val="en-GB"/>
        </w:rPr>
        <w:t>Căn cứ Nghị định số 126/2020/NĐ-CP ngày 19 tháng 10 năm 2020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Chính phủ quy định chi tiết một số điều của Luật Quản lý thuế;</w:t>
      </w:r>
    </w:p>
    <w:p w14:paraId="6E633173" w14:textId="79793C7B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>Căn cứ Nghị định số 71/2024/NĐ-CP ngày 27 tháng 6 năm 2024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Chính phủ quy định về giá đất;</w:t>
      </w:r>
    </w:p>
    <w:p w14:paraId="2F1D98BA" w14:textId="2B68D962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6"/>
          <w:lang w:val="en-GB"/>
        </w:rPr>
        <w:t>Căn cứ Nghị định số 101/2024/NĐ-CP ngày 29 tháng 7 năm 2024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-4"/>
          <w:lang w:val="en-GB"/>
        </w:rPr>
        <w:t>Chính phủ quy định về điều tra cơ bản đất đai; đăng ký, Cấp giấy chứng nhận quyền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sử dụng đất, quyền sở hữu tài sản gắn liền với đất và hệ thống thông tin đất đai;</w:t>
      </w:r>
    </w:p>
    <w:p w14:paraId="444DB541" w14:textId="6BA06D64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Căn cứ Nghị định số 102/2024/NĐ-CP ngày 30 tháng 7 năm 2024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Chính phủ quy định chi tiết thi hành một số điều của Luật đất đai;</w:t>
      </w:r>
    </w:p>
    <w:p w14:paraId="5980735E" w14:textId="5B038F20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Căn cứ Nghị định số 103/2024/NĐ-CP ngày 30 tháng 7 năm 2024 của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Chính phủ quy định về tiền sử dụng đất, tiền thuê đất;</w:t>
      </w:r>
    </w:p>
    <w:p w14:paraId="5F2AAC0F" w14:textId="5746F4AF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-4"/>
          <w:lang w:val="en-GB"/>
        </w:rPr>
        <w:t>Căn cứ Thông tư số 19/2021/TT-BTC ngày 18 tháng 3 năm 2021 của Bộ trưởn</w:t>
      </w:r>
      <w:r w:rsidRPr="00691879">
        <w:rPr>
          <w:rFonts w:ascii="Times New Roman" w:eastAsia="Calibri" w:hAnsi="Times New Roman"/>
          <w:i/>
          <w:color w:val="auto"/>
          <w:lang w:val="en-GB"/>
        </w:rPr>
        <w:t>g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Bộ Tài chính hướng dẫn giao dịch điện tử trong lĩnh vực thuế;</w:t>
      </w:r>
    </w:p>
    <w:p w14:paraId="7F173F4B" w14:textId="6DADDC2B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-4"/>
          <w:lang w:val="en-GB"/>
        </w:rPr>
        <w:t>Căn cứ Thông tư số 80/2021/TT-BTC ngày 29 tháng 9 năm 2021 của Bộ trưởng</w:t>
      </w:r>
      <w:r w:rsidRPr="00691879">
        <w:rPr>
          <w:rFonts w:ascii="Times New Roman" w:eastAsia="Calibri" w:hAnsi="Times New Roman"/>
          <w:i/>
          <w:color w:val="auto"/>
          <w:spacing w:val="-4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Bộ Tài chính hướng dẫn thi hành một số điều của Luật Quản lý thuế và Nghị định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số 126/2020/NĐ-CP ngày 19 tháng 10 năm 2020 của Chính phủ quy định chi tiết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một số điều của Luật Quản lý thuế;</w:t>
      </w:r>
    </w:p>
    <w:p w14:paraId="375653D7" w14:textId="23AF5D0B" w:rsidR="00F406AC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lang w:val="en-GB"/>
        </w:rPr>
      </w:pPr>
      <w:r w:rsidRPr="00691879">
        <w:rPr>
          <w:rFonts w:ascii="Times New Roman" w:eastAsia="Calibri" w:hAnsi="Times New Roman"/>
          <w:i/>
          <w:color w:val="auto"/>
          <w:lang w:val="en-GB"/>
        </w:rPr>
        <w:t>Theo đề nghị của Giám đốc Sở Nông nghiệp và Môi trường tại Tờ trình số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lastRenderedPageBreak/>
        <w:t>1794/TTr-STNMT-KTĐ ngày 01 tháng 4 năm 2025, Công văn số 460/STNMT</w:t>
      </w:r>
      <w:r w:rsidR="00155AAF" w:rsidRPr="00691879">
        <w:rPr>
          <w:rFonts w:ascii="Times New Roman" w:eastAsia="Calibri" w:hAnsi="Times New Roman"/>
          <w:i/>
          <w:color w:val="auto"/>
          <w:lang w:val="en-GB"/>
        </w:rPr>
        <w:t>-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KTĐ ngày 14 tháng 5 năm 2025; ý kiến thẩm định của Sở Tư pháp tại Báo cáo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số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2199/BC-STP ngày 27 tháng 3 năm 2025;</w:t>
      </w:r>
    </w:p>
    <w:p w14:paraId="1CC62686" w14:textId="10A07EF2" w:rsidR="00AF095D" w:rsidRPr="00691879" w:rsidRDefault="00F406A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Ủy ban nhân dân Thành phố ban hành Quyết định quy định về quy trình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spacing w:val="4"/>
          <w:lang w:val="en-GB"/>
        </w:rPr>
        <w:t>luân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chuyển hồ sơ xác định nghĩa vụ tài chính về đất đai trên địa bàn Thành phố</w:t>
      </w:r>
      <w:r w:rsidRPr="00691879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Pr="00691879">
        <w:rPr>
          <w:rFonts w:ascii="Times New Roman" w:eastAsia="Calibri" w:hAnsi="Times New Roman"/>
          <w:i/>
          <w:color w:val="auto"/>
          <w:lang w:val="en-GB"/>
        </w:rPr>
        <w:t>Hồ Chí Minh.</w:t>
      </w:r>
    </w:p>
    <w:p w14:paraId="348F81DB" w14:textId="77777777" w:rsidR="00080917" w:rsidRPr="00080917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  <w:b/>
          <w:color w:val="auto"/>
          <w:lang w:val="es-ES_tradnl"/>
        </w:rPr>
      </w:pPr>
      <w:r w:rsidRPr="00080917">
        <w:rPr>
          <w:rFonts w:ascii="Times New Roman" w:hAnsi="Times New Roman" w:hint="eastAsia"/>
          <w:b/>
          <w:color w:val="auto"/>
          <w:lang w:val="es-ES_tradnl"/>
        </w:rPr>
        <w:t>Đ</w:t>
      </w:r>
      <w:r w:rsidRPr="00080917">
        <w:rPr>
          <w:rFonts w:ascii="Times New Roman" w:hAnsi="Times New Roman"/>
          <w:b/>
          <w:color w:val="auto"/>
          <w:lang w:val="es-ES_tradnl"/>
        </w:rPr>
        <w:t xml:space="preserve">iều 1. Ban hành quy </w:t>
      </w:r>
      <w:r w:rsidRPr="00080917">
        <w:rPr>
          <w:rFonts w:ascii="Times New Roman" w:hAnsi="Times New Roman" w:hint="eastAsia"/>
          <w:b/>
          <w:color w:val="auto"/>
          <w:lang w:val="es-ES_tradnl"/>
        </w:rPr>
        <w:t>đ</w:t>
      </w:r>
      <w:r w:rsidRPr="00080917">
        <w:rPr>
          <w:rFonts w:ascii="Times New Roman" w:hAnsi="Times New Roman"/>
          <w:b/>
          <w:color w:val="auto"/>
          <w:lang w:val="es-ES_tradnl"/>
        </w:rPr>
        <w:t>ịnh</w:t>
      </w:r>
    </w:p>
    <w:p w14:paraId="34ABA902" w14:textId="5D854DF8" w:rsidR="00080917" w:rsidRPr="00080917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  <w:color w:val="auto"/>
          <w:lang w:val="es-ES_tradnl"/>
        </w:rPr>
      </w:pPr>
      <w:r w:rsidRPr="00080917">
        <w:rPr>
          <w:rFonts w:ascii="Times New Roman" w:hAnsi="Times New Roman"/>
          <w:color w:val="auto"/>
          <w:lang w:val="es-ES_tradnl"/>
        </w:rPr>
        <w:t xml:space="preserve">Ban hành kèm theo Quyết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 xml:space="preserve">ịnh này Quy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ịnh về quy trình luân chuyển hồ s</w:t>
      </w:r>
      <w:r w:rsidRPr="00080917">
        <w:rPr>
          <w:rFonts w:ascii="Times New Roman" w:hAnsi="Times New Roman" w:hint="eastAsia"/>
          <w:color w:val="auto"/>
          <w:lang w:val="es-ES_tradnl"/>
        </w:rPr>
        <w:t>ơ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 xml:space="preserve">xác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 xml:space="preserve">ịnh nghĩa vụ tài chính về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 xml:space="preserve">ất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 xml:space="preserve">ai trên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ịa bàn Thành phố Hồ Chí Minh.</w:t>
      </w:r>
    </w:p>
    <w:p w14:paraId="387F8353" w14:textId="77777777" w:rsidR="00080917" w:rsidRPr="00080917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  <w:b/>
          <w:color w:val="auto"/>
          <w:lang w:val="es-ES_tradnl"/>
        </w:rPr>
      </w:pPr>
      <w:r w:rsidRPr="00080917">
        <w:rPr>
          <w:rFonts w:ascii="Times New Roman" w:hAnsi="Times New Roman" w:hint="eastAsia"/>
          <w:b/>
          <w:color w:val="auto"/>
          <w:lang w:val="es-ES_tradnl"/>
        </w:rPr>
        <w:t>Đ</w:t>
      </w:r>
      <w:r w:rsidRPr="00080917">
        <w:rPr>
          <w:rFonts w:ascii="Times New Roman" w:hAnsi="Times New Roman"/>
          <w:b/>
          <w:color w:val="auto"/>
          <w:lang w:val="es-ES_tradnl"/>
        </w:rPr>
        <w:t>iều 2. Hiệu lực thi hành</w:t>
      </w:r>
    </w:p>
    <w:p w14:paraId="0EDDE514" w14:textId="77777777" w:rsidR="00080917" w:rsidRPr="00080917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  <w:color w:val="auto"/>
          <w:lang w:val="es-ES_tradnl"/>
        </w:rPr>
      </w:pPr>
      <w:r w:rsidRPr="00080917">
        <w:rPr>
          <w:rFonts w:ascii="Times New Roman" w:hAnsi="Times New Roman"/>
          <w:color w:val="auto"/>
          <w:lang w:val="es-ES_tradnl"/>
        </w:rPr>
        <w:t xml:space="preserve">Quyết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ịnh này có hiệu lực thi hành kể từ ngày 18 tháng 6 n</w:t>
      </w:r>
      <w:r w:rsidRPr="00080917">
        <w:rPr>
          <w:rFonts w:ascii="Times New Roman" w:hAnsi="Times New Roman" w:hint="eastAsia"/>
          <w:color w:val="auto"/>
          <w:lang w:val="es-ES_tradnl"/>
        </w:rPr>
        <w:t>ă</w:t>
      </w:r>
      <w:r w:rsidRPr="00080917">
        <w:rPr>
          <w:rFonts w:ascii="Times New Roman" w:hAnsi="Times New Roman"/>
          <w:color w:val="auto"/>
          <w:lang w:val="es-ES_tradnl"/>
        </w:rPr>
        <w:t>m 2025.</w:t>
      </w:r>
    </w:p>
    <w:p w14:paraId="71A9EADB" w14:textId="77777777" w:rsidR="00080917" w:rsidRPr="00080917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  <w:b/>
          <w:color w:val="auto"/>
          <w:lang w:val="es-ES_tradnl"/>
        </w:rPr>
      </w:pPr>
      <w:r w:rsidRPr="00080917">
        <w:rPr>
          <w:rFonts w:ascii="Times New Roman" w:hAnsi="Times New Roman" w:hint="eastAsia"/>
          <w:b/>
          <w:color w:val="auto"/>
          <w:lang w:val="es-ES_tradnl"/>
        </w:rPr>
        <w:t>Đ</w:t>
      </w:r>
      <w:r w:rsidRPr="00080917">
        <w:rPr>
          <w:rFonts w:ascii="Times New Roman" w:hAnsi="Times New Roman"/>
          <w:b/>
          <w:color w:val="auto"/>
          <w:lang w:val="es-ES_tradnl"/>
        </w:rPr>
        <w:t>iều 3. Tổ chức thực hiện</w:t>
      </w:r>
    </w:p>
    <w:p w14:paraId="1519D450" w14:textId="60A71BCC" w:rsidR="00343145" w:rsidRDefault="00080917" w:rsidP="0092694E">
      <w:pPr>
        <w:widowControl w:val="0"/>
        <w:spacing w:before="120"/>
        <w:ind w:firstLine="648"/>
        <w:jc w:val="both"/>
        <w:rPr>
          <w:rFonts w:ascii="Times New Roman" w:hAnsi="Times New Roman"/>
        </w:rPr>
      </w:pPr>
      <w:r w:rsidRPr="00080917">
        <w:rPr>
          <w:rFonts w:ascii="Times New Roman" w:hAnsi="Times New Roman"/>
          <w:color w:val="auto"/>
          <w:lang w:val="es-ES_tradnl"/>
        </w:rPr>
        <w:t>Chánh V</w:t>
      </w:r>
      <w:r w:rsidRPr="00080917">
        <w:rPr>
          <w:rFonts w:ascii="Times New Roman" w:hAnsi="Times New Roman" w:hint="eastAsia"/>
          <w:color w:val="auto"/>
          <w:lang w:val="es-ES_tradnl"/>
        </w:rPr>
        <w:t>ă</w:t>
      </w:r>
      <w:r w:rsidRPr="00080917">
        <w:rPr>
          <w:rFonts w:ascii="Times New Roman" w:hAnsi="Times New Roman"/>
          <w:color w:val="auto"/>
          <w:lang w:val="es-ES_tradnl"/>
        </w:rPr>
        <w:t xml:space="preserve">n phòng Ủy ban nhân dân Thành phố Hồ Chí Minh, Giám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ốc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>Sở Nông nghiệp và Môi tr</w:t>
      </w:r>
      <w:r w:rsidRPr="00080917">
        <w:rPr>
          <w:rFonts w:ascii="Times New Roman" w:hAnsi="Times New Roman" w:hint="eastAsia"/>
          <w:color w:val="auto"/>
          <w:lang w:val="es-ES_tradnl"/>
        </w:rPr>
        <w:t>ư</w:t>
      </w:r>
      <w:r w:rsidRPr="00080917">
        <w:rPr>
          <w:rFonts w:ascii="Times New Roman" w:hAnsi="Times New Roman"/>
          <w:color w:val="auto"/>
          <w:lang w:val="es-ES_tradnl"/>
        </w:rPr>
        <w:t>ờng, Chi cục tr</w:t>
      </w:r>
      <w:r w:rsidRPr="00080917">
        <w:rPr>
          <w:rFonts w:ascii="Times New Roman" w:hAnsi="Times New Roman" w:hint="eastAsia"/>
          <w:color w:val="auto"/>
          <w:lang w:val="es-ES_tradnl"/>
        </w:rPr>
        <w:t>ư</w:t>
      </w:r>
      <w:r w:rsidRPr="00080917">
        <w:rPr>
          <w:rFonts w:ascii="Times New Roman" w:hAnsi="Times New Roman"/>
          <w:color w:val="auto"/>
          <w:lang w:val="es-ES_tradnl"/>
        </w:rPr>
        <w:t>ởng Chi cục Thuế khu vực II,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>Thủ tr</w:t>
      </w:r>
      <w:r w:rsidRPr="00080917">
        <w:rPr>
          <w:rFonts w:ascii="Times New Roman" w:hAnsi="Times New Roman" w:hint="eastAsia"/>
          <w:color w:val="auto"/>
          <w:lang w:val="es-ES_tradnl"/>
        </w:rPr>
        <w:t>ư</w:t>
      </w:r>
      <w:r w:rsidRPr="00080917">
        <w:rPr>
          <w:rFonts w:ascii="Times New Roman" w:hAnsi="Times New Roman"/>
          <w:color w:val="auto"/>
          <w:lang w:val="es-ES_tradnl"/>
        </w:rPr>
        <w:t>ởng các Sở - ngành Thành phố Hồ Chí Minh, Chủ tịch Ủy ban nhân dân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 xml:space="preserve">thành phố Thủ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ức, Chủ tịch Ủy ban nhân dân quận, huyện, Chủ tịch Ủy ban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>nhân dân xã, ph</w:t>
      </w:r>
      <w:r w:rsidRPr="00080917">
        <w:rPr>
          <w:rFonts w:ascii="Times New Roman" w:hAnsi="Times New Roman" w:hint="eastAsia"/>
          <w:color w:val="auto"/>
          <w:lang w:val="es-ES_tradnl"/>
        </w:rPr>
        <w:t>ư</w:t>
      </w:r>
      <w:r w:rsidRPr="00080917">
        <w:rPr>
          <w:rFonts w:ascii="Times New Roman" w:hAnsi="Times New Roman"/>
          <w:color w:val="auto"/>
          <w:lang w:val="es-ES_tradnl"/>
        </w:rPr>
        <w:t xml:space="preserve">ờng, thị trấn và các tổ chức, hộ gia </w:t>
      </w:r>
      <w:r w:rsidRPr="00080917">
        <w:rPr>
          <w:rFonts w:ascii="Times New Roman" w:hAnsi="Times New Roman" w:hint="eastAsia"/>
          <w:color w:val="auto"/>
          <w:lang w:val="es-ES_tradnl"/>
        </w:rPr>
        <w:t>đì</w:t>
      </w:r>
      <w:r w:rsidRPr="00080917">
        <w:rPr>
          <w:rFonts w:ascii="Times New Roman" w:hAnsi="Times New Roman"/>
          <w:color w:val="auto"/>
          <w:lang w:val="es-ES_tradnl"/>
        </w:rPr>
        <w:t>nh, cá nhân có liên quan</w:t>
      </w:r>
      <w:r>
        <w:rPr>
          <w:rFonts w:ascii="Times New Roman" w:hAnsi="Times New Roman"/>
          <w:color w:val="auto"/>
          <w:lang w:val="es-ES_tradnl"/>
        </w:rPr>
        <w:t xml:space="preserve"> </w:t>
      </w:r>
      <w:r w:rsidRPr="00080917">
        <w:rPr>
          <w:rFonts w:ascii="Times New Roman" w:hAnsi="Times New Roman"/>
          <w:color w:val="auto"/>
          <w:lang w:val="es-ES_tradnl"/>
        </w:rPr>
        <w:t xml:space="preserve">chịu trách nhiệm thi hành Quyết </w:t>
      </w:r>
      <w:r w:rsidRPr="00080917">
        <w:rPr>
          <w:rFonts w:ascii="Times New Roman" w:hAnsi="Times New Roman" w:hint="eastAsia"/>
          <w:color w:val="auto"/>
          <w:lang w:val="es-ES_tradnl"/>
        </w:rPr>
        <w:t>đ</w:t>
      </w:r>
      <w:r w:rsidRPr="00080917">
        <w:rPr>
          <w:rFonts w:ascii="Times New Roman" w:hAnsi="Times New Roman"/>
          <w:color w:val="auto"/>
          <w:lang w:val="es-ES_tradnl"/>
        </w:rPr>
        <w:t>ịnh này./.</w:t>
      </w:r>
      <w:r w:rsidRPr="00080917">
        <w:rPr>
          <w:rFonts w:ascii="Times New Roman" w:hAnsi="Times New Roman"/>
          <w:color w:val="auto"/>
          <w:lang w:val="es-ES_tradnl"/>
        </w:rPr>
        <w:cr/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4536"/>
        <w:gridCol w:w="4678"/>
      </w:tblGrid>
      <w:tr w:rsidR="00164F13" w14:paraId="05D7AFE4" w14:textId="77777777" w:rsidTr="00614E26">
        <w:trPr>
          <w:trHeight w:val="1517"/>
        </w:trPr>
        <w:tc>
          <w:tcPr>
            <w:tcW w:w="4536" w:type="dxa"/>
            <w:shd w:val="clear" w:color="auto" w:fill="auto"/>
          </w:tcPr>
          <w:p w14:paraId="3527F6A5" w14:textId="41535A7F" w:rsidR="00164F13" w:rsidRPr="00080917" w:rsidRDefault="00164F13" w:rsidP="0092694E">
            <w:pPr>
              <w:widowControl w:val="0"/>
              <w:tabs>
                <w:tab w:val="left" w:pos="4410"/>
              </w:tabs>
              <w:spacing w:before="20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080917"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>Nơi nhận</w:t>
            </w:r>
            <w:r w:rsidR="00080917" w:rsidRPr="00080917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:</w:t>
            </w:r>
          </w:p>
          <w:p w14:paraId="7815F14F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 xml:space="preserve">- Như Điều 3; </w:t>
            </w:r>
          </w:p>
          <w:p w14:paraId="17A27CA5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Văn phòng Chính phủ;</w:t>
            </w:r>
          </w:p>
          <w:p w14:paraId="0C3E8998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 xml:space="preserve">- Bộ Tài chính; </w:t>
            </w:r>
          </w:p>
          <w:p w14:paraId="721390E9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Bộ Nông nghiệp và Môi trường;</w:t>
            </w:r>
          </w:p>
          <w:p w14:paraId="54C08D6A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Cục KTVB và QLXLVPHC- Bộ Tư pháp;</w:t>
            </w:r>
          </w:p>
          <w:p w14:paraId="194F1474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080917">
              <w:rPr>
                <w:rFonts w:ascii="Times New Roman" w:hAnsi="Times New Roman"/>
                <w:sz w:val="22"/>
                <w:szCs w:val="22"/>
              </w:rPr>
              <w:t>Thường trực Thành ủy Thành phố;</w:t>
            </w:r>
          </w:p>
          <w:p w14:paraId="70A580C3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Đoàn Đại biểu Quốc hội Thành phố;</w:t>
            </w:r>
          </w:p>
          <w:p w14:paraId="632CDC75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Thường trực HĐND Thành phố;</w:t>
            </w:r>
          </w:p>
          <w:p w14:paraId="2738366C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Ủy ban MTTQ Việt Nam Thành phố;</w:t>
            </w:r>
          </w:p>
          <w:p w14:paraId="5E726CEB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TTUB: CT các PCT;</w:t>
            </w:r>
          </w:p>
          <w:p w14:paraId="252564F2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Phòng KTVB - Sở Tư pháp;</w:t>
            </w:r>
          </w:p>
          <w:p w14:paraId="721EE2A1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VPUB: PCVP/ĐT;</w:t>
            </w:r>
          </w:p>
          <w:p w14:paraId="46BE12D6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Phòng ĐT, DA, KT;</w:t>
            </w:r>
          </w:p>
          <w:p w14:paraId="6C5CDB3B" w14:textId="77777777" w:rsidR="00080917" w:rsidRPr="00080917" w:rsidRDefault="00080917" w:rsidP="0092694E">
            <w:pPr>
              <w:widowControl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 xml:space="preserve">- Trung </w:t>
            </w:r>
            <w:r w:rsidRPr="00080917">
              <w:rPr>
                <w:rFonts w:ascii="Times New Roman" w:hAnsi="Times New Roman"/>
                <w:sz w:val="22"/>
                <w:szCs w:val="22"/>
              </w:rPr>
              <w:t>tâm Thông tin điện tử TP;</w:t>
            </w:r>
          </w:p>
          <w:p w14:paraId="2A304A6F" w14:textId="2D275770" w:rsidR="00164F13" w:rsidRDefault="00080917" w:rsidP="0092694E">
            <w:pPr>
              <w:widowControl w:val="0"/>
              <w:jc w:val="both"/>
              <w:rPr>
                <w:rFonts w:ascii="Times New Roman" w:hAnsi="Times New Roman"/>
                <w:color w:val="auto"/>
                <w:lang w:val="vi-VN"/>
              </w:rPr>
            </w:pPr>
            <w:r w:rsidRPr="00080917">
              <w:rPr>
                <w:rFonts w:ascii="Times New Roman" w:hAnsi="Times New Roman"/>
                <w:sz w:val="22"/>
                <w:szCs w:val="22"/>
              </w:rPr>
              <w:t>- Lưu: VT, (ĐT-HV)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678" w:type="dxa"/>
            <w:shd w:val="clear" w:color="auto" w:fill="auto"/>
          </w:tcPr>
          <w:p w14:paraId="19A45673" w14:textId="77777777" w:rsidR="00164F13" w:rsidRPr="00080917" w:rsidRDefault="00164F13" w:rsidP="0092694E">
            <w:pPr>
              <w:widowControl w:val="0"/>
              <w:spacing w:before="200"/>
              <w:jc w:val="center"/>
              <w:rPr>
                <w:rFonts w:ascii="Times New Roman" w:hAnsi="Times New Roman"/>
                <w:b/>
              </w:rPr>
            </w:pPr>
            <w:r w:rsidRPr="00080917">
              <w:rPr>
                <w:rFonts w:ascii="Times New Roman" w:hAnsi="Times New Roman"/>
                <w:b/>
              </w:rPr>
              <w:t>TM. ỦY BAN NHÂN DÂN</w:t>
            </w:r>
          </w:p>
          <w:p w14:paraId="50953040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  <w:r w:rsidRPr="00080917">
              <w:rPr>
                <w:rFonts w:ascii="Times New Roman" w:hAnsi="Times New Roman"/>
                <w:b/>
              </w:rPr>
              <w:t>KT. CHỦ TỊCH</w:t>
            </w:r>
          </w:p>
          <w:p w14:paraId="0668E31E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  <w:r w:rsidRPr="00080917">
              <w:rPr>
                <w:rFonts w:ascii="Times New Roman" w:hAnsi="Times New Roman"/>
                <w:b/>
              </w:rPr>
              <w:t>PHÓ CHỦ TỊCH</w:t>
            </w:r>
          </w:p>
          <w:p w14:paraId="00DD9D8A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50F16DFB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59150E86" w14:textId="1AF2CCF8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6FADF9A4" w14:textId="004F0796" w:rsidR="00343145" w:rsidRPr="00080917" w:rsidRDefault="00343145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72E2B478" w14:textId="77777777" w:rsidR="00343145" w:rsidRPr="00080917" w:rsidRDefault="00343145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17DB15E8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4AE415FC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</w:p>
          <w:p w14:paraId="2B2C40EF" w14:textId="77777777" w:rsidR="00164F13" w:rsidRPr="00080917" w:rsidRDefault="00164F13" w:rsidP="0092694E">
            <w:pPr>
              <w:widowControl w:val="0"/>
              <w:jc w:val="center"/>
              <w:rPr>
                <w:rFonts w:ascii="Times New Roman" w:hAnsi="Times New Roman"/>
                <w:b/>
              </w:rPr>
            </w:pPr>
            <w:r w:rsidRPr="00080917">
              <w:rPr>
                <w:rFonts w:ascii="Times New Roman" w:hAnsi="Times New Roman"/>
                <w:b/>
              </w:rPr>
              <w:t>Bùi Xuân Cường</w:t>
            </w:r>
          </w:p>
          <w:p w14:paraId="5BC3E93D" w14:textId="77777777" w:rsidR="00164F13" w:rsidRDefault="00164F13" w:rsidP="0092694E">
            <w:pPr>
              <w:widowControl w:val="0"/>
              <w:spacing w:before="120"/>
              <w:jc w:val="both"/>
              <w:rPr>
                <w:rFonts w:ascii="Times New Roman" w:hAnsi="Times New Roman"/>
                <w:color w:val="auto"/>
                <w:lang w:val="vi-VN"/>
              </w:rPr>
            </w:pPr>
          </w:p>
        </w:tc>
      </w:tr>
    </w:tbl>
    <w:p w14:paraId="0ECF2DBB" w14:textId="77777777" w:rsidR="00B04101" w:rsidRDefault="00B04101" w:rsidP="0092694E">
      <w:pPr>
        <w:widowControl w:val="0"/>
        <w:sectPr w:rsidR="00B04101" w:rsidSect="00691879">
          <w:headerReference w:type="default" r:id="rId6"/>
          <w:footerReference w:type="even" r:id="rId7"/>
          <w:footerReference w:type="default" r:id="rId8"/>
          <w:pgSz w:w="11907" w:h="16840" w:code="9"/>
          <w:pgMar w:top="1134" w:right="1134" w:bottom="1134" w:left="1701" w:header="567" w:footer="567" w:gutter="0"/>
          <w:cols w:space="720"/>
          <w:titlePg/>
          <w:docGrid w:linePitch="381"/>
        </w:sectPr>
      </w:pPr>
    </w:p>
    <w:tbl>
      <w:tblPr>
        <w:tblW w:w="9911" w:type="dxa"/>
        <w:tblInd w:w="-266" w:type="dxa"/>
        <w:tblLook w:val="0000" w:firstRow="0" w:lastRow="0" w:firstColumn="0" w:lastColumn="0" w:noHBand="0" w:noVBand="0"/>
      </w:tblPr>
      <w:tblGrid>
        <w:gridCol w:w="4030"/>
        <w:gridCol w:w="5881"/>
      </w:tblGrid>
      <w:tr w:rsidR="00B04101" w14:paraId="7848FADF" w14:textId="77777777" w:rsidTr="00F62875">
        <w:trPr>
          <w:trHeight w:val="570"/>
        </w:trPr>
        <w:tc>
          <w:tcPr>
            <w:tcW w:w="4030" w:type="dxa"/>
          </w:tcPr>
          <w:p w14:paraId="3D1A0FDD" w14:textId="77777777" w:rsidR="00B04101" w:rsidRDefault="00B04101" w:rsidP="0092694E">
            <w:pPr>
              <w:widowControl w:val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lastRenderedPageBreak/>
              <w:t>ỦY BAN NHÂN DÂN</w:t>
            </w:r>
          </w:p>
          <w:p w14:paraId="2BDF5C37" w14:textId="77777777" w:rsidR="00B04101" w:rsidRDefault="00B04101" w:rsidP="0092694E">
            <w:pPr>
              <w:widowControl w:val="0"/>
              <w:jc w:val="center"/>
              <w:rPr>
                <w:rFonts w:ascii="Times New Roman" w:hAnsi="Times New Roman"/>
                <w:color w:val="auto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 w:val="0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E51D4A1" wp14:editId="0457091F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226695</wp:posOffset>
                      </wp:positionV>
                      <wp:extent cx="825500" cy="0"/>
                      <wp:effectExtent l="6350" t="12700" r="6350" b="6350"/>
                      <wp:wrapNone/>
                      <wp:docPr id="3" name="Line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126DFF" id="Lines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17.85pt" to="121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ux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THÀNH PHỐ HỒ CHÍ MINH</w:t>
            </w:r>
          </w:p>
        </w:tc>
        <w:tc>
          <w:tcPr>
            <w:tcW w:w="5881" w:type="dxa"/>
          </w:tcPr>
          <w:p w14:paraId="32E17609" w14:textId="77777777" w:rsidR="00B04101" w:rsidRDefault="00B04101" w:rsidP="0092694E">
            <w:pPr>
              <w:widowControl w:val="0"/>
              <w:jc w:val="center"/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CỘNG HÒA XÃ HỘI CHỦ NGHĨA VIỆT NAM</w:t>
            </w:r>
          </w:p>
          <w:p w14:paraId="0E79F8C3" w14:textId="77777777" w:rsidR="00B04101" w:rsidRDefault="00B04101" w:rsidP="0092694E">
            <w:pPr>
              <w:widowControl w:val="0"/>
              <w:spacing w:after="24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A059B91" wp14:editId="642DD115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233680</wp:posOffset>
                      </wp:positionV>
                      <wp:extent cx="2139315" cy="0"/>
                      <wp:effectExtent l="12065" t="10160" r="10795" b="8890"/>
                      <wp:wrapNone/>
                      <wp:docPr id="6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6891D7" id="Lines 9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8.4pt" to="226.1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j0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Độc lập – Tự do – Hạnh phúc</w:t>
            </w:r>
          </w:p>
        </w:tc>
      </w:tr>
    </w:tbl>
    <w:p w14:paraId="7C061529" w14:textId="2C31D543" w:rsidR="008765E5" w:rsidRDefault="008765E5" w:rsidP="0092694E">
      <w:pPr>
        <w:widowControl w:val="0"/>
      </w:pPr>
    </w:p>
    <w:p w14:paraId="30124F41" w14:textId="77777777" w:rsidR="00B04101" w:rsidRPr="00B04101" w:rsidRDefault="00B04101" w:rsidP="0092694E">
      <w:pPr>
        <w:widowControl w:val="0"/>
        <w:jc w:val="center"/>
        <w:rPr>
          <w:rFonts w:ascii="Times New Roman" w:hAnsi="Times New Roman"/>
          <w:b/>
        </w:rPr>
      </w:pPr>
      <w:r w:rsidRPr="00B04101">
        <w:rPr>
          <w:rFonts w:ascii="Times New Roman" w:hAnsi="Times New Roman"/>
          <w:b/>
        </w:rPr>
        <w:t>QUY ĐỊNH</w:t>
      </w:r>
    </w:p>
    <w:p w14:paraId="01F69A39" w14:textId="77777777" w:rsidR="00220F1C" w:rsidRDefault="00B04101" w:rsidP="0092694E">
      <w:pPr>
        <w:widowControl w:val="0"/>
        <w:jc w:val="center"/>
        <w:rPr>
          <w:rFonts w:ascii="Times New Roman" w:hAnsi="Times New Roman"/>
          <w:b/>
        </w:rPr>
      </w:pPr>
      <w:r w:rsidRPr="00B04101">
        <w:rPr>
          <w:rFonts w:ascii="Times New Roman" w:hAnsi="Times New Roman"/>
          <w:b/>
        </w:rPr>
        <w:t>Quy trình luân chuyển hồ sơ xác địn</w:t>
      </w:r>
      <w:r w:rsidR="00220F1C">
        <w:rPr>
          <w:rFonts w:ascii="Times New Roman" w:hAnsi="Times New Roman"/>
          <w:b/>
        </w:rPr>
        <w:t>h nghĩa vụ tài chính về đất đai</w:t>
      </w:r>
    </w:p>
    <w:p w14:paraId="3FDFCEB6" w14:textId="6C8720AC" w:rsidR="00B04101" w:rsidRPr="00B04101" w:rsidRDefault="00B04101" w:rsidP="0092694E">
      <w:pPr>
        <w:widowControl w:val="0"/>
        <w:jc w:val="center"/>
        <w:rPr>
          <w:rFonts w:ascii="Times New Roman" w:hAnsi="Times New Roman"/>
          <w:b/>
        </w:rPr>
      </w:pPr>
      <w:r w:rsidRPr="00B04101">
        <w:rPr>
          <w:rFonts w:ascii="Times New Roman" w:hAnsi="Times New Roman"/>
          <w:b/>
        </w:rPr>
        <w:t>trê</w:t>
      </w:r>
      <w:r w:rsidRPr="00B04101">
        <w:rPr>
          <w:rFonts w:ascii="Times New Roman" w:hAnsi="Times New Roman"/>
          <w:b/>
        </w:rPr>
        <w:t>n địa bàn Thành phố Hồ Chí Minh</w:t>
      </w:r>
    </w:p>
    <w:p w14:paraId="0DAD8C6A" w14:textId="77777777" w:rsidR="00220F1C" w:rsidRDefault="00B04101" w:rsidP="0092694E">
      <w:pPr>
        <w:widowControl w:val="0"/>
        <w:jc w:val="center"/>
        <w:rPr>
          <w:rFonts w:ascii="Times New Roman" w:hAnsi="Times New Roman"/>
          <w:i/>
        </w:rPr>
      </w:pPr>
      <w:r w:rsidRPr="00B04101">
        <w:rPr>
          <w:rFonts w:ascii="Times New Roman" w:hAnsi="Times New Roman"/>
          <w:i/>
        </w:rPr>
        <w:t>(Kèm theo Quyết định số 72/2025/Q</w:t>
      </w:r>
      <w:r w:rsidR="00220F1C">
        <w:rPr>
          <w:rFonts w:ascii="Times New Roman" w:hAnsi="Times New Roman"/>
          <w:i/>
        </w:rPr>
        <w:t>Đ-UBND ngày 30 tháng 5 năm 2025</w:t>
      </w:r>
    </w:p>
    <w:p w14:paraId="4CBAF070" w14:textId="55F082D7" w:rsidR="00B04101" w:rsidRDefault="00B04101" w:rsidP="0092694E">
      <w:pPr>
        <w:widowControl w:val="0"/>
        <w:jc w:val="center"/>
        <w:rPr>
          <w:rFonts w:ascii="Times New Roman" w:hAnsi="Times New Roman"/>
          <w:i/>
        </w:rPr>
      </w:pPr>
      <w:r w:rsidRPr="00B04101">
        <w:rPr>
          <w:rFonts w:ascii="Times New Roman" w:hAnsi="Times New Roman"/>
          <w:i/>
        </w:rPr>
        <w:t>của Ủy ban nhân dân Thành phố Hồ Chí Minh)</w:t>
      </w:r>
    </w:p>
    <w:p w14:paraId="06D86520" w14:textId="77777777" w:rsidR="00220F1C" w:rsidRDefault="00220F1C" w:rsidP="0092694E">
      <w:pPr>
        <w:widowControl w:val="0"/>
        <w:jc w:val="center"/>
        <w:rPr>
          <w:rFonts w:ascii="Times New Roman" w:hAnsi="Times New Roman"/>
          <w:i/>
        </w:rPr>
      </w:pPr>
    </w:p>
    <w:p w14:paraId="467C44BE" w14:textId="77777777" w:rsidR="00220F1C" w:rsidRPr="00220F1C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220F1C">
        <w:rPr>
          <w:rFonts w:ascii="Times New Roman" w:hAnsi="Times New Roman"/>
          <w:b/>
        </w:rPr>
        <w:t>Chương I</w:t>
      </w:r>
    </w:p>
    <w:p w14:paraId="28661733" w14:textId="77777777" w:rsidR="00220F1C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220F1C">
        <w:rPr>
          <w:rFonts w:ascii="Times New Roman" w:hAnsi="Times New Roman"/>
          <w:b/>
        </w:rPr>
        <w:t>QUY ĐỊNH CHUNG</w:t>
      </w:r>
    </w:p>
    <w:p w14:paraId="5CBAB154" w14:textId="77777777" w:rsidR="00220F1C" w:rsidRPr="00220F1C" w:rsidRDefault="00220F1C" w:rsidP="0092694E">
      <w:pPr>
        <w:widowControl w:val="0"/>
        <w:jc w:val="center"/>
        <w:rPr>
          <w:rFonts w:ascii="Times New Roman" w:hAnsi="Times New Roman"/>
          <w:b/>
        </w:rPr>
      </w:pPr>
    </w:p>
    <w:p w14:paraId="6F94C1C3" w14:textId="7777777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220F1C">
        <w:rPr>
          <w:rFonts w:ascii="Times New Roman" w:hAnsi="Times New Roman"/>
          <w:b/>
        </w:rPr>
        <w:t>Điều 1. Phạm vi điều chỉnh</w:t>
      </w:r>
    </w:p>
    <w:p w14:paraId="4F7D1A6F" w14:textId="402EFCF1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Quy định này về quy trình luân chuyển hồ sơ để xác định nghĩa vụ tài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chính về đất đai của người sử dụng đất theo quy định của pháp luật về đất đai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trên địa bàn Thành phố Hồ Chí Minh.</w:t>
      </w:r>
    </w:p>
    <w:p w14:paraId="032635B5" w14:textId="58855040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Những nội dung không quy định tại quy trình này được thực hiện theo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các quy định của pháp luật hiện hành.</w:t>
      </w:r>
    </w:p>
    <w:p w14:paraId="6BE70923" w14:textId="7777777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220F1C">
        <w:rPr>
          <w:rFonts w:ascii="Times New Roman" w:hAnsi="Times New Roman"/>
          <w:b/>
        </w:rPr>
        <w:t>Điều 2. Đối tượng áp dụng</w:t>
      </w:r>
    </w:p>
    <w:p w14:paraId="2682DD76" w14:textId="65A4AAE9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Cơ quan nhà nước thực hiện việc quản lý, tính, thu tiền sử dụng đất, tiền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thuê đất.</w:t>
      </w:r>
    </w:p>
    <w:p w14:paraId="70359B05" w14:textId="5016AD19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Người sử dụng đất theo quy định tại Điều 4 Luật Đất đai được Nhà nước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giao đất, cho thuê đất, cho phép chuyển mục đích sử dụng đất, gia hạn sử dụng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đất, điều chỉnh thời hạn sử dụng đất, điều chỉnh quyết định giao đất, cho thuê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đất, điều chỉnh quy hoạch chi tiết, cho phép chuyển hình thức sử dụng đất, công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nhận quyền sử dụng đất mà thuộc trường hợp phải nộp tiền sử dụng đất, tiền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thuê đất.</w:t>
      </w:r>
    </w:p>
    <w:p w14:paraId="4CBB9D02" w14:textId="1D05B19A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Các đối tượng khác liên quan đến việc tính, thu, nộp, quản lý tiền sử</w:t>
      </w:r>
      <w:r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dụng đất, tiền thuê đất.</w:t>
      </w:r>
    </w:p>
    <w:p w14:paraId="54833017" w14:textId="7777777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220F1C">
        <w:rPr>
          <w:rFonts w:ascii="Times New Roman" w:hAnsi="Times New Roman"/>
          <w:b/>
        </w:rPr>
        <w:t>Điều 3. Nguyên tắc thực hiện</w:t>
      </w:r>
    </w:p>
    <w:p w14:paraId="0E4D3915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Việc luân chuyển hồ sơ phải căn cứ theo quy định tại các Nghị định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hướng dẫn thi hành một số điều của Luật Đất đai năm 2024, Luật nhà ở, Luật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Quản lý thuế, Nghị định về giá đất, Nghị định quy định về tiền sử dụng, tiền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thuê đất.</w:t>
      </w:r>
    </w:p>
    <w:p w14:paraId="59CCEA2E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Thời gian luân chuyển, giải quyết hồ sơ đảm bảo không quá thời gian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giải quyết thủ tục hành chính theo quy định.</w:t>
      </w:r>
    </w:p>
    <w:p w14:paraId="01277F67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Việc luân chuyển hồ sơ phải thực hiện thường xuyên, thống nhất trong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phạm vi toàn Thành phố trên cơ sở thực hiện đúng chức năng, nhiệm vụ và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quyền hạn đã được pháp luật quy định cho từng ngành.</w:t>
      </w:r>
    </w:p>
    <w:p w14:paraId="41BE204D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lastRenderedPageBreak/>
        <w:t>4. Khi phối hợp xác định nghĩa vụ tài chính có những nội dung phức tạp,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những vướng mắc phát sinh trong triển khai thì cơ quan có chức năng quản lý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đai chủ trì phối hợp với các cơ quan, đơn vị có liên quan bàn bạc, thống nhất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giải quyết kịp thời; trường hợp không thống nhất hướng giải quyết thì báo cáo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Ủy ban nhân dân cùng cấp và cơ quan quản lý chuyên môn cấp trên để xem xét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quyết định.</w:t>
      </w:r>
    </w:p>
    <w:p w14:paraId="1C5ED67F" w14:textId="21D24EF4" w:rsidR="00220F1C" w:rsidRP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D574A6">
        <w:rPr>
          <w:rFonts w:ascii="Times New Roman" w:hAnsi="Times New Roman"/>
          <w:b/>
        </w:rPr>
        <w:t xml:space="preserve">Điều 4. </w:t>
      </w:r>
      <w:r w:rsidRPr="00D574A6">
        <w:rPr>
          <w:rFonts w:ascii="Times New Roman" w:hAnsi="Times New Roman"/>
        </w:rPr>
        <w:t>Các trường hợp thực hiện luân chuyển hồ sơ nghĩa vụ tài chính về</w:t>
      </w:r>
      <w:r w:rsidR="00D574A6" w:rsidRPr="00D574A6">
        <w:rPr>
          <w:rFonts w:ascii="Times New Roman" w:hAnsi="Times New Roman"/>
        </w:rPr>
        <w:t xml:space="preserve"> </w:t>
      </w:r>
      <w:r w:rsidRPr="00D574A6">
        <w:rPr>
          <w:rFonts w:ascii="Times New Roman" w:hAnsi="Times New Roman"/>
        </w:rPr>
        <w:t>đất đai</w:t>
      </w:r>
    </w:p>
    <w:p w14:paraId="2257F51D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Đối với các trường hợp người sử dụng đất phải nộp tiền sử dụng đất, tiền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thuê đất, chuyển mục đích sử dụng đất tính theo giá đất trong Bảng giá đất theo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 định tại khoản 1 Điều 159 Luật Đất đai năm 2024.</w:t>
      </w:r>
    </w:p>
    <w:p w14:paraId="6A21B397" w14:textId="6C63F2EF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Đối với trường hợp người sử dụng đất phải nộp tiền sử dụng đất, tiền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thuê đất, chuyển mục đích sử dụng đất tính theo giá đất cụ thể theo quy định tại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1 Điều 160 Luật Đất đai năm 2024.</w:t>
      </w:r>
    </w:p>
    <w:p w14:paraId="03F28701" w14:textId="4B995020" w:rsid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Luân chuyển hồ sơ để khấu trừ kinh phí bồi thường, hỗ trợ, tái định cư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trong trường hợp được Nhà nước giao đất có thu tiền sử dụng đất, cho thuê đất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mà người thực hiện dự án tự nguyện ứng trước kinh phí bồi thường, hỗ trợ, tái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cư cho đơn vị, tổ chức thực hiện nhiệm vụ bồi thường, hỗ trợ, tái định cư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theo quy định tại khoản 2 Điều 94 Luật Đất đai năm 2024.</w:t>
      </w:r>
    </w:p>
    <w:p w14:paraId="53A3B0BE" w14:textId="77777777" w:rsidR="00D574A6" w:rsidRPr="00220F1C" w:rsidRDefault="00D574A6" w:rsidP="0092694E">
      <w:pPr>
        <w:widowControl w:val="0"/>
        <w:ind w:firstLine="567"/>
        <w:jc w:val="both"/>
        <w:rPr>
          <w:rFonts w:ascii="Times New Roman" w:hAnsi="Times New Roman"/>
        </w:rPr>
      </w:pPr>
    </w:p>
    <w:p w14:paraId="0A31D0E9" w14:textId="77777777" w:rsidR="00220F1C" w:rsidRPr="00D574A6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D574A6">
        <w:rPr>
          <w:rFonts w:ascii="Times New Roman" w:hAnsi="Times New Roman"/>
          <w:b/>
        </w:rPr>
        <w:t>Chương II</w:t>
      </w:r>
    </w:p>
    <w:p w14:paraId="3428402E" w14:textId="77777777" w:rsidR="00220F1C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D574A6">
        <w:rPr>
          <w:rFonts w:ascii="Times New Roman" w:hAnsi="Times New Roman"/>
          <w:b/>
        </w:rPr>
        <w:t>QUY ĐỊNH CỤ THỂ</w:t>
      </w:r>
    </w:p>
    <w:p w14:paraId="49C0500D" w14:textId="77777777" w:rsidR="00D574A6" w:rsidRPr="00D574A6" w:rsidRDefault="00D574A6" w:rsidP="0092694E">
      <w:pPr>
        <w:widowControl w:val="0"/>
        <w:jc w:val="center"/>
        <w:rPr>
          <w:rFonts w:ascii="Times New Roman" w:hAnsi="Times New Roman"/>
          <w:b/>
        </w:rPr>
      </w:pPr>
    </w:p>
    <w:p w14:paraId="10C3A93C" w14:textId="77777777" w:rsidR="00D574A6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D574A6">
        <w:rPr>
          <w:rFonts w:ascii="Times New Roman" w:hAnsi="Times New Roman"/>
          <w:b/>
        </w:rPr>
        <w:t>Điều 5. Quy trình luân chuyển hồ sơ để tính, thu, nộp tiền sử dụng đất,</w:t>
      </w:r>
      <w:r w:rsidR="00D574A6">
        <w:rPr>
          <w:rFonts w:ascii="Times New Roman" w:hAnsi="Times New Roman"/>
          <w:b/>
        </w:rPr>
        <w:t xml:space="preserve"> </w:t>
      </w:r>
      <w:r w:rsidRPr="00D574A6">
        <w:rPr>
          <w:rFonts w:ascii="Times New Roman" w:hAnsi="Times New Roman"/>
          <w:b/>
        </w:rPr>
        <w:t>tiền thuê đất trường hợp được Nhà nước giao đất, cho thuê đất, chuyển</w:t>
      </w:r>
      <w:r w:rsidR="00D574A6">
        <w:rPr>
          <w:rFonts w:ascii="Times New Roman" w:hAnsi="Times New Roman"/>
          <w:b/>
        </w:rPr>
        <w:t xml:space="preserve"> </w:t>
      </w:r>
      <w:r w:rsidRPr="00D574A6">
        <w:rPr>
          <w:rFonts w:ascii="Times New Roman" w:hAnsi="Times New Roman"/>
          <w:b/>
        </w:rPr>
        <w:t>mục đích sử dụng đất.</w:t>
      </w:r>
      <w:r w:rsidR="00D574A6">
        <w:rPr>
          <w:rFonts w:ascii="Times New Roman" w:hAnsi="Times New Roman"/>
          <w:b/>
        </w:rPr>
        <w:t xml:space="preserve"> </w:t>
      </w:r>
    </w:p>
    <w:p w14:paraId="3CA2A042" w14:textId="5499DB49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Quy trình luân chuyển hồ sơ để tính, thu, nộp tiền sử dụng đất, tiền thuê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đối với trường hợp người sử dụng đất phải nộp tiền sử dụng đất, tiền thuê</w:t>
      </w:r>
      <w:r w:rsidR="00D574A6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đất, chuyển mục đích sử dụng đất tính theo giá đất trong Bảng giá đất quy định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tại khoản 1 Điều 4 quy định này và Điều 21, Điều 43 Nghị định số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103/2024/NĐ-CP ngày 30 tháng 7 năm 2024 của Chính phủ quy định về tiền sử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dụng đất, tiền thuê đất.</w:t>
      </w:r>
    </w:p>
    <w:p w14:paraId="04D6F329" w14:textId="77777777" w:rsidR="000D1BB5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a) Cơ quan có chức năng quản lý đất đai kiểm tra hồ sơ và trình cấp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có thẩm quyền ban hành quyết định giao đất, cho thuê đất, chuyển mục đích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sử dụng đất, quyết định chuyển hình thức sử dụng đất. Kể từ ngày nhận được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quyết định giao đất, cho thuê đất, chuyển mục đích sử dụng đất của cấp có thẩm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quyền, cơ quan có chức năng quản lý đất đai hoặc tổ chức đăng ký đất đai có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trách nhiệm chuyển thông tin địa chính thửa đất cho cơ quan thuế.</w:t>
      </w:r>
    </w:p>
    <w:p w14:paraId="7C7E1A73" w14:textId="4D1700A1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lastRenderedPageBreak/>
        <w:t>b) Căn cứ Phiếu chuyển thông tin địa chính do cơ quan có chức năng quản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lý đất đai hoặc tổ chức đăng ký đất đai chuyển đến, trong thời hạn 05 ngày làm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việc, kể từ ngày nhận đủ hồ sơ hợp lệ, cơ quan thuế xác định tiền sử dụng đất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phải nộp, tiền thuê đất, số tiền sử dụng đất được giảm, ban hành thông báo nộp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tiền sử dụng đất, quyết định giảm tiền sử dụng đất (nếu thuộc trường hợp được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giảm tiền sử dụng đất) theo quy định và gửi cho người sử dụng đất hoặc gửi cơ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quan chuyển Phiếu chuyển thông tin theo quy định.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Thông báo nộp tiền sử dụng đất được gửi đồng thời cho Kho bạc nhà nước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cùng cấp để theo dõi, hạch toán theo quy định.</w:t>
      </w:r>
    </w:p>
    <w:p w14:paraId="4FCFD475" w14:textId="28F7FF5E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c) Trường hợp chưa đủ cơ sở để tính tiền sử dụng đất và các khoản phải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nộp khác thì trong thời hạn 05 ngày làm việc, kể từ ngày nhận được hồ sơ, cơ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quan thuế phải thông báo bằng văn bản cho cơ quan có chức năng quản lý đất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đai hoặc tổ chức đăng ký đất đai có trách nhiệm chuyển thông tin địa chính và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thông báo bằng văn bản đến Ủy ban nhân dân thành phố Thủ Đức và các quận,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huyện (trường hợp có nội dung đề nghị khấu trừ kinh phí bồi thường, hỗ trợ, tái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cư) để bổ sung hồ sơ; sau khi tiếp nhận đủ hồ sơ hợp lệ thì cơ quan thuế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phải ra thông báo nộp tiền sử dụng đất, tiền thuê đất, quyết định giảm tiền sử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dụng đất (nếu thuộc trường hợp được giảm tiền sử dụng đất) chậm nhất sau 05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ngày làm việc, kể từ ngày nhận đủ hồ sơ bổ sung. Đồng thời cơ quan thuế lập hồ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sơ theo dõi tình hình thu, nộp tiền sử dụng đất theo quy định.</w:t>
      </w:r>
    </w:p>
    <w:p w14:paraId="6D0997AF" w14:textId="77777777" w:rsidR="000D1BB5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d) Người sử dụng đất thực hiện nộp tiền sử dụng đất vào ngân sách nhà nước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theo thông báo của cơ quan thuế theo quy định của pháp luật về quản lý thuế.</w:t>
      </w:r>
      <w:r w:rsidR="000D1BB5">
        <w:rPr>
          <w:rFonts w:ascii="Times New Roman" w:hAnsi="Times New Roman"/>
        </w:rPr>
        <w:t xml:space="preserve"> </w:t>
      </w:r>
    </w:p>
    <w:p w14:paraId="3AA001B6" w14:textId="77777777" w:rsidR="000D1BB5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đ) Đối với trường hợp giao đất có thu tiền sử dụng đất, cho thuê đất trả tiền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một lần cho cả thời gian thuê, sau khi thu tiền sử dụng đất, tiền thuê đất trả tiền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một lần cho cả thời gian thuê, cơ quan thu ngân sách nhà nước chuyển thông tin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 nộp ngân sách cho cơ quan thuế theo quy định của pháp luật về quản lý thuế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để cơ quan thuế chuyển cho cơ quan có chức năng quản lý đất đai để làm căn cứ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báo cáo cơ quan nhà nước có thẩm quyền giao đất, cho thuê đất theo quy định.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Việc giao đất, cho thuê đất trả tiền một lần cho cả thời gian thuê chỉ được thực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hiện khi người sử dụng đất đã nộp đủ tiền sử dụng đất, tiền thuê đất trả một lần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cho cả thời gian thuê theo quy định.</w:t>
      </w:r>
      <w:r w:rsidR="000D1BB5">
        <w:rPr>
          <w:rFonts w:ascii="Times New Roman" w:hAnsi="Times New Roman"/>
        </w:rPr>
        <w:t xml:space="preserve"> </w:t>
      </w:r>
    </w:p>
    <w:p w14:paraId="7667A3B0" w14:textId="77777777" w:rsidR="000D1BB5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Quy trình luân chuyển hồ sơ để tính, thu, nộp tiền sử dụng đất, tiền thuê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đối với trường hợp người sử dụng đất phải nộp tiền sử dụng đất tính theo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giá đất cụ thể quy định tại khoản 2 Điều 4 quy định này và Điều 21 và Điều 43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Nghị định số 103/2024/NĐ-CP ngày 30 tháng 7 năm 2024 của Chính phủ quy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về tiền sử dụng đất, tiền thuê đ</w:t>
      </w:r>
      <w:r w:rsidR="000D1BB5">
        <w:rPr>
          <w:rFonts w:ascii="Times New Roman" w:hAnsi="Times New Roman"/>
        </w:rPr>
        <w:t>ất.</w:t>
      </w:r>
    </w:p>
    <w:p w14:paraId="704EF152" w14:textId="77777777" w:rsidR="000D1BB5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a) Trong thời hạn 60 ngày làm việc kể từ thời điểm định giá đất cụ thể theo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3, khoản 4 Điều 155 Luật Đất đai năm 2024, cơ quan có chức năng quản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lý đất đai chuẩn bị hồ sơ. Trường hợp qua rà soát mà hồ sơ pháp lý đảm bảo chặt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chẽ thì cơ quan có chức năng quản lý đất đai lựa chọn tổ chức thực hiện định giá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lastRenderedPageBreak/>
        <w:t>đất (nếu có). Trường hợp hồ sơ pháp lý chưa chặt chẽ thì cơ quan có chức năng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quản lý đất đai chủ trì phối hợp với các đơn vị có liên quan hoàn thiện hồ sơ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theo quy định.</w:t>
      </w:r>
      <w:r w:rsidR="000D1BB5">
        <w:rPr>
          <w:rFonts w:ascii="Times New Roman" w:hAnsi="Times New Roman"/>
        </w:rPr>
        <w:t xml:space="preserve"> </w:t>
      </w:r>
    </w:p>
    <w:p w14:paraId="4621A3D5" w14:textId="1F8CBC9E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Trường hợp tại thời điểm đóng thầu, không có nhà thầu nào tham dự thì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được gia hạn 01 lần. Sau khi gia hạn mà không lựa chọn được nhà thầu thì cơ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quan có chức năng quản lý đất đai giao nhiệm vụ cho đơn vị sự nghiệp công lập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đủ điều kiện hoạt động tư vấn xác định giá đất theo khoản 5 Điều 13 Nghị định số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71/2024/NĐ-CP ngày 27 tháng 6 năm 2024 của Chính phủ quy định về giá đất.</w:t>
      </w:r>
    </w:p>
    <w:p w14:paraId="5466F33A" w14:textId="77777777" w:rsidR="00FD096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b) Cơ quan có chức năng quản lý đất đai kiểm tra tính đầy đủ về nội dung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của Báo cáo thuyết minh xây dựng phương án giá đất cụ thể; xây dựng Tờ trình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về phương án giá đất cụ thể, văn bản đề nghị thẩm định phương án giá đất cụ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thể; trình Hội đồng thẩm định giá đất cụ thể thẩm định phương án giá đất cụ thể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trong thời hạn 30 ngày làm việc kể từ ngày nhận được Báo cáo thuyết minh xây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dựng phương án giá đất cụ thể và dự thảo Chứng thư định giá đất của tổ chức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thực hiện định giá đất.</w:t>
      </w:r>
    </w:p>
    <w:p w14:paraId="6DB191CC" w14:textId="77777777" w:rsidR="00D836A1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Hồ sơ trình Hội đồng thẩm định giá đất cụ thể thực hiện theo khoản 1 Điều 34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Nghị định số 71/2024/NĐ-CP ngày 27 tháng 6 năm 2024 của Chính phủ quy định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về giá đất.</w:t>
      </w:r>
    </w:p>
    <w:p w14:paraId="3019BB9C" w14:textId="5033314D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Trường hợp hồ sơ chưa đầy đủ theo nội dung của Báo cáo thuyết minh xây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dựng phương án giá đất cụ thể, trong thời hạn 05 ngày làm việc, cơ quan có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chức năng quản lý đất đai phải thông báo bằng văn bản cho tổ chức thực hiện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giá đất để bổ sung hồ sơ; trong thời hạn 05 ngày làm việc, tổ chức thực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hiện định giá đất phải hoàn thiện hồ sơ gửi cơ quan có chức năng quản lý đất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đai; sau khi có đủ hồ sơ hợp lệ thì cơ quan có chức năng quản lý đất đai trình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Hội đồng thẩm định giá đất cụ thể chậm nhất sau 05 ngày làm việc, kể từ ngày</w:t>
      </w:r>
      <w:r w:rsidR="000D1BB5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nhận đủ hồ sơ bổ sung.</w:t>
      </w:r>
    </w:p>
    <w:p w14:paraId="771FB1C8" w14:textId="77777777" w:rsidR="00D836A1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c) Hội đồng thẩm định giá đất cụ thể thẩm định phương án giá đất và gửi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văn bản thẩm định phương án giá đất cụ thể đến cơ quan có chức năng quản lý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đai trong thời hạn 18 ngày làm việc.</w:t>
      </w:r>
      <w:r w:rsidR="00D836A1">
        <w:rPr>
          <w:rFonts w:ascii="Times New Roman" w:hAnsi="Times New Roman"/>
        </w:rPr>
        <w:t xml:space="preserve"> </w:t>
      </w:r>
    </w:p>
    <w:p w14:paraId="519214C1" w14:textId="15F43FA4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Trường hợp hồ sơ do cơ quan có chức năng quản lý đất đai trình chưa đảm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bảo các nội dung thẩm định theo quy định tại khoản 5 Điều 161 Luật Đất đai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năm 2024, trong thời hạn 03 ngày làm việc, Hội đồng thẩm định giá đất cụ thể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phải thông báo bằng văn bản cho cơ quan có chức năng quản lý đất đai để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bổ sung hồ sơ; trong thời hạn 04 ngày làm việc, cơ quan có chức nă</w:t>
      </w:r>
      <w:r w:rsidR="000D1BB5">
        <w:rPr>
          <w:rFonts w:ascii="Times New Roman" w:hAnsi="Times New Roman"/>
        </w:rPr>
        <w:t>ng quản lý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đai phải thông báo bằng văn bản đến tổ chức thực hiện định giá đất để bổ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sung hồ sơ; sau khi có đủ hồ sơ hợp lệ thì cơ quan có chức năng quản lý đất đai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trình Hội đồng thẩm định giá đất cụ thể chậm nhất sau 10 ngày làm việc, kể từ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ngày nhận đủ hồ sơ bổ sung; Hội đồng thẩm định giá đất cụ thể thẩm định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phương án giá đất và gửi văn bản thẩm định phương án giá đất cụ thể đến cơ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quan có chức năng quản lý đất đai trong thời hạn 10 ngày làm việc.</w:t>
      </w:r>
    </w:p>
    <w:p w14:paraId="7C649917" w14:textId="77777777" w:rsidR="00D836A1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lastRenderedPageBreak/>
        <w:t>d) Trong thời hạn 20 ngày làm việc, kể từ ngày nhận được văn bản thẩm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phương án giá đất của Hội đồng thẩm định giá đất cụ thể, cơ quan có chức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năng quản lý đất đai tổ chức thực hiện tiếp thu, giải trình, chỉnh sửa, hoàn thiện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phương án giá đất cụ thể trình Chủ tịch Ủy ban nhân dân cấp có thẩm quyền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quyết định giá đất cụ thể.</w:t>
      </w:r>
      <w:r w:rsidR="00D836A1">
        <w:rPr>
          <w:rFonts w:ascii="Times New Roman" w:hAnsi="Times New Roman"/>
        </w:rPr>
        <w:t xml:space="preserve"> </w:t>
      </w:r>
    </w:p>
    <w:p w14:paraId="022BFE1A" w14:textId="3A5202FD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Hồ sơ phương án giá đất cụ thể trình Chủ tịch Ủy ban nhân dân cấp có thẩm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quyền quyết định giá đất cụ thể thực hiện theo khoản 2 Điều 35 Nghị định số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71/2024/NĐ-CP ngày 27 tháng 6 năm 2024 của Chính phủ quy định về giá đất.</w:t>
      </w:r>
    </w:p>
    <w:p w14:paraId="2C681ADA" w14:textId="77777777" w:rsidR="00D836A1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đ) Chủ tịch Ủy ban nhân dân cấp có thẩm quyền quyết định giá đất cụ thể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trong thời hạn 10 ngày làm việc, kể từ nhận được hồ sơ phương án giá đất cụ thể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của cơ quan có chức năng quản lý đất đai.</w:t>
      </w:r>
      <w:r w:rsidR="00D836A1">
        <w:rPr>
          <w:rFonts w:ascii="Times New Roman" w:hAnsi="Times New Roman"/>
        </w:rPr>
        <w:t xml:space="preserve"> </w:t>
      </w:r>
    </w:p>
    <w:p w14:paraId="3FE3D53F" w14:textId="30DADCBC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Kể từ ngày nhận được quyết định phê duyệt giá đất cụ thể của cấp có thẩm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quyền, cơ quan có chức năng quản lý đất đai xác định thời điểm tính tiền sử dụng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đất, tiền thuê đất đối với trường hợp tính tiền nộp bổ sung theo quy định tại khoản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2 Điều 50, khoản 9 Điều 51 Nghị định số 103/2024/NĐ-CP ngày 30 tháng 7 năm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2024 của Chính phủ quy định về tiền sử dụng đất, tiền thuê đất (nếu có).</w:t>
      </w:r>
    </w:p>
    <w:p w14:paraId="5DBAD440" w14:textId="1BE11F73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e) Kể từ ngày nhận được quyết định giá đất cụ thể và văn bản của cơ quan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có chức năng quản lý đất đai xác định thời điểm tính tiền sử dụng đất, tiền thuê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đối với khoản nộp bổ sung (nếu có), cơ quan có chức năng quản lý đất đai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hoặc tổ chức đăng ký đất đai có trách nhiệm chuyển Phiếu chuyển thông tin theo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2 Điều 44 Nghị định số 103/2024/NĐ-CP ngày 30 tháng 7 năm 2024 cho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cơ quan thuế.</w:t>
      </w:r>
    </w:p>
    <w:p w14:paraId="0E8CA1E5" w14:textId="32651C90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g) Trong thời hạn 07 ngày làm việc, kể từ ngày nhận được đầy đủ hồ sơ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theo quy định, cơ quan thuế xác định tiền sử dụng đất phải nộp, ban hành thông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báo nộp tiền sử dụng đất theo quy định và gửi cho người sử dụng đất, cơ quan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có chức năng quản lý đất đai hoặc tổ chức đăng ký đất đai có trách nhiệm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chuyển thông tin địa chính.</w:t>
      </w:r>
    </w:p>
    <w:p w14:paraId="55A6FCF2" w14:textId="2DB29EF2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Thông báo nộp tiền sử dụng đất được gửi đồng thời cho Kho bạc nhà nước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cùng cấp để theo dõi, hạch toán theo quy định.</w:t>
      </w:r>
    </w:p>
    <w:p w14:paraId="69899D3F" w14:textId="7888A6BF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h) Trường hợp chưa đủ cơ sở để tính tiền sử dụng đất và các khoản phải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nộp khác thì trong thời hạn 05 ngày làm việc, kể từ ngày nhận được hồ sơ,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cơ quan thuế phải thông báo bằng văn bản cho cơ quan có chức năng quản lý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đai hoặc tổ chức đăng ký đất đai có trách nhiệm chuyển thông tin địa chính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và thông báo bằng văn bản đến Ủy ban nhân dân thành phố Thủ Đức và các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quận, huyện (trường hợp có nội dung đề nghị khấu trừ kinh phí bồi thường, hỗ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trợ, tái định cư) để bổ sung hồ sơ; sau khi tiếp nhận đủ hồ sơ hợp lệ thì cơ quan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thuế phải ra thông báo nộp tiền sử dụng đất, tiền thuê đất, quyết định giảm tiền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sử dụng đất (nếu thuộc trường hợp được giảm tiền sử dụng đất) chậm nhất sau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 xml:space="preserve">05 ngày làm việc, kể từ </w:t>
      </w:r>
      <w:r w:rsidRPr="00220F1C">
        <w:rPr>
          <w:rFonts w:ascii="Times New Roman" w:hAnsi="Times New Roman"/>
        </w:rPr>
        <w:lastRenderedPageBreak/>
        <w:t>ngày nhận đủ hồ sơ bổ sung.</w:t>
      </w:r>
    </w:p>
    <w:p w14:paraId="5C635F06" w14:textId="058C78DA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i) Người sử dụng đất thực hiện nộp tiền sử dụng đất vào ngân sách nhà nước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theo thông báo của cơ quan thuế theo quy định của pháp luật về quản lý thuế.</w:t>
      </w:r>
    </w:p>
    <w:p w14:paraId="18943E59" w14:textId="06E89E41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k) Đối với trường hợp giao đất có thu tiền sử dụng đất, thuê đất sau khi thu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tiền sử dụng đất, tiền thuê đất, cơ quan thu ngân sách nhà nước chuyển thông tin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 nộp ngân sách cho cơ quan thuế theo quy định của pháp luật về quản lý thuế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để cơ quan thuế chuyển cho cơ quan có chức năng quản lý đất đai để làm căn cứ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báo cáo cơ quan nhà nước có thẩm quyền giao đất cho người sử dụng đất theo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 định. Việc giao đất chỉ được thực hiện khi người sử dụng đất đã nộp đủ tiền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sử dụng đất, tiền thuê đất trả một lần cho cả thời gian thuê theo quy định.</w:t>
      </w:r>
    </w:p>
    <w:p w14:paraId="092FC62E" w14:textId="36A2C05C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Quy trình luân chuyển hồ sơ để tính, thu, nộp tiền sử dụng đất, tiền thuê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đối với trường hợp khấu trừ kinh phí bồi thường, hỗ trợ, tái định cư trong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trường hợp được Nhà nước giao đất có thu tiền sử dụng đất, cho thuê đất mà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người thực hiện dự án tự nguyện ứng trước kinh phí bồi thường, hỗ trợ, tái định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cư cho đơn vị, tổ chức thực hiện nhiệm vụ bồi thường, hỗ trợ, tái định cư tại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3 Điều 4 quy định này và khoản 2, khoản 3 Điều 16 Nghị định số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103/2024/NĐ-CP ngày 30 tháng 7 năm 2024 của Chính phủ quy định về tiền sử</w:t>
      </w:r>
      <w:r w:rsidR="00D836A1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dụng đất, tiền thuê đất.</w:t>
      </w:r>
    </w:p>
    <w:p w14:paraId="274B2864" w14:textId="32B44AAE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a) Người sử dụng đất phối hợp với tổ chức thực hiện nhiệm vụ bồi thường,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hỗ trợ, tái định cư lập và nộp hồ sơ đề nghị khấu trừ kinh phí bồi thường, hỗ trợ,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tái định cư cùng với hồ sơ xác định nghĩa vụ tài chính theo quy định tại khoản 2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Điều 16 Nghị định số 103/2024/NĐ-CP ngày 30 tháng 7 năm 2024 cho cơ quan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có chức năng quản lý đất đai.</w:t>
      </w:r>
    </w:p>
    <w:p w14:paraId="567EF131" w14:textId="4076141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b) Cơ quan có chức năng quản lý đất đai hoặc tổ chức đăng ký đất đai chuyển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hồ sơ quy định tại điểm a khoản này cho Ủy ban nhân dân thành phố Thủ Đức và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các quận, huyện.</w:t>
      </w:r>
    </w:p>
    <w:p w14:paraId="310498EF" w14:textId="667CAEF8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c) Trong thời hạn 30 ngày làm việc, Ủy ban nhân dân thành phố Thủ Đức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và các quận, huyện có trách nhiệm rà soát và có văn bản xác nhận số tiền bồi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thường, hỗ trợ, tái định cư được trừ vào tiền sử dụng đất gửi cho cơ quan thuế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thực hiện, việc trừ số tiền ứng trước vào tiền sử dụng đất, tiền thuê đất. Trường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hợp hồ sơ không đủ thông tin hoặc sai sót, Ủy ban nhân dân thành phố Thủ Đức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và các quận, huyện có trách nhiệm thông báo bằng văn bản cho cơ quan có chức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năng quản lý đất đai để bổ sung thông tin và hồ sơ.</w:t>
      </w:r>
    </w:p>
    <w:p w14:paraId="69767CAF" w14:textId="31AAC96C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d) Trong thời hạn 07 ngày làm việc, kể từ ngày nhận được đầy đủ hồ sơ theo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 định từ Ủy ban nhân dân thành phố Thủ Đức và các quận, huyện, cơ quan thuế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có trách nhiệm tính tiền sử dụng đất phải nộp, ban hành thông báo nộp tiền sử dụng</w:t>
      </w:r>
      <w:r w:rsidR="002B2810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theo quy định.</w:t>
      </w:r>
    </w:p>
    <w:p w14:paraId="139995D1" w14:textId="090AF773" w:rsidR="00220F1C" w:rsidRPr="0053005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530058">
        <w:rPr>
          <w:rFonts w:ascii="Times New Roman" w:hAnsi="Times New Roman"/>
          <w:b/>
        </w:rPr>
        <w:t>Điều 6. Quy trình tiếp nhận, luân chuyển hồ sơ trên hệ thống thông tin</w:t>
      </w:r>
      <w:r w:rsidR="00530058">
        <w:rPr>
          <w:rFonts w:ascii="Times New Roman" w:hAnsi="Times New Roman"/>
          <w:b/>
        </w:rPr>
        <w:t xml:space="preserve"> </w:t>
      </w:r>
      <w:r w:rsidRPr="00530058">
        <w:rPr>
          <w:rFonts w:ascii="Times New Roman" w:hAnsi="Times New Roman"/>
          <w:b/>
        </w:rPr>
        <w:lastRenderedPageBreak/>
        <w:t>điện tử</w:t>
      </w:r>
    </w:p>
    <w:p w14:paraId="1CA84861" w14:textId="2E783300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Cơ quan có chức năng quản lý đất đai hoặc tổ chức đăng ký đất đai tiếp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nhận hồ sơ, kiểm tra tính đầy đủ hồ sơ của người sử dụng đất, thực hiện nhập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đầy đủ các thông tin vào ứng dụng quản lý tại đơn vị. Ký số và truyền thông tin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dữ liệu điện tử (bao gồm cả các tệp tin) phục vụ xác định nghĩa vụ tài chính sang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cơ quan thuế.</w:t>
      </w:r>
    </w:p>
    <w:p w14:paraId="0875D9AD" w14:textId="4B57131D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Cơ quan thuế thực hiện xác định nghĩa vụ tài chính của người sử dụng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đất. Ký số và truyền thông tin điện tử về nghĩa vụ tài chính cho cơ quan tiếp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nhận để thông báo cho người sử dụng đất, thông tin xác nhận việc hoàn thành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nghĩa vụ tài chính của người sử dụng đất sang cơ quan có chức năng quản lý đất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đai hoặc tổ chức đăng ký đất đai.</w:t>
      </w:r>
    </w:p>
    <w:p w14:paraId="3DB9B26D" w14:textId="7931729A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Căn cứ thông tin xác nhận việc hoàn thành nghĩa vụ tài chính của người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sử dụng đất của cơ quan thuế, cơ quan có chức năng quản lý đất đai hoặc tổ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chức đăng ký đất đai trình cơ quan nhà nước có thẩm quyền cấp giấy chứng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nhận cho người sử dụng đất theo quy định của pháp luật.</w:t>
      </w:r>
    </w:p>
    <w:p w14:paraId="23CF130E" w14:textId="080B762D" w:rsid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4. Thời gian thực hiện không vượt quá thời hạn quy định tại Điều 5 quy</w:t>
      </w:r>
      <w:r w:rsidR="0053005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này và các quy định của pháp luật có liên quan.</w:t>
      </w:r>
    </w:p>
    <w:p w14:paraId="3AC14722" w14:textId="77777777" w:rsidR="00530058" w:rsidRPr="00220F1C" w:rsidRDefault="00530058" w:rsidP="0092694E">
      <w:pPr>
        <w:widowControl w:val="0"/>
        <w:ind w:firstLine="567"/>
        <w:jc w:val="both"/>
        <w:rPr>
          <w:rFonts w:ascii="Times New Roman" w:hAnsi="Times New Roman"/>
        </w:rPr>
      </w:pPr>
    </w:p>
    <w:p w14:paraId="5A1ACBFD" w14:textId="77777777" w:rsidR="00220F1C" w:rsidRPr="00530058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530058">
        <w:rPr>
          <w:rFonts w:ascii="Times New Roman" w:hAnsi="Times New Roman"/>
          <w:b/>
        </w:rPr>
        <w:t>Chương III</w:t>
      </w:r>
    </w:p>
    <w:p w14:paraId="511082D3" w14:textId="77777777" w:rsidR="00220F1C" w:rsidRPr="00530058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530058">
        <w:rPr>
          <w:rFonts w:ascii="Times New Roman" w:hAnsi="Times New Roman"/>
          <w:b/>
        </w:rPr>
        <w:t>TRÁCH NHIỆM CỦA NGƯỜI SỬ DỤNG ĐẤT</w:t>
      </w:r>
    </w:p>
    <w:p w14:paraId="0177B14C" w14:textId="77777777" w:rsidR="00220F1C" w:rsidRPr="00530058" w:rsidRDefault="00220F1C" w:rsidP="0092694E">
      <w:pPr>
        <w:widowControl w:val="0"/>
        <w:jc w:val="center"/>
        <w:rPr>
          <w:rFonts w:ascii="Times New Roman" w:hAnsi="Times New Roman"/>
          <w:b/>
        </w:rPr>
      </w:pPr>
      <w:r w:rsidRPr="00530058">
        <w:rPr>
          <w:rFonts w:ascii="Times New Roman" w:hAnsi="Times New Roman"/>
          <w:b/>
        </w:rPr>
        <w:t>VÀ CÁC CƠ QUAN CÓ LIÊN QUAN</w:t>
      </w:r>
    </w:p>
    <w:p w14:paraId="23D2B254" w14:textId="77777777" w:rsidR="00530058" w:rsidRPr="00220F1C" w:rsidRDefault="00530058" w:rsidP="0092694E">
      <w:pPr>
        <w:widowControl w:val="0"/>
        <w:jc w:val="both"/>
        <w:rPr>
          <w:rFonts w:ascii="Times New Roman" w:hAnsi="Times New Roman"/>
        </w:rPr>
      </w:pPr>
    </w:p>
    <w:p w14:paraId="67D95F83" w14:textId="77777777" w:rsidR="00220F1C" w:rsidRPr="006C53D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6C53D8">
        <w:rPr>
          <w:rFonts w:ascii="Times New Roman" w:hAnsi="Times New Roman"/>
          <w:b/>
        </w:rPr>
        <w:t>Điều 7. Trách nhiệm của người sử dụng đất</w:t>
      </w:r>
    </w:p>
    <w:p w14:paraId="320B3048" w14:textId="0E122E53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Kê khai và nộp hồ sơ theo hướng dẫn của cơ quan tiếp nhận hồ sơ khi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thực hiện các thủ tục luân chuyển nghĩa vụ tài chính về đất đai.</w:t>
      </w:r>
    </w:p>
    <w:p w14:paraId="1AFF7C4D" w14:textId="060F6C43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Thực hiện nộp đầy đủ, đúng thời hạn các khoản nghĩa vụ tài chính,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nộp bổ sung (nếu có) theo Thông báo của cơ quan thuế và phải nộp tiền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chậm nộp theo quy định của pháp luật về quản lý thuế đối với các khoản nghĩa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vụ tài chính chậm nộp.</w:t>
      </w:r>
    </w:p>
    <w:p w14:paraId="64716C2B" w14:textId="0883248F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Chịu trách nhiệm trước pháp luật về tính trung thực, chính xác của thông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tin kê khai trong hồ sơ đã nộp.</w:t>
      </w:r>
    </w:p>
    <w:p w14:paraId="3F468FCF" w14:textId="64BA0760" w:rsidR="00220F1C" w:rsidRPr="006C53D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6C53D8">
        <w:rPr>
          <w:rFonts w:ascii="Times New Roman" w:hAnsi="Times New Roman"/>
          <w:b/>
        </w:rPr>
        <w:t>Điều 8. Trách nhiệm của cơ quan có chức năng quản lý đất đai, tổ chức</w:t>
      </w:r>
      <w:r w:rsidR="006C53D8">
        <w:rPr>
          <w:rFonts w:ascii="Times New Roman" w:hAnsi="Times New Roman"/>
          <w:b/>
        </w:rPr>
        <w:t xml:space="preserve"> </w:t>
      </w:r>
      <w:r w:rsidRPr="006C53D8">
        <w:rPr>
          <w:rFonts w:ascii="Times New Roman" w:hAnsi="Times New Roman"/>
          <w:b/>
        </w:rPr>
        <w:t>đăng ký đất đai</w:t>
      </w:r>
    </w:p>
    <w:p w14:paraId="19330230" w14:textId="66F67389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Hướng dẫn người sử dụng đất thuộc các trường hợp được quy định tại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khoản 1, khoản 2 Điều 123 Luật Đất đai kê khai hồ sơ; tiếp nhận, kiểm tra tính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đầy đủ, thống nhất thông tin của hồ sơ, chuyển Phiếu chuyển thông tin và hồ sơ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cho cơ quan thuế để tính tiền sử dụng đất theo quy định của pháp luật.</w:t>
      </w:r>
    </w:p>
    <w:p w14:paraId="549D2A9E" w14:textId="051137D1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lastRenderedPageBreak/>
        <w:t>2. Thực hiện chuyển hồ sơ khấu trừ kinh phí bồi thường, hỗ trợ, tái định cư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đến Ủy ban nhân dân thành phố Thủ Đức và các quận, huyện.</w:t>
      </w:r>
    </w:p>
    <w:p w14:paraId="2C78E03E" w14:textId="77777777" w:rsidR="00220F1C" w:rsidRPr="006C53D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6C53D8">
        <w:rPr>
          <w:rFonts w:ascii="Times New Roman" w:hAnsi="Times New Roman"/>
          <w:b/>
        </w:rPr>
        <w:t>Điều 9. Trách nhiệm của cơ quan tài chính</w:t>
      </w:r>
    </w:p>
    <w:p w14:paraId="78EA6AC7" w14:textId="094149F3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Báo cáo Chủ tịch Hội đồng thẩm định giá đất cụ thể Thành phố Hồ Chí Minh,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Chủ tịch Hội đồng thẩm định giá đất cụ thể thành phố Thủ Đức và cấp quận,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huyện tổ chức thẩm định giá đất theo đề nghị của cơ quan có chức năng quản lý</w:t>
      </w:r>
      <w:r w:rsidR="006C53D8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đất đai, gửi kết quả thẩm định cho cơ quan có chức năng quản lý đất đai.</w:t>
      </w:r>
    </w:p>
    <w:p w14:paraId="540F5638" w14:textId="77777777" w:rsidR="00220F1C" w:rsidRPr="006C53D8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6C53D8">
        <w:rPr>
          <w:rFonts w:ascii="Times New Roman" w:hAnsi="Times New Roman"/>
          <w:b/>
        </w:rPr>
        <w:t>Điều 10. Trách nhiệm của cơ quan quản lý thuế</w:t>
      </w:r>
    </w:p>
    <w:p w14:paraId="42491D04" w14:textId="59EC2A04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Tiếp nhận hồ sơ xác định nghĩa vụ tài chính về đất đai như sau: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a) Cơ quan Thuế Thành phố tiếp nhận hồ sơ xác định nghĩa vụ tài chính về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tiền sử dụng đất, tiền thuê đất đối với các trường hợp được quy định tại khoản 1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Điều 123 Luật Đất đai năm 2024.</w:t>
      </w:r>
    </w:p>
    <w:p w14:paraId="5299051A" w14:textId="4A6146C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b) Cơ quan Thuế thành phố Thủ Đức và các quận, huyện: Tiếp nhận hồ sơ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xác định nghĩa vụ tài chính đối với các trường hợp được quy định tại khoản 2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Điều 123 Luật Đất đai năm 2024.</w:t>
      </w:r>
    </w:p>
    <w:p w14:paraId="0506129D" w14:textId="06FD38D1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Tiếp nhận, kiểm tra hồ sơ do cơ quan có chức năng quản lý đất đai hoặc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tổ chức đăng ký đất đai chuyển đến. Trường hợp phát hiện hồ sơ có sai sót hoặc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thiếu căn cứ để xác định nghĩa vụ tài chính thì cơ quan thuế đề nghị xác định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hoặc bổ sung thông tin.</w:t>
      </w:r>
    </w:p>
    <w:p w14:paraId="5504D704" w14:textId="77777777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3. Tiếp nhận thông tin thu nộp ngân sách</w:t>
      </w:r>
    </w:p>
    <w:p w14:paraId="215FAA59" w14:textId="5627EB75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4. Việc gửi Thông báo đến người sử dụng đất như sau: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Thông báo về nghĩa vụ tài chính của người sử dụng đất phải thực hiện và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chuyển Thông báo đến người sử dụng đất, cơ quan có chức năng quản lý đất đai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hoặc tổ chức đăng ký đất đai.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Trường hợp chuyển Thông báo bằng đường bưu điện theo địa chỉ, số điện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thoại liên lạc của người sử dụng đất đã ghi trong Phiếu chuyển thông tin thì phải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gửi theo hình thức “gửi bảo đảm” hoặc thông báo bằng hình thức SMS theo số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điện thoại mà ngư</w:t>
      </w:r>
      <w:r w:rsidR="00466A5E">
        <w:rPr>
          <w:rFonts w:ascii="Times New Roman" w:hAnsi="Times New Roman"/>
        </w:rPr>
        <w:t>ời dân cung cấp.</w:t>
      </w:r>
    </w:p>
    <w:p w14:paraId="6991ED97" w14:textId="7804583C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5. Tổ chức thực hiện, hướng dẫn, giải đáp vướng mắc, giải quyết khiếu nại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về tính, thu, nộp tiền sử dụng đất, tiền thuê đất theo quy định tại Quyết định này,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pháp luật về quản lý thuế và pháp luật khác có liên quan.</w:t>
      </w:r>
    </w:p>
    <w:p w14:paraId="1E549858" w14:textId="77777777" w:rsidR="00220F1C" w:rsidRPr="00466A5E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Điều 11. Trách nhiệm của Kho bạc nhà nước</w:t>
      </w:r>
    </w:p>
    <w:p w14:paraId="61689AA6" w14:textId="792A5606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Theo định kỳ thông tin việc thu nộp ngân sách của người sử dụng đất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cho cơ quan thuế để chuyển thông tin cho cơ quan có chức năng quản lý đất đai,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tổ chức đăng ký đất đai làm cơ sở báo cáo cơ quan có thẩm quyền theo quy định.</w:t>
      </w:r>
    </w:p>
    <w:p w14:paraId="7FD8BAA4" w14:textId="6D50307B" w:rsid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Thực hiện đối chiếu số thu với cơ quan thuế trước khi khóa sổ kế toán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 ngân sách theo tháng và năm ngân sách. Trường hợp có sai sót về thông tin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thu nộp ngân sách của người sử dụng đất, Kho bạc Nhà nước phối hợp với cơ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 xml:space="preserve">quan </w:t>
      </w:r>
      <w:r w:rsidRPr="00220F1C">
        <w:rPr>
          <w:rFonts w:ascii="Times New Roman" w:hAnsi="Times New Roman"/>
        </w:rPr>
        <w:lastRenderedPageBreak/>
        <w:t>thuế để thực hiện điều chỉnh khi cơ quan thuế có văn bản đề nghị.</w:t>
      </w:r>
    </w:p>
    <w:p w14:paraId="75882E1D" w14:textId="77777777" w:rsidR="00466A5E" w:rsidRPr="00220F1C" w:rsidRDefault="00466A5E" w:rsidP="0092694E">
      <w:pPr>
        <w:widowControl w:val="0"/>
        <w:spacing w:before="120" w:after="120"/>
        <w:ind w:firstLine="567"/>
        <w:jc w:val="both"/>
        <w:rPr>
          <w:rFonts w:ascii="Times New Roman" w:hAnsi="Times New Roman"/>
        </w:rPr>
      </w:pPr>
    </w:p>
    <w:p w14:paraId="387D2D93" w14:textId="77777777" w:rsidR="00220F1C" w:rsidRPr="00466A5E" w:rsidRDefault="00220F1C" w:rsidP="0092694E">
      <w:pPr>
        <w:widowControl w:val="0"/>
        <w:spacing w:before="120" w:after="120"/>
        <w:jc w:val="center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Chương IV</w:t>
      </w:r>
    </w:p>
    <w:p w14:paraId="354A2DF4" w14:textId="22A1434F" w:rsidR="00220F1C" w:rsidRDefault="00220F1C" w:rsidP="0092694E">
      <w:pPr>
        <w:widowControl w:val="0"/>
        <w:spacing w:before="120" w:after="120"/>
        <w:jc w:val="center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TỔ CHỨC THỰC HIỆN</w:t>
      </w:r>
    </w:p>
    <w:p w14:paraId="045DF87D" w14:textId="77777777" w:rsidR="00466A5E" w:rsidRPr="00466A5E" w:rsidRDefault="00466A5E" w:rsidP="0092694E">
      <w:pPr>
        <w:widowControl w:val="0"/>
        <w:spacing w:before="120" w:after="120"/>
        <w:jc w:val="center"/>
        <w:rPr>
          <w:rFonts w:ascii="Times New Roman" w:hAnsi="Times New Roman"/>
          <w:b/>
        </w:rPr>
      </w:pPr>
    </w:p>
    <w:p w14:paraId="79D1C367" w14:textId="77777777" w:rsidR="00220F1C" w:rsidRPr="00466A5E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Điều 12. Xử lý chuyển tiếp</w:t>
      </w:r>
    </w:p>
    <w:p w14:paraId="71E2B90F" w14:textId="3EE2A570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Đối với các trường hợp đã có quyết định giao đất, cho thuê đất, chuyển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mục đích sử dụng đất của cơ quan có thẩm quyền ban hành nhưng đến ngày quy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định này có hiệu lực thi hành mà chưa luân chuyển hồ sơ xác định nghĩa vụ tài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chính thì tiếp tục thực hiện quy trình luân chuyển hồ sơ nghĩa vụ tài chính theo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Quy định này.</w:t>
      </w:r>
    </w:p>
    <w:p w14:paraId="21E276AD" w14:textId="77777777" w:rsidR="00220F1C" w:rsidRPr="00466A5E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Điều 13. Chế độ thông tin, báo cáo</w:t>
      </w:r>
    </w:p>
    <w:p w14:paraId="31141368" w14:textId="75125B5E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Định kỳ hàng năm cơ quan thuế, cơ quan có chức năng quản lý đất đai, tổ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chức đăng ký đất đai phối hợp thực hiện rà soát, kiểm tra, đối chiếu kết quả thực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hiện nghĩa vụ tài chính của từng hồ sơ và xác định số hồ sơ chưa xác định nghĩa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vụ tài chính để tổng hợp báo cáo cơ quan có thẩm quyền chỉ đạo kịp thời.</w:t>
      </w:r>
    </w:p>
    <w:p w14:paraId="6A3954D2" w14:textId="77777777" w:rsidR="00220F1C" w:rsidRPr="00466A5E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</w:rPr>
      </w:pPr>
      <w:r w:rsidRPr="00466A5E">
        <w:rPr>
          <w:rFonts w:ascii="Times New Roman" w:hAnsi="Times New Roman"/>
          <w:b/>
        </w:rPr>
        <w:t>Điều 14. Điều khoản thi hành</w:t>
      </w:r>
    </w:p>
    <w:p w14:paraId="4589A473" w14:textId="4303F17C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1. Các sở, ngành, đơn vị Thành phố: Nông nghiệp và Môi trường,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Tài chính, Thuế, Kho bạc nhà nước hoặc cơ quan thu hoặc tổ chức tín dụng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(ngân hàng) được ủy quyền thu; Ủy ban nhân dân thành phố Thủ Đức và các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quận, huyện và các đơn vị có liên quan căn cứ chức năng, nhiệm vụ có trách nhiệm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triển khai, tổ chức thực hiện Quy định này.</w:t>
      </w:r>
    </w:p>
    <w:p w14:paraId="36AC2922" w14:textId="38DEAEF8" w:rsidR="00220F1C" w:rsidRPr="00220F1C" w:rsidRDefault="00220F1C" w:rsidP="0092694E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</w:rPr>
      </w:pPr>
      <w:r w:rsidRPr="00220F1C">
        <w:rPr>
          <w:rFonts w:ascii="Times New Roman" w:hAnsi="Times New Roman"/>
        </w:rPr>
        <w:t>2. Trong quá trình tổ chức thực hiện nếu có phát sinh khó khăn, vướng mắc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các cơ quan, đơn vị kịp thời có văn bản về cơ quan có chức năng quản lý đất đai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Thành phố Hồ Chí Minh để tổng hợp, tham mưu Ủy ban nhân dân Thành phố</w:t>
      </w:r>
      <w:r w:rsidR="00466A5E">
        <w:rPr>
          <w:rFonts w:ascii="Times New Roman" w:hAnsi="Times New Roman"/>
        </w:rPr>
        <w:t xml:space="preserve"> </w:t>
      </w:r>
      <w:r w:rsidRPr="00220F1C">
        <w:rPr>
          <w:rFonts w:ascii="Times New Roman" w:hAnsi="Times New Roman"/>
        </w:rPr>
        <w:t>Hồ Chí Minh xem xét sửa đổi, bổ sung cho phù hợp./.</w:t>
      </w:r>
    </w:p>
    <w:sectPr w:rsidR="00220F1C" w:rsidRPr="00220F1C" w:rsidSect="00691879"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79580F" w14:textId="77777777" w:rsidR="00F76F42" w:rsidRDefault="00F76F42">
      <w:r>
        <w:separator/>
      </w:r>
    </w:p>
  </w:endnote>
  <w:endnote w:type="continuationSeparator" w:id="0">
    <w:p w14:paraId="6179E1B6" w14:textId="77777777" w:rsidR="00F76F42" w:rsidRDefault="00F76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ABAF0D" w14:textId="77777777" w:rsidR="00CA7840" w:rsidRDefault="006A2A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677FC9" w14:textId="77777777" w:rsidR="00CA7840" w:rsidRDefault="00CA784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4A1CB" w14:textId="77777777" w:rsidR="00CA7840" w:rsidRDefault="00CA7840">
    <w:pPr>
      <w:pStyle w:val="Footer"/>
      <w:tabs>
        <w:tab w:val="clear" w:pos="4320"/>
        <w:tab w:val="clear" w:pos="8640"/>
        <w:tab w:val="left" w:pos="260"/>
        <w:tab w:val="left" w:pos="3375"/>
      </w:tabs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605B00" w14:textId="77777777" w:rsidR="00F76F42" w:rsidRDefault="00F76F42">
      <w:r>
        <w:separator/>
      </w:r>
    </w:p>
  </w:footnote>
  <w:footnote w:type="continuationSeparator" w:id="0">
    <w:p w14:paraId="6B2493FD" w14:textId="77777777" w:rsidR="00F76F42" w:rsidRDefault="00F76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40E676" w14:textId="0969D451" w:rsidR="00CA7840" w:rsidRDefault="006A2A31" w:rsidP="00691879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D202D">
      <w:rPr>
        <w:noProof/>
      </w:rPr>
      <w:t>11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667"/>
    <w:rsid w:val="00002618"/>
    <w:rsid w:val="00003EF0"/>
    <w:rsid w:val="00012FF8"/>
    <w:rsid w:val="00022581"/>
    <w:rsid w:val="0003126D"/>
    <w:rsid w:val="000346CF"/>
    <w:rsid w:val="00035E5A"/>
    <w:rsid w:val="000608E6"/>
    <w:rsid w:val="00065EEE"/>
    <w:rsid w:val="0007136E"/>
    <w:rsid w:val="00080917"/>
    <w:rsid w:val="0008683E"/>
    <w:rsid w:val="00087DF0"/>
    <w:rsid w:val="00090C26"/>
    <w:rsid w:val="00093B71"/>
    <w:rsid w:val="00094F4B"/>
    <w:rsid w:val="00097EEF"/>
    <w:rsid w:val="000B15F1"/>
    <w:rsid w:val="000B2E99"/>
    <w:rsid w:val="000C681D"/>
    <w:rsid w:val="000D1BB5"/>
    <w:rsid w:val="000E4E3E"/>
    <w:rsid w:val="000F2501"/>
    <w:rsid w:val="000F458C"/>
    <w:rsid w:val="000F64C0"/>
    <w:rsid w:val="0010062D"/>
    <w:rsid w:val="00104639"/>
    <w:rsid w:val="00105161"/>
    <w:rsid w:val="00111F8A"/>
    <w:rsid w:val="00127369"/>
    <w:rsid w:val="00131417"/>
    <w:rsid w:val="00133739"/>
    <w:rsid w:val="0015385A"/>
    <w:rsid w:val="00155AAF"/>
    <w:rsid w:val="00164F13"/>
    <w:rsid w:val="0016756D"/>
    <w:rsid w:val="00172F59"/>
    <w:rsid w:val="00186ED6"/>
    <w:rsid w:val="00187938"/>
    <w:rsid w:val="001A0D82"/>
    <w:rsid w:val="001A2E4D"/>
    <w:rsid w:val="001B01DA"/>
    <w:rsid w:val="001B31DC"/>
    <w:rsid w:val="001D39BC"/>
    <w:rsid w:val="001E0C71"/>
    <w:rsid w:val="001E53E2"/>
    <w:rsid w:val="001E5756"/>
    <w:rsid w:val="001E740E"/>
    <w:rsid w:val="001F2A84"/>
    <w:rsid w:val="001F5BCE"/>
    <w:rsid w:val="001F7EF7"/>
    <w:rsid w:val="00213BA4"/>
    <w:rsid w:val="00220F1C"/>
    <w:rsid w:val="00222BF6"/>
    <w:rsid w:val="0022550F"/>
    <w:rsid w:val="0023002B"/>
    <w:rsid w:val="00237E92"/>
    <w:rsid w:val="0025667B"/>
    <w:rsid w:val="00264A4A"/>
    <w:rsid w:val="00265FCC"/>
    <w:rsid w:val="002834C4"/>
    <w:rsid w:val="0028495C"/>
    <w:rsid w:val="00292412"/>
    <w:rsid w:val="00295052"/>
    <w:rsid w:val="002A16B3"/>
    <w:rsid w:val="002B1B07"/>
    <w:rsid w:val="002B2810"/>
    <w:rsid w:val="002B496F"/>
    <w:rsid w:val="002B52D0"/>
    <w:rsid w:val="002B6891"/>
    <w:rsid w:val="002C4127"/>
    <w:rsid w:val="002E1DD1"/>
    <w:rsid w:val="002E616F"/>
    <w:rsid w:val="002F235D"/>
    <w:rsid w:val="002F6D58"/>
    <w:rsid w:val="003072F4"/>
    <w:rsid w:val="00313F39"/>
    <w:rsid w:val="00325F5C"/>
    <w:rsid w:val="00331B3C"/>
    <w:rsid w:val="0033351F"/>
    <w:rsid w:val="003355D5"/>
    <w:rsid w:val="00343145"/>
    <w:rsid w:val="0035106B"/>
    <w:rsid w:val="00363EAB"/>
    <w:rsid w:val="00366E00"/>
    <w:rsid w:val="00374CCD"/>
    <w:rsid w:val="0039572C"/>
    <w:rsid w:val="003A7F10"/>
    <w:rsid w:val="003B10D5"/>
    <w:rsid w:val="003E18EC"/>
    <w:rsid w:val="003E67BB"/>
    <w:rsid w:val="003E7737"/>
    <w:rsid w:val="003F7BB5"/>
    <w:rsid w:val="004131A1"/>
    <w:rsid w:val="004324A1"/>
    <w:rsid w:val="004374F8"/>
    <w:rsid w:val="00445F08"/>
    <w:rsid w:val="00454F6C"/>
    <w:rsid w:val="00455597"/>
    <w:rsid w:val="00461816"/>
    <w:rsid w:val="00466A5E"/>
    <w:rsid w:val="004713A7"/>
    <w:rsid w:val="00485E6D"/>
    <w:rsid w:val="004B3E22"/>
    <w:rsid w:val="004F0FF9"/>
    <w:rsid w:val="004F7781"/>
    <w:rsid w:val="00500FE5"/>
    <w:rsid w:val="00501429"/>
    <w:rsid w:val="00515233"/>
    <w:rsid w:val="00515424"/>
    <w:rsid w:val="00520B84"/>
    <w:rsid w:val="00521E26"/>
    <w:rsid w:val="00526324"/>
    <w:rsid w:val="00530058"/>
    <w:rsid w:val="005344EE"/>
    <w:rsid w:val="00537C2F"/>
    <w:rsid w:val="0054493B"/>
    <w:rsid w:val="00546667"/>
    <w:rsid w:val="005542BB"/>
    <w:rsid w:val="00561B5E"/>
    <w:rsid w:val="00563D12"/>
    <w:rsid w:val="00566938"/>
    <w:rsid w:val="00567FFE"/>
    <w:rsid w:val="00586355"/>
    <w:rsid w:val="00587966"/>
    <w:rsid w:val="0059400B"/>
    <w:rsid w:val="005A0365"/>
    <w:rsid w:val="005A34BF"/>
    <w:rsid w:val="005B2D72"/>
    <w:rsid w:val="005B462A"/>
    <w:rsid w:val="005B7CC5"/>
    <w:rsid w:val="005E0A90"/>
    <w:rsid w:val="005E21A1"/>
    <w:rsid w:val="00613E3F"/>
    <w:rsid w:val="00614E26"/>
    <w:rsid w:val="006221C7"/>
    <w:rsid w:val="00627E26"/>
    <w:rsid w:val="00630B7E"/>
    <w:rsid w:val="0065338D"/>
    <w:rsid w:val="00664CE4"/>
    <w:rsid w:val="006651A0"/>
    <w:rsid w:val="00665703"/>
    <w:rsid w:val="00681AAD"/>
    <w:rsid w:val="006871B7"/>
    <w:rsid w:val="00691879"/>
    <w:rsid w:val="006A101D"/>
    <w:rsid w:val="006A2A31"/>
    <w:rsid w:val="006B0901"/>
    <w:rsid w:val="006B3D42"/>
    <w:rsid w:val="006B3F4C"/>
    <w:rsid w:val="006B636A"/>
    <w:rsid w:val="006C53D8"/>
    <w:rsid w:val="006F4D56"/>
    <w:rsid w:val="00701C00"/>
    <w:rsid w:val="00701ED2"/>
    <w:rsid w:val="0070350E"/>
    <w:rsid w:val="00705AE6"/>
    <w:rsid w:val="007215F1"/>
    <w:rsid w:val="00731224"/>
    <w:rsid w:val="00745518"/>
    <w:rsid w:val="00753131"/>
    <w:rsid w:val="00780E36"/>
    <w:rsid w:val="0079762E"/>
    <w:rsid w:val="007A4B45"/>
    <w:rsid w:val="007B5B07"/>
    <w:rsid w:val="007B749A"/>
    <w:rsid w:val="007C3AAA"/>
    <w:rsid w:val="007D2BDB"/>
    <w:rsid w:val="007E4725"/>
    <w:rsid w:val="007E5359"/>
    <w:rsid w:val="007E5394"/>
    <w:rsid w:val="007F7DAF"/>
    <w:rsid w:val="008271ED"/>
    <w:rsid w:val="00830D21"/>
    <w:rsid w:val="0083716B"/>
    <w:rsid w:val="00857079"/>
    <w:rsid w:val="00870993"/>
    <w:rsid w:val="008765E5"/>
    <w:rsid w:val="00895292"/>
    <w:rsid w:val="008A2EF7"/>
    <w:rsid w:val="008A30FF"/>
    <w:rsid w:val="008B6B65"/>
    <w:rsid w:val="008C2265"/>
    <w:rsid w:val="008C79E3"/>
    <w:rsid w:val="008F1EFC"/>
    <w:rsid w:val="00901E71"/>
    <w:rsid w:val="0091436E"/>
    <w:rsid w:val="009231F2"/>
    <w:rsid w:val="0092694E"/>
    <w:rsid w:val="00940276"/>
    <w:rsid w:val="009425B6"/>
    <w:rsid w:val="00942E6C"/>
    <w:rsid w:val="009A1832"/>
    <w:rsid w:val="009B57AF"/>
    <w:rsid w:val="009C62B0"/>
    <w:rsid w:val="009E132A"/>
    <w:rsid w:val="009E3126"/>
    <w:rsid w:val="009E49E7"/>
    <w:rsid w:val="00A07E54"/>
    <w:rsid w:val="00A21A09"/>
    <w:rsid w:val="00A2262F"/>
    <w:rsid w:val="00A23A4B"/>
    <w:rsid w:val="00A56ECD"/>
    <w:rsid w:val="00A57597"/>
    <w:rsid w:val="00A62152"/>
    <w:rsid w:val="00A630DA"/>
    <w:rsid w:val="00A65332"/>
    <w:rsid w:val="00A84E8D"/>
    <w:rsid w:val="00A91AC2"/>
    <w:rsid w:val="00AA32F3"/>
    <w:rsid w:val="00AC61E6"/>
    <w:rsid w:val="00AC72D7"/>
    <w:rsid w:val="00AD12B6"/>
    <w:rsid w:val="00AE04C3"/>
    <w:rsid w:val="00AE0713"/>
    <w:rsid w:val="00AE2D10"/>
    <w:rsid w:val="00AE48F8"/>
    <w:rsid w:val="00AE4BB5"/>
    <w:rsid w:val="00AF095D"/>
    <w:rsid w:val="00AF46DB"/>
    <w:rsid w:val="00B04101"/>
    <w:rsid w:val="00B2324F"/>
    <w:rsid w:val="00B26ACD"/>
    <w:rsid w:val="00B34027"/>
    <w:rsid w:val="00B43900"/>
    <w:rsid w:val="00B4431A"/>
    <w:rsid w:val="00B75A90"/>
    <w:rsid w:val="00B76DFB"/>
    <w:rsid w:val="00B80B91"/>
    <w:rsid w:val="00B80ED1"/>
    <w:rsid w:val="00BA0354"/>
    <w:rsid w:val="00BB6F82"/>
    <w:rsid w:val="00BE274A"/>
    <w:rsid w:val="00C10F4A"/>
    <w:rsid w:val="00C1550C"/>
    <w:rsid w:val="00C37031"/>
    <w:rsid w:val="00C40116"/>
    <w:rsid w:val="00C416AA"/>
    <w:rsid w:val="00C460C4"/>
    <w:rsid w:val="00C51856"/>
    <w:rsid w:val="00C547F6"/>
    <w:rsid w:val="00C5637D"/>
    <w:rsid w:val="00C6015B"/>
    <w:rsid w:val="00C6440B"/>
    <w:rsid w:val="00C7219E"/>
    <w:rsid w:val="00C74FC5"/>
    <w:rsid w:val="00C802D7"/>
    <w:rsid w:val="00C80674"/>
    <w:rsid w:val="00C83F0C"/>
    <w:rsid w:val="00C845F7"/>
    <w:rsid w:val="00C91353"/>
    <w:rsid w:val="00C940CA"/>
    <w:rsid w:val="00C955B5"/>
    <w:rsid w:val="00C976F2"/>
    <w:rsid w:val="00CA7840"/>
    <w:rsid w:val="00CB273A"/>
    <w:rsid w:val="00CB3B83"/>
    <w:rsid w:val="00CC1438"/>
    <w:rsid w:val="00CD202D"/>
    <w:rsid w:val="00CD4C43"/>
    <w:rsid w:val="00CE2430"/>
    <w:rsid w:val="00CE4CC4"/>
    <w:rsid w:val="00CF086E"/>
    <w:rsid w:val="00D12788"/>
    <w:rsid w:val="00D2001E"/>
    <w:rsid w:val="00D30C1D"/>
    <w:rsid w:val="00D457B9"/>
    <w:rsid w:val="00D574A6"/>
    <w:rsid w:val="00D66207"/>
    <w:rsid w:val="00D836A1"/>
    <w:rsid w:val="00D85A2A"/>
    <w:rsid w:val="00D9623D"/>
    <w:rsid w:val="00DC0FBB"/>
    <w:rsid w:val="00DD321E"/>
    <w:rsid w:val="00DF50C3"/>
    <w:rsid w:val="00DF6D5D"/>
    <w:rsid w:val="00DF746F"/>
    <w:rsid w:val="00E00132"/>
    <w:rsid w:val="00E03644"/>
    <w:rsid w:val="00E06A25"/>
    <w:rsid w:val="00E1415C"/>
    <w:rsid w:val="00E239F2"/>
    <w:rsid w:val="00E307FE"/>
    <w:rsid w:val="00E37BB9"/>
    <w:rsid w:val="00E61294"/>
    <w:rsid w:val="00E7718B"/>
    <w:rsid w:val="00E92BA6"/>
    <w:rsid w:val="00E93650"/>
    <w:rsid w:val="00E93FCC"/>
    <w:rsid w:val="00EB6B0C"/>
    <w:rsid w:val="00EE4091"/>
    <w:rsid w:val="00EF2251"/>
    <w:rsid w:val="00EF4427"/>
    <w:rsid w:val="00F03FE8"/>
    <w:rsid w:val="00F1093C"/>
    <w:rsid w:val="00F1251D"/>
    <w:rsid w:val="00F14091"/>
    <w:rsid w:val="00F21E68"/>
    <w:rsid w:val="00F3242C"/>
    <w:rsid w:val="00F406AC"/>
    <w:rsid w:val="00F47A3C"/>
    <w:rsid w:val="00F64042"/>
    <w:rsid w:val="00F67B27"/>
    <w:rsid w:val="00F702AE"/>
    <w:rsid w:val="00F760A4"/>
    <w:rsid w:val="00F76F42"/>
    <w:rsid w:val="00F848B6"/>
    <w:rsid w:val="00F84C58"/>
    <w:rsid w:val="00F85716"/>
    <w:rsid w:val="00F91454"/>
    <w:rsid w:val="00F97C21"/>
    <w:rsid w:val="00FA204D"/>
    <w:rsid w:val="00FA412B"/>
    <w:rsid w:val="00FB36F5"/>
    <w:rsid w:val="00FD0968"/>
    <w:rsid w:val="00FD17AA"/>
    <w:rsid w:val="00FD39B7"/>
    <w:rsid w:val="00FD7DD6"/>
    <w:rsid w:val="00FE0D5B"/>
    <w:rsid w:val="00FE7BA5"/>
    <w:rsid w:val="00FF4CC2"/>
    <w:rsid w:val="26707C82"/>
    <w:rsid w:val="6CD954A0"/>
    <w:rsid w:val="7AC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959C4FB"/>
  <w15:chartTrackingRefBased/>
  <w15:docId w15:val="{AD7A5EB7-E0A2-449B-8EC9-2E825941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eastAsia="Times New Roman" w:hAnsi="VNI-Times"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bCs/>
      <w:color w:val="000000"/>
      <w:sz w:val="18"/>
      <w:szCs w:val="18"/>
    </w:rPr>
  </w:style>
  <w:style w:type="paragraph" w:styleId="BlockText">
    <w:name w:val="Block Text"/>
    <w:basedOn w:val="Normal"/>
    <w:pPr>
      <w:widowControl w:val="0"/>
      <w:autoSpaceDE w:val="0"/>
      <w:autoSpaceDN w:val="0"/>
      <w:adjustRightInd w:val="0"/>
      <w:ind w:left="1134" w:right="1105" w:firstLine="1134"/>
      <w:jc w:val="both"/>
    </w:pPr>
    <w:rPr>
      <w:bCs w:val="0"/>
      <w:snapToGrid w:val="0"/>
      <w:color w:val="auto"/>
      <w:sz w:val="26"/>
      <w:szCs w:val="20"/>
      <w:lang w:val="vi-VN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bCs w:val="0"/>
      <w:color w:val="auto"/>
      <w:sz w:val="26"/>
      <w:szCs w:val="20"/>
    </w:rPr>
  </w:style>
  <w:style w:type="character" w:customStyle="1" w:styleId="BodyTextChar">
    <w:name w:val="Body Text Char"/>
    <w:link w:val="BodyText"/>
    <w:uiPriority w:val="99"/>
    <w:rPr>
      <w:rFonts w:ascii="VNI-Times" w:eastAsia="Times New Roman" w:hAnsi="VNI-Times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VNI-Times" w:eastAsia="Times New Roman" w:hAnsi="VNI-Times" w:cs="Times New Roman"/>
      <w:b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bCs w:val="0"/>
      <w:color w:val="auto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eastAsia="Times New Roman" w:hAnsi="VNI-Times"/>
      <w:sz w:val="2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bCs w:val="0"/>
      <w:color w:val="auto"/>
      <w:szCs w:val="24"/>
    </w:rPr>
  </w:style>
  <w:style w:type="table" w:styleId="TableGrid">
    <w:name w:val="Table Grid"/>
    <w:basedOn w:val="TableNormal"/>
    <w:uiPriority w:val="59"/>
    <w:rsid w:val="00164F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76399E-D540-4937-ABC0-506B76B6ADB3}"/>
</file>

<file path=customXml/itemProps2.xml><?xml version="1.0" encoding="utf-8"?>
<ds:datastoreItem xmlns:ds="http://schemas.openxmlformats.org/officeDocument/2006/customXml" ds:itemID="{9D9F6683-0673-4AC6-AF29-99105A24C892}"/>
</file>

<file path=customXml/itemProps3.xml><?xml version="1.0" encoding="utf-8"?>
<ds:datastoreItem xmlns:ds="http://schemas.openxmlformats.org/officeDocument/2006/customXml" ds:itemID="{B096A5EC-71C2-49B7-909C-ABC9571F89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3663</Words>
  <Characters>20880</Characters>
  <Application>Microsoft Office Word</Application>
  <DocSecurity>0</DocSecurity>
  <Lines>174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24495</CharactersWithSpaces>
  <SharedDoc>false</SharedDoc>
  <HLinks>
    <vt:vector size="54" baseType="variant">
      <vt:variant>
        <vt:i4>6684795</vt:i4>
      </vt:variant>
      <vt:variant>
        <vt:i4>24</vt:i4>
      </vt:variant>
      <vt:variant>
        <vt:i4>0</vt:i4>
      </vt:variant>
      <vt:variant>
        <vt:i4>5</vt:i4>
      </vt:variant>
      <vt:variant>
        <vt:lpwstr>https://thuvienphapluat.vn/van-ban/bo-may-hanh-chinh/nghi-dinh-154-2020-nd-cp-sua-doi-34-2016-nd-cp-huong-dan-luat-ban-hanh-van-ban-quy-pham-phap-luat-461727.aspx</vt:lpwstr>
      </vt:variant>
      <vt:variant>
        <vt:lpwstr/>
      </vt:variant>
      <vt:variant>
        <vt:i4>7143457</vt:i4>
      </vt:variant>
      <vt:variant>
        <vt:i4>21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6291511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https://thuvienphapluat.vn/van-ban/bo-may-hanh-chinh/nghi-dinh-59-2024-nd-cp-sua-doi-nghi-dinh-34-2016-nd-cp-huong-dan-luat-ban-hanh-van-ban-quy-pham-phap-luat-611187.aspx</vt:lpwstr>
      </vt:variant>
      <vt:variant>
        <vt:lpwstr/>
      </vt:variant>
      <vt:variant>
        <vt:i4>7143457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3080253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https://thuvienphapluat.vn/van-ban/Bo-may-hanh-chinh/Luat-ban-hanh-van-ban-quy-pham-phap-luat-2015-282382.aspx</vt:lpwstr>
      </vt:variant>
      <vt:variant>
        <vt:lpwstr/>
      </vt:variant>
      <vt:variant>
        <vt:i4>7143457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3145845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https://thuvienphapluat.vn/van-ban/Bat-dong-san/Luat-Nha-o-2014-259721.aspx</vt:lpwstr>
      </vt:variant>
      <vt:variant>
        <vt:lpwstr/>
      </vt:variant>
      <vt:variant>
        <vt:i4>5963867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https://thuvienphapluat.vn/van-ban/Xay-dung-Do-thi/Luat-sua-doi-cac-Luat-co-lien-quan-den-quy-hoach-2018-390511.aspx</vt:lpwstr>
      </vt:variant>
      <vt:variant>
        <vt:lpwstr/>
      </vt:variant>
      <vt:variant>
        <vt:i4>1572893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https://thuvienphapluat.vn/van-ban/Xay-dung-Do-thi/Luat-quy-hoach-do-thi-2009-30-2009-QH12-90631.aspx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Nguyen Thanh Phong</cp:lastModifiedBy>
  <cp:revision>18</cp:revision>
  <cp:lastPrinted>2025-05-20T01:58:00Z</cp:lastPrinted>
  <dcterms:created xsi:type="dcterms:W3CDTF">2025-06-19T06:28:00Z</dcterms:created>
  <dcterms:modified xsi:type="dcterms:W3CDTF">2025-06-25T09:07:00Z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837B348506124AAEB6FC013F94459E9F_13</vt:lpwstr>
  </property>
</Properties>
</file>