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313" w:type="pct"/>
        <w:jc w:val="center"/>
        <w:tblBorders/>
        <w:tblLook w:val="01E0" w:firstRow="1" w:lastRow="1" w:firstColumn="1" w:lastColumn="1" w:noHBand="0" w:noVBand="0"/>
      </w:tblPr>
      <w:tblGrid>
        <w:gridCol w:w="3492"/>
        <w:gridCol w:w="6148"/>
      </w:tblGrid>
      <w:tr>
        <w:trPr>
          <w:jc w:val="center"/>
          <w:trHeight w:val="873"/>
        </w:trPr>
        <w:tc>
          <w:tcPr>
            <w:tcBorders/>
            <w:tcW w:w="1811" w:type="pct"/>
            <w:textDirection w:val="lrTb"/>
            <w:noWrap w:val="false"/>
          </w:tcPr>
          <w:p>
            <w:pPr>
              <w:pBdr/>
              <w:spacing/>
              <w:ind w:left="-108"/>
              <w:jc w:val="center"/>
              <w:rPr>
                <w:rFonts w:ascii="Times New Roman" w:hAnsi="Times New Roman" w:cs="Times New Roman"/>
                <w:b/>
                <w:sz w:val="26"/>
                <w:szCs w:val="26"/>
              </w:rPr>
            </w:pPr>
            <w:r>
              <w:rPr>
                <w:rFonts w:ascii="Times New Roman" w:hAnsi="Times New Roman" w:eastAsia="Times New Roman" w:cs="Times New Roman"/>
                <w:b/>
                <w:sz w:val="26"/>
                <w:szCs w:val="26"/>
              </w:rPr>
              <w:t xml:space="preserve">HỘI ĐỒNG NHÂN DÂN TỈNH TÂY NINH</w:t>
            </w:r>
            <w:r>
              <w:rPr>
                <w:rFonts w:ascii="Times New Roman" w:hAnsi="Times New Roman" w:eastAsia="Times New Roman" w:cs="Times New Roman"/>
                <w:b/>
                <w:sz w:val="26"/>
                <w:szCs w:val="26"/>
              </w:rPr>
            </w:r>
          </w:p>
          <w:p>
            <w:pPr>
              <w:pBdr/>
              <w:spacing/>
              <w:ind/>
              <w:jc w:val="center"/>
              <w:rPr>
                <w:rFonts w:ascii="Times New Roman" w:hAnsi="Times New Roman" w:cs="Times New Roman"/>
                <w:b/>
                <w:sz w:val="28"/>
                <w:szCs w:val="28"/>
              </w:rPr>
            </w:pPr>
            <w:r>
              <w:rPr>
                <w:rFonts w:ascii="Times New Roman" w:hAnsi="Times New Roman" w:eastAsia="Times New Roman" w:cs="Times New Roman"/>
                <w:sz w:val="28"/>
                <w:szCs w:val="28"/>
              </w:rPr>
              <mc:AlternateContent>
                <mc:Choice Requires="wpg">
                  <w:drawing>
                    <wp:anchor xmlns:wp="http://schemas.openxmlformats.org/drawingml/2006/wordprocessingDrawing" xmlns:wp14="http://schemas.microsoft.com/office/word/2010/wordprocessingDrawing" distT="0" distB="4294967294" distL="114300" distR="114300" simplePos="0" relativeHeight="251661312" behindDoc="0" locked="0" layoutInCell="1" allowOverlap="1">
                      <wp:simplePos x="0" y="0"/>
                      <wp:positionH relativeFrom="column">
                        <wp:posOffset>657860</wp:posOffset>
                      </wp:positionH>
                      <wp:positionV relativeFrom="paragraph">
                        <wp:posOffset>55880</wp:posOffset>
                      </wp:positionV>
                      <wp:extent cx="647700" cy="0"/>
                      <wp:effectExtent l="0" t="0" r="19050" b="19050"/>
                      <wp:wrapNone/>
                      <wp:docPr id="1" name="Straight Connector 514270334"/>
                      <wp:cNvGraphicFramePr/>
                      <a:graphic xmlns:a="http://schemas.openxmlformats.org/drawingml/2006/main">
                        <a:graphicData uri="http://schemas.microsoft.com/office/word/2010/wordprocessingShape">
                          <wps:wsp>
                            <wps:cNvPr id="0" name=""/>
                            <wps:cNvSpPr/>
                            <wps:spPr bwMode="auto">
                              <a:xfrm flipV="1">
                                <a:off x="0" y="0"/>
                                <a:ext cx="647700" cy="0"/>
                              </a:xfrm>
                              <a:prstGeom prst="line">
                                <a:avLst/>
                              </a:prstGeom>
                              <a:noFill/>
                              <a:ln>
                                <a:solidFill>
                                  <a:srgbClr val="000000"/>
                                </a:solid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0" o:spid="_x0000_s0" style="position:absolute;left:0;text-align:left;z-index:251661312;mso-wrap-distance-left:9.00pt;mso-wrap-distance-top:0.00pt;mso-wrap-distance-right:9.00pt;mso-wrap-distance-bottom:-169093.20pt;flip:y;visibility:visible;" from="51.8pt,4.4pt" to="102.8pt,4.4pt" filled="f" strokecolor="#000000"/>
                  </w:pict>
                </mc:Fallback>
              </mc:AlternateContent>
            </w:r>
            <w:r>
              <w:rPr>
                <w:rFonts w:ascii="Times New Roman" w:hAnsi="Times New Roman" w:eastAsia="Times New Roman" w:cs="Times New Roman"/>
                <w:b/>
                <w:sz w:val="28"/>
                <w:szCs w:val="28"/>
              </w:rPr>
            </w:r>
          </w:p>
        </w:tc>
        <w:tc>
          <w:tcPr>
            <w:tcBorders/>
            <w:tcW w:w="3189" w:type="pct"/>
            <w:textDirection w:val="lrTb"/>
            <w:noWrap w:val="false"/>
          </w:tcPr>
          <w:p>
            <w:pPr>
              <w:pBdr/>
              <w:spacing/>
              <w:ind w:right="-107" w:left="370"/>
              <w:jc w:val="center"/>
              <w:rPr>
                <w:rFonts w:ascii="Times New Roman" w:hAnsi="Times New Roman" w:cs="Times New Roman"/>
                <w:b/>
                <w:sz w:val="26"/>
                <w:szCs w:val="26"/>
              </w:rPr>
            </w:pPr>
            <w:r>
              <w:rPr>
                <w:rFonts w:ascii="Times New Roman" w:hAnsi="Times New Roman" w:eastAsia="Times New Roman" w:cs="Times New Roman"/>
                <w:b/>
                <w:sz w:val="26"/>
                <w:szCs w:val="26"/>
              </w:rPr>
              <w:t xml:space="preserve">CỘNG HÒA XÃ HỘI CHỦ NGHĨA VIỆT NAM</w:t>
            </w:r>
            <w:r>
              <w:rPr>
                <w:rFonts w:ascii="Times New Roman" w:hAnsi="Times New Roman" w:eastAsia="Times New Roman" w:cs="Times New Roman"/>
                <w:b/>
                <w:sz w:val="26"/>
                <w:szCs w:val="26"/>
              </w:rPr>
            </w:r>
          </w:p>
          <w:p>
            <w:pPr>
              <w:pBdr/>
              <w:spacing/>
              <w:ind w:right="-107" w:left="370"/>
              <w:jc w:val="center"/>
              <w:rPr>
                <w:rFonts w:ascii="Times New Roman" w:hAnsi="Times New Roman" w:cs="Times New Roman"/>
                <w:b/>
                <w:sz w:val="28"/>
                <w:szCs w:val="28"/>
              </w:rPr>
            </w:pPr>
            <w:r>
              <w:rPr>
                <w:rFonts w:ascii="Times New Roman" w:hAnsi="Times New Roman" w:eastAsia="Times New Roman" w:cs="Times New Roman"/>
                <w:sz w:val="28"/>
                <w:szCs w:val="28"/>
              </w:rPr>
              <mc:AlternateContent>
                <mc:Choice Requires="wpg">
                  <w:drawing>
                    <wp:anchor xmlns:wp="http://schemas.openxmlformats.org/drawingml/2006/wordprocessingDrawing" xmlns:wp14="http://schemas.microsoft.com/office/word/2010/wordprocessingDrawing" distT="0" distB="4294967294" distL="114300" distR="114300" simplePos="0" relativeHeight="251662336" behindDoc="0" locked="0" layoutInCell="1" allowOverlap="1">
                      <wp:simplePos x="0" y="0"/>
                      <wp:positionH relativeFrom="column">
                        <wp:posOffset>1039495</wp:posOffset>
                      </wp:positionH>
                      <wp:positionV relativeFrom="paragraph">
                        <wp:posOffset>256540</wp:posOffset>
                      </wp:positionV>
                      <wp:extent cx="2160270" cy="0"/>
                      <wp:effectExtent l="0" t="0" r="30480" b="19050"/>
                      <wp:wrapNone/>
                      <wp:docPr id="2" name="Straight Connector 1802413596"/>
                      <wp:cNvGraphicFramePr/>
                      <a:graphic xmlns:a="http://schemas.openxmlformats.org/drawingml/2006/main">
                        <a:graphicData uri="http://schemas.microsoft.com/office/word/2010/wordprocessingShape">
                          <wps:wsp>
                            <wps:cNvPr id="0" name=""/>
                            <wps:cNvSpPr/>
                            <wps:spPr bwMode="auto">
                              <a:xfrm>
                                <a:off x="0" y="0"/>
                                <a:ext cx="2160270" cy="0"/>
                              </a:xfrm>
                              <a:prstGeom prst="line">
                                <a:avLst/>
                              </a:prstGeom>
                              <a:noFill/>
                              <a:ln>
                                <a:solidFill>
                                  <a:srgbClr val="000000"/>
                                </a:solid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 o:spid="_x0000_s1" style="position:absolute;left:0;text-align:left;z-index:251662336;mso-wrap-distance-left:9.00pt;mso-wrap-distance-top:0.00pt;mso-wrap-distance-right:9.00pt;mso-wrap-distance-bottom:-169093.20pt;visibility:visible;" from="81.8pt,20.2pt" to="251.9pt,20.2pt" filled="f" strokecolor="#000000"/>
                  </w:pict>
                </mc:Fallback>
              </mc:AlternateContent>
            </w:r>
            <w:r>
              <w:rPr>
                <w:rFonts w:ascii="Times New Roman" w:hAnsi="Times New Roman" w:eastAsia="Times New Roman" w:cs="Times New Roman"/>
                <w:b/>
                <w:sz w:val="28"/>
                <w:szCs w:val="28"/>
              </w:rPr>
              <w:t xml:space="preserve">   Độc lập - Tự do - Hạnh phúc</w:t>
            </w:r>
            <w:r>
              <w:rPr>
                <w:rFonts w:ascii="Times New Roman" w:hAnsi="Times New Roman" w:eastAsia="Times New Roman" w:cs="Times New Roman"/>
                <w:b/>
                <w:sz w:val="28"/>
                <w:szCs w:val="28"/>
              </w:rPr>
            </w:r>
          </w:p>
        </w:tc>
      </w:tr>
      <w:tr>
        <w:trPr>
          <w:jc w:val="center"/>
          <w:trHeight w:val="370"/>
        </w:trPr>
        <w:tc>
          <w:tcPr>
            <w:tcBorders/>
            <w:tcW w:w="1811" w:type="pct"/>
            <w:textDirection w:val="lrTb"/>
            <w:noWrap w:val="false"/>
          </w:tcPr>
          <w:p>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Số: 55</w:t>
            </w:r>
            <w:bookmarkStart w:id="0" w:name="_GoBack"/>
            <w:r>
              <w:rPr>
                <w:rFonts w:ascii="Times New Roman" w:hAnsi="Times New Roman" w:eastAsia="Times New Roman" w:cs="Times New Roman"/>
              </w:rPr>
            </w:r>
            <w:bookmarkEnd w:id="0"/>
            <w:r>
              <w:rPr>
                <w:rFonts w:ascii="Times New Roman" w:hAnsi="Times New Roman" w:eastAsia="Times New Roman" w:cs="Times New Roman"/>
                <w:sz w:val="28"/>
                <w:szCs w:val="28"/>
              </w:rPr>
              <w:t xml:space="preserve">/2026/NQ-HĐND</w:t>
            </w:r>
            <w:r>
              <w:rPr>
                <w:rFonts w:ascii="Times New Roman" w:hAnsi="Times New Roman" w:eastAsia="Times New Roman" w:cs="Times New Roman"/>
                <w:sz w:val="28"/>
                <w:szCs w:val="28"/>
              </w:rPr>
            </w:r>
          </w:p>
        </w:tc>
        <w:tc>
          <w:tcPr>
            <w:tcBorders/>
            <w:tcW w:w="3189" w:type="pct"/>
            <w:textDirection w:val="lrTb"/>
            <w:noWrap w:val="false"/>
          </w:tcPr>
          <w:p>
            <w:pPr>
              <w:pBdr/>
              <w:spacing/>
              <w:ind/>
              <w:jc w:val="center"/>
              <w:rPr>
                <w:rFonts w:ascii="Times New Roman" w:hAnsi="Times New Roman" w:cs="Times New Roman"/>
                <w:sz w:val="28"/>
                <w:szCs w:val="28"/>
              </w:rPr>
            </w:pPr>
            <w:r>
              <w:rPr>
                <w:rFonts w:ascii="Times New Roman" w:hAnsi="Times New Roman" w:eastAsia="Times New Roman" w:cs="Times New Roman"/>
                <w:i/>
                <w:sz w:val="28"/>
                <w:szCs w:val="28"/>
              </w:rPr>
              <w:t xml:space="preserve">          </w:t>
            </w:r>
            <w:r>
              <w:rPr>
                <w:rFonts w:ascii="Times New Roman" w:hAnsi="Times New Roman" w:eastAsia="Times New Roman" w:cs="Times New Roman"/>
                <w:i/>
                <w:sz w:val="28"/>
                <w:szCs w:val="28"/>
              </w:rPr>
              <w:t xml:space="preserve">Tây Ninh, ngày 17 tháng 7 </w:t>
            </w:r>
            <w:r>
              <w:rPr>
                <w:rFonts w:ascii="Times New Roman" w:hAnsi="Times New Roman" w:eastAsia="Times New Roman" w:cs="Times New Roman"/>
                <w:i/>
                <w:sz w:val="28"/>
                <w:szCs w:val="28"/>
              </w:rPr>
              <w:t xml:space="preserve">năm 2026</w:t>
            </w:r>
            <w:r>
              <w:rPr>
                <w:rFonts w:ascii="Times New Roman" w:hAnsi="Times New Roman" w:eastAsia="Times New Roman" w:cs="Times New Roman"/>
                <w:sz w:val="28"/>
                <w:szCs w:val="28"/>
              </w:rPr>
            </w:r>
          </w:p>
        </w:tc>
      </w:tr>
    </w:tbl>
    <w:p>
      <w:pPr>
        <w:pBdr/>
        <w:tabs>
          <w:tab w:val="left" w:leader="none" w:pos="990"/>
        </w:tabs>
        <w:spacing/>
        <w:ind/>
        <w:rPr>
          <w:rFonts w:ascii="Times New Roman" w:hAnsi="Times New Roman" w:cs="Times New Roman"/>
          <w:b/>
          <w:sz w:val="14"/>
          <w:szCs w:val="14"/>
        </w:rPr>
      </w:pPr>
      <w:r>
        <w:rPr>
          <w:rFonts w:ascii="Times New Roman" w:hAnsi="Times New Roman" w:eastAsia="Times New Roman" w:cs="Times New Roman"/>
          <w:b/>
          <w:sz w:val="14"/>
          <w:szCs w:val="14"/>
        </w:rPr>
      </w:r>
      <w:r>
        <w:rPr>
          <w:rFonts w:ascii="Times New Roman" w:hAnsi="Times New Roman" w:eastAsia="Times New Roman" w:cs="Times New Roman"/>
          <w:b/>
          <w:sz w:val="14"/>
          <w:szCs w:val="14"/>
        </w:rPr>
      </w:r>
    </w:p>
    <w:p>
      <w:pPr>
        <w:pBdr/>
        <w:tabs>
          <w:tab w:val="left" w:leader="none" w:pos="990"/>
        </w:tabs>
        <w:spacing w:before="120"/>
        <w:ind/>
        <w:jc w:val="center"/>
        <w:rPr>
          <w:rFonts w:ascii="Times New Roman" w:hAnsi="Times New Roman" w:cs="Times New Roman"/>
          <w:b/>
          <w:sz w:val="28"/>
          <w:szCs w:val="28"/>
        </w:rPr>
      </w:pPr>
      <w:r>
        <w:rPr>
          <w:rFonts w:ascii="Times New Roman" w:hAnsi="Times New Roman" w:eastAsia="Times New Roman" w:cs="Times New Roman"/>
          <w:b/>
          <w:sz w:val="28"/>
          <w:szCs w:val="28"/>
        </w:rPr>
        <w:t xml:space="preserve">NGHỊ </w:t>
      </w:r>
      <w:r>
        <w:rPr>
          <w:rFonts w:ascii="Times New Roman" w:hAnsi="Times New Roman" w:eastAsia="Times New Roman" w:cs="Times New Roman"/>
          <w:b/>
          <w:sz w:val="28"/>
          <w:szCs w:val="28"/>
        </w:rPr>
        <w:t xml:space="preserve">QUYẾT</w:t>
      </w:r>
      <w:r>
        <w:rPr>
          <w:rFonts w:ascii="Times New Roman" w:hAnsi="Times New Roman" w:eastAsia="Times New Roman" w:cs="Times New Roman"/>
          <w:b/>
          <w:sz w:val="28"/>
          <w:szCs w:val="28"/>
        </w:rPr>
      </w:r>
    </w:p>
    <w:p>
      <w:pPr>
        <w:pStyle w:val="830"/>
        <w:pBdr/>
        <w:spacing/>
        <w:ind/>
        <w:jc w:val="center"/>
        <w:rPr>
          <w:rFonts w:ascii="Times New Roman" w:hAnsi="Times New Roman" w:cs="Times New Roman"/>
          <w:b/>
          <w:sz w:val="28"/>
          <w:szCs w:val="28"/>
        </w:rPr>
      </w:pPr>
      <w:r>
        <w:rPr>
          <w:rFonts w:ascii="Times New Roman" w:hAnsi="Times New Roman" w:eastAsia="Times New Roman" w:cs="Times New Roman"/>
        </w:rPr>
      </w:r>
      <w:bookmarkStart w:id="1" w:name="_Hlk218922563"/>
      <w:r>
        <w:rPr>
          <w:rFonts w:ascii="Times New Roman" w:hAnsi="Times New Roman" w:eastAsia="Times New Roman" w:cs="Times New Roman"/>
          <w:b/>
          <w:sz w:val="28"/>
          <w:szCs w:val="28"/>
          <w:shd w:val="clear" w:color="auto" w:fill="ffffff"/>
        </w:rPr>
        <w:t xml:space="preserve">Quy định mức hỗ trợ</w:t>
      </w:r>
      <w:r>
        <w:rPr>
          <w:rFonts w:ascii="Times New Roman" w:hAnsi="Times New Roman" w:eastAsia="Times New Roman" w:cs="Times New Roman"/>
          <w:b/>
          <w:sz w:val="28"/>
          <w:szCs w:val="28"/>
          <w:shd w:val="clear" w:color="auto" w:fill="ffffff"/>
        </w:rPr>
        <w:t xml:space="preserve"> </w:t>
      </w:r>
      <w:r>
        <w:rPr>
          <w:rFonts w:ascii="Times New Roman" w:hAnsi="Times New Roman" w:eastAsia="Times New Roman" w:cs="Times New Roman"/>
          <w:b/>
          <w:sz w:val="28"/>
          <w:szCs w:val="28"/>
          <w:shd w:val="clear" w:color="auto" w:fill="ffffff"/>
        </w:rPr>
        <w:t xml:space="preserve">dự án </w:t>
      </w:r>
      <w:r>
        <w:rPr>
          <w:rFonts w:ascii="Times New Roman" w:hAnsi="Times New Roman" w:eastAsia="Times New Roman" w:cs="Times New Roman"/>
          <w:b/>
          <w:sz w:val="28"/>
          <w:szCs w:val="28"/>
          <w:shd w:val="clear" w:color="auto" w:fill="ffffff"/>
        </w:rPr>
        <w:t xml:space="preserve">và </w:t>
      </w:r>
      <w:r>
        <w:rPr>
          <w:rFonts w:ascii="Times New Roman" w:hAnsi="Times New Roman" w:eastAsia="Times New Roman" w:cs="Times New Roman"/>
          <w:b/>
          <w:sz w:val="28"/>
          <w:szCs w:val="28"/>
        </w:rPr>
        <w:t xml:space="preserve">định mức hỗ trợ các đối tượng</w:t>
      </w:r>
      <w:r>
        <w:rPr>
          <w:rFonts w:ascii="Times New Roman" w:hAnsi="Times New Roman" w:eastAsia="Times New Roman" w:cs="Times New Roman"/>
          <w:b/>
          <w:sz w:val="28"/>
          <w:szCs w:val="28"/>
          <w:shd w:val="clear" w:color="auto" w:fill="ffffff"/>
        </w:rPr>
        <w:t xml:space="preserve"> tham gia dự</w:t>
      </w:r>
      <w:r>
        <w:rPr>
          <w:rFonts w:ascii="Times New Roman" w:hAnsi="Times New Roman" w:eastAsia="Times New Roman" w:cs="Times New Roman"/>
          <w:b/>
          <w:sz w:val="28"/>
          <w:szCs w:val="28"/>
          <w:shd w:val="clear" w:color="auto" w:fill="ffffff"/>
        </w:rPr>
        <w:t xml:space="preserve"> </w:t>
      </w:r>
      <w:r>
        <w:rPr>
          <w:rFonts w:ascii="Times New Roman" w:hAnsi="Times New Roman" w:eastAsia="Times New Roman" w:cs="Times New Roman"/>
          <w:b/>
          <w:sz w:val="28"/>
          <w:szCs w:val="28"/>
          <w:shd w:val="clear" w:color="auto" w:fill="ffffff"/>
        </w:rPr>
        <w:t xml:space="preserve">án </w:t>
      </w:r>
      <w:r>
        <w:rPr>
          <w:rFonts w:ascii="Times New Roman" w:hAnsi="Times New Roman" w:eastAsia="Times New Roman" w:cs="Times New Roman"/>
          <w:b/>
          <w:sz w:val="28"/>
          <w:szCs w:val="28"/>
          <w:shd w:val="clear" w:color="auto" w:fill="ffffff"/>
        </w:rPr>
        <w:t xml:space="preserve">phát triển </w:t>
      </w:r>
      <w:r>
        <w:rPr>
          <w:rFonts w:ascii="Times New Roman" w:hAnsi="Times New Roman" w:eastAsia="Times New Roman" w:cs="Times New Roman"/>
          <w:b/>
          <w:sz w:val="28"/>
          <w:szCs w:val="28"/>
          <w:shd w:val="clear" w:color="auto" w:fill="ffffff"/>
        </w:rPr>
        <w:t xml:space="preserve">sản xuất </w:t>
      </w:r>
      <w:r>
        <w:rPr>
          <w:rFonts w:ascii="Times New Roman" w:hAnsi="Times New Roman" w:eastAsia="Times New Roman" w:cs="Times New Roman"/>
          <w:b/>
          <w:sz w:val="28"/>
          <w:szCs w:val="28"/>
          <w:shd w:val="clear" w:color="auto" w:fill="ffffff"/>
        </w:rPr>
        <w:t xml:space="preserve">thuộc </w:t>
      </w:r>
      <w:r>
        <w:rPr>
          <w:rFonts w:ascii="Times New Roman" w:hAnsi="Times New Roman" w:eastAsia="Times New Roman" w:cs="Times New Roman"/>
          <w:b/>
          <w:sz w:val="28"/>
          <w:szCs w:val="28"/>
        </w:rPr>
        <w:t xml:space="preserve">Chương trình mục tiêu quốc gia giai đoạn 2026-203</w:t>
      </w:r>
      <w:r>
        <w:rPr>
          <w:rFonts w:ascii="Times New Roman" w:hAnsi="Times New Roman" w:eastAsia="Times New Roman" w:cs="Times New Roman"/>
          <w:b/>
          <w:sz w:val="28"/>
          <w:szCs w:val="28"/>
        </w:rPr>
        <w:t xml:space="preserve">0</w:t>
      </w:r>
      <w:r>
        <w:rPr>
          <w:rFonts w:ascii="Times New Roman" w:hAnsi="Times New Roman" w:eastAsia="Times New Roman" w:cs="Times New Roman"/>
          <w:b/>
          <w:sz w:val="28"/>
          <w:szCs w:val="28"/>
        </w:rPr>
        <w:t xml:space="preserve"> trên địa bàn tỉnh Tây Ninh</w:t>
      </w:r>
      <w:bookmarkEnd w:id="1"/>
      <w:r>
        <w:rPr>
          <w:rFonts w:ascii="Times New Roman" w:hAnsi="Times New Roman" w:eastAsia="Times New Roman" w:cs="Times New Roman"/>
        </w:rPr>
      </w:r>
      <w:r>
        <w:rPr>
          <w:rFonts w:ascii="Times New Roman" w:hAnsi="Times New Roman" w:eastAsia="Times New Roman" w:cs="Times New Roman"/>
          <w:b/>
          <w:sz w:val="28"/>
          <w:szCs w:val="28"/>
        </w:rPr>
      </w:r>
    </w:p>
    <w:p>
      <w:pPr>
        <w:pStyle w:val="830"/>
        <w:pBdr/>
        <w:spacing/>
        <w:ind/>
        <w:jc w:val="center"/>
        <w:rPr>
          <w:rFonts w:asciiTheme="majorHAnsi" w:hAnsiTheme="majorHAnsi" w:cstheme="majorHAnsi"/>
          <w:b/>
          <w:sz w:val="28"/>
          <w:szCs w:val="28"/>
          <w:shd w:val="clear" w:color="auto" w:fill="ffffff"/>
        </w:rPr>
      </w:pPr>
      <w:r>
        <w:rPr>
          <w:rFonts w:asciiTheme="majorHAnsi" w:hAnsiTheme="majorHAnsi" w:cstheme="majorHAnsi"/>
          <w:i/>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margin">
                  <wp:posOffset>2342515</wp:posOffset>
                </wp:positionH>
                <wp:positionV relativeFrom="paragraph">
                  <wp:posOffset>127635</wp:posOffset>
                </wp:positionV>
                <wp:extent cx="965200" cy="0"/>
                <wp:effectExtent l="0" t="0" r="25400" b="19050"/>
                <wp:wrapNone/>
                <wp:docPr id="3" name="Straight Connector 3"/>
                <wp:cNvGraphicFramePr/>
                <a:graphic xmlns:a="http://schemas.openxmlformats.org/drawingml/2006/main">
                  <a:graphicData uri="http://schemas.microsoft.com/office/word/2010/wordprocessingShape">
                    <wps:wsp>
                      <wps:cNvPr id="0" name=""/>
                      <wps:cNvSpPr/>
                      <wps:spPr bwMode="auto">
                        <a:xfrm>
                          <a:off x="0" y="0"/>
                          <a:ext cx="965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2" o:spid="_x0000_s2" style="position:absolute;left:0;text-align:left;z-index:251663360;mso-wrap-distance-left:9.00pt;mso-wrap-distance-top:0.00pt;mso-wrap-distance-right:9.00pt;mso-wrap-distance-bottom:0.00pt;visibility:visible;" from="184.4pt,10.0pt" to="260.4pt,10.0pt" filled="f" strokecolor="#000000" strokeweight="0.50pt">
                <v:stroke dashstyle="solid"/>
              </v:line>
            </w:pict>
          </mc:Fallback>
        </mc:AlternateContent>
      </w:r>
      <w:r>
        <w:rPr>
          <w:rFonts w:asciiTheme="majorHAnsi" w:hAnsiTheme="majorHAnsi" w:cstheme="majorHAnsi"/>
          <w:b/>
          <w:sz w:val="28"/>
          <w:szCs w:val="28"/>
          <w:shd w:val="clear" w:color="auto" w:fill="ffffff"/>
        </w:rPr>
      </w:r>
    </w:p>
    <w:p>
      <w:pPr>
        <w:pBdr/>
        <w:spacing w:after="120" w:before="120"/>
        <w:ind w:right="-284" w:firstLine="709"/>
        <w:jc w:val="both"/>
        <w:rPr>
          <w:i/>
          <w:sz w:val="28"/>
          <w:szCs w:val="28"/>
        </w:rPr>
      </w:pPr>
      <w:r/>
      <w:bookmarkStart w:id="2" w:name="_Hlk218922673"/>
      <w:r>
        <w:rPr>
          <w:i/>
          <w:sz w:val="28"/>
          <w:szCs w:val="28"/>
        </w:rPr>
        <w:t xml:space="preserve">Căn cứ Luật Tổ chức chính quyền địa phương số 72/2025/QH15;</w:t>
      </w:r>
      <w:r>
        <w:rPr>
          <w:i/>
          <w:sz w:val="28"/>
          <w:szCs w:val="28"/>
        </w:rPr>
      </w:r>
    </w:p>
    <w:p>
      <w:pPr>
        <w:pBdr/>
        <w:spacing w:after="120" w:before="120"/>
        <w:ind w:right="-284" w:firstLine="709"/>
        <w:jc w:val="both"/>
        <w:rPr>
          <w:i/>
          <w:sz w:val="28"/>
          <w:szCs w:val="28"/>
        </w:rPr>
      </w:pPr>
      <w:r>
        <w:rPr>
          <w:i/>
          <w:sz w:val="28"/>
          <w:szCs w:val="28"/>
        </w:rPr>
        <w:t xml:space="preserve">Căn cứ Luật Ngân sách nhà nước số 89/2025/QH15;</w:t>
      </w:r>
      <w:r>
        <w:rPr>
          <w:i/>
          <w:sz w:val="28"/>
          <w:szCs w:val="28"/>
        </w:rPr>
      </w:r>
    </w:p>
    <w:p>
      <w:pPr>
        <w:widowControl w:val="false"/>
        <w:pBdr>
          <w:bottom w:val="none" w:color="000000" w:sz="4" w:space="4"/>
        </w:pBdr>
        <w:spacing w:after="120" w:before="120"/>
        <w:ind w:right="-284" w:firstLine="709"/>
        <w:jc w:val="both"/>
        <w:rPr>
          <w:bCs/>
          <w:i/>
          <w:iCs/>
          <w:sz w:val="28"/>
          <w:szCs w:val="28"/>
        </w:rPr>
      </w:pPr>
      <w:r>
        <w:rPr>
          <w:i/>
          <w:sz w:val="28"/>
          <w:szCs w:val="28"/>
        </w:rPr>
        <w:t xml:space="preserve">Căn cứ Nghị quyết </w:t>
      </w:r>
      <w:r>
        <w:rPr>
          <w:i/>
          <w:sz w:val="28"/>
          <w:szCs w:val="28"/>
        </w:rPr>
        <w:t xml:space="preserve">số 257/2025/QH15 ngày 11 tháng 12 năm 2025 của Quốc hội phê duyệt chủ trương đầu tư Chương trình mục tiêu quốc gia xây dựng nông thôn mới, giảm nghèo bền vững và phát triển kinh tế - xã hội vùng đồng bào dân tộc thiểu số và miền núi giai đoạn 2026 - 2035; </w:t>
      </w:r>
      <w:r>
        <w:rPr>
          <w:bCs/>
          <w:i/>
          <w:iCs/>
          <w:sz w:val="28"/>
          <w:szCs w:val="28"/>
        </w:rPr>
      </w:r>
    </w:p>
    <w:p>
      <w:pPr>
        <w:widowControl w:val="false"/>
        <w:pBdr>
          <w:bottom w:val="none" w:color="000000" w:sz="4" w:space="4"/>
        </w:pBdr>
        <w:spacing w:after="120" w:before="120"/>
        <w:ind w:right="-284" w:firstLine="709"/>
        <w:jc w:val="both"/>
        <w:rPr>
          <w:bCs/>
          <w:i/>
          <w:iCs/>
          <w:sz w:val="28"/>
          <w:szCs w:val="28"/>
        </w:rPr>
      </w:pPr>
      <w:r>
        <w:rPr>
          <w:bCs/>
          <w:i/>
          <w:iCs/>
          <w:sz w:val="28"/>
          <w:szCs w:val="28"/>
        </w:rPr>
        <w:t xml:space="preserve">Căn cứ Nghị định số 272/2025/NĐ-CP ngày 16 tháng 10 năm 2025 của Chính phủ về phân định vùng đồng bào dân tộc thiểu số và miền núi giai đoạn 2026 – 2030;</w:t>
      </w:r>
      <w:r>
        <w:rPr>
          <w:bCs/>
          <w:i/>
          <w:iCs/>
          <w:sz w:val="28"/>
          <w:szCs w:val="28"/>
        </w:rPr>
      </w:r>
    </w:p>
    <w:p>
      <w:pPr>
        <w:widowControl w:val="false"/>
        <w:pBdr>
          <w:bottom w:val="none" w:color="000000" w:sz="4" w:space="4"/>
        </w:pBdr>
        <w:spacing w:after="120" w:before="120"/>
        <w:ind w:right="-284" w:firstLine="709"/>
        <w:jc w:val="both"/>
        <w:rPr>
          <w:i/>
          <w:sz w:val="28"/>
          <w:szCs w:val="28"/>
        </w:rPr>
      </w:pPr>
      <w:r>
        <w:rPr>
          <w:i/>
          <w:sz w:val="28"/>
          <w:szCs w:val="28"/>
        </w:rPr>
        <w:t xml:space="preserve">Căn cứ Nghị định số </w:t>
      </w:r>
      <w:hyperlink r:id="rId12" w:tooltip="Nghị định 98/2018/NĐ-CP" w:history="1">
        <w:r>
          <w:rPr>
            <w:i/>
            <w:sz w:val="28"/>
            <w:szCs w:val="28"/>
          </w:rPr>
          <w:t xml:space="preserve">351/2025/NĐ-CP</w:t>
        </w:r>
      </w:hyperlink>
      <w:r>
        <w:rPr>
          <w:i/>
          <w:sz w:val="28"/>
          <w:szCs w:val="28"/>
        </w:rPr>
        <w:t xml:space="preserve"> ngày 30 tháng 12 năm 2025 của Chính phủ quy định chuẩn nghèo đa chiều quốc gia giai đoạn 2026-2030;</w:t>
      </w:r>
      <w:r>
        <w:rPr>
          <w:i/>
          <w:sz w:val="28"/>
          <w:szCs w:val="28"/>
        </w:rPr>
      </w:r>
    </w:p>
    <w:p>
      <w:pPr>
        <w:widowControl w:val="false"/>
        <w:pBdr>
          <w:bottom w:val="none" w:color="000000" w:sz="4" w:space="4"/>
        </w:pBdr>
        <w:spacing w:after="120" w:before="120"/>
        <w:ind w:right="-284" w:firstLine="709"/>
        <w:jc w:val="both"/>
        <w:rPr>
          <w:bCs/>
          <w:i/>
          <w:iCs/>
          <w:sz w:val="28"/>
          <w:szCs w:val="28"/>
        </w:rPr>
      </w:pPr>
      <w:r>
        <w:rPr>
          <w:i/>
          <w:iCs/>
          <w:sz w:val="28"/>
          <w:szCs w:val="28"/>
        </w:rPr>
        <w:t xml:space="preserve">Căn cứ </w:t>
      </w:r>
      <w:bookmarkStart w:id="3" w:name="_Hlk230269236"/>
      <w:r>
        <w:rPr>
          <w:i/>
          <w:iCs/>
          <w:sz w:val="28"/>
          <w:szCs w:val="28"/>
        </w:rPr>
        <w:t xml:space="preserve">Nghị định số 358/2025/NĐ-CP </w:t>
      </w:r>
      <w:bookmarkEnd w:id="3"/>
      <w:r>
        <w:rPr>
          <w:i/>
          <w:iCs/>
          <w:sz w:val="28"/>
          <w:szCs w:val="28"/>
        </w:rPr>
        <w:t xml:space="preserve">ngày 31 tháng 12 năm 2025 của Chính phủ quy định cơ chế quản lý, tổ chức thực hiện các chương trình mục tiêu quốc gia;</w:t>
      </w:r>
      <w:r>
        <w:rPr>
          <w:bCs/>
          <w:i/>
          <w:iCs/>
          <w:sz w:val="28"/>
          <w:szCs w:val="28"/>
        </w:rPr>
      </w:r>
    </w:p>
    <w:p>
      <w:pPr>
        <w:widowControl w:val="false"/>
        <w:pBdr>
          <w:bottom w:val="none" w:color="000000" w:sz="4" w:space="4"/>
        </w:pBdr>
        <w:spacing w:after="120" w:before="120"/>
        <w:ind w:right="-284" w:firstLine="709"/>
        <w:jc w:val="both"/>
        <w:rPr>
          <w:bCs/>
          <w:i/>
          <w:iCs/>
          <w:sz w:val="28"/>
          <w:szCs w:val="28"/>
        </w:rPr>
      </w:pPr>
      <w:r>
        <w:rPr>
          <w:bCs/>
          <w:i/>
          <w:iCs/>
          <w:sz w:val="28"/>
          <w:szCs w:val="28"/>
        </w:rPr>
        <w:t xml:space="preserve">Căn cứ Nghị định số 73/2026/NĐ-CP ngày 10 tháng 3 năm 2026 của Chính phủ quy định chi tiết và hướng dẫn thi hành một số điều của Luật Ngân sách nhà nước;</w:t>
      </w:r>
      <w:r>
        <w:rPr>
          <w:bCs/>
          <w:i/>
          <w:iCs/>
          <w:sz w:val="28"/>
          <w:szCs w:val="28"/>
        </w:rPr>
      </w:r>
    </w:p>
    <w:p>
      <w:pPr>
        <w:widowControl w:val="false"/>
        <w:pBdr>
          <w:bottom w:val="none" w:color="000000" w:sz="4" w:space="4"/>
        </w:pBdr>
        <w:spacing w:after="120" w:before="120"/>
        <w:ind w:right="-284" w:firstLine="709"/>
        <w:jc w:val="both"/>
        <w:rPr>
          <w:bCs/>
          <w:i/>
          <w:sz w:val="28"/>
          <w:szCs w:val="28"/>
        </w:rPr>
      </w:pPr>
      <w:r>
        <w:rPr>
          <w:i/>
          <w:sz w:val="28"/>
          <w:szCs w:val="28"/>
          <w:lang w:val="vi-VN"/>
        </w:rPr>
        <w:t xml:space="preserve">Căn cứ Thông tư số </w:t>
      </w:r>
      <w:r>
        <w:rPr>
          <w:i/>
          <w:sz w:val="28"/>
          <w:szCs w:val="28"/>
        </w:rPr>
        <w:t xml:space="preserve">2</w:t>
      </w:r>
      <w:r>
        <w:rPr>
          <w:i/>
          <w:sz w:val="28"/>
          <w:szCs w:val="28"/>
          <w:lang w:val="vi-VN"/>
        </w:rPr>
        <w:t xml:space="preserve">3/202</w:t>
      </w:r>
      <w:r>
        <w:rPr>
          <w:i/>
          <w:sz w:val="28"/>
          <w:szCs w:val="28"/>
        </w:rPr>
        <w:t xml:space="preserve">6</w:t>
      </w:r>
      <w:r>
        <w:rPr>
          <w:i/>
          <w:sz w:val="28"/>
          <w:szCs w:val="28"/>
          <w:lang w:val="vi-VN"/>
        </w:rPr>
        <w:t xml:space="preserve">/TT-BNNMT ngày </w:t>
      </w:r>
      <w:r>
        <w:rPr>
          <w:i/>
          <w:sz w:val="28"/>
          <w:szCs w:val="28"/>
        </w:rPr>
        <w:t xml:space="preserve">23 tháng 5 năm </w:t>
      </w:r>
      <w:r>
        <w:rPr>
          <w:i/>
          <w:sz w:val="28"/>
          <w:szCs w:val="28"/>
          <w:lang w:val="vi-VN"/>
        </w:rPr>
        <w:t xml:space="preserve">202</w:t>
      </w:r>
      <w:r>
        <w:rPr>
          <w:i/>
          <w:sz w:val="28"/>
          <w:szCs w:val="28"/>
        </w:rPr>
        <w:t xml:space="preserve">6</w:t>
      </w:r>
      <w:r>
        <w:rPr>
          <w:i/>
          <w:sz w:val="28"/>
          <w:szCs w:val="28"/>
          <w:lang w:val="vi-VN"/>
        </w:rPr>
        <w:t xml:space="preserve"> của </w:t>
      </w:r>
      <w:r>
        <w:rPr>
          <w:i/>
          <w:sz w:val="28"/>
          <w:szCs w:val="28"/>
        </w:rPr>
        <w:t xml:space="preserve">Bộ trưởng </w:t>
      </w:r>
      <w:r>
        <w:rPr>
          <w:i/>
          <w:sz w:val="28"/>
          <w:szCs w:val="28"/>
          <w:lang w:val="vi-VN"/>
        </w:rPr>
        <w:t xml:space="preserve">Bộ Nông nghiệp và Môi trường </w:t>
      </w:r>
      <w:r>
        <w:rPr>
          <w:i/>
          <w:sz w:val="28"/>
          <w:szCs w:val="28"/>
          <w:shd w:val="clear" w:color="auto" w:fill="ffffff"/>
        </w:rPr>
        <w:t xml:space="preserve">h</w:t>
      </w:r>
      <w:r>
        <w:rPr>
          <w:i/>
          <w:sz w:val="28"/>
          <w:szCs w:val="28"/>
          <w:shd w:val="clear" w:color="auto" w:fill="ffffff"/>
        </w:rPr>
        <w:t xml:space="preserve">ướng dẫn th</w:t>
      </w:r>
      <w:r>
        <w:rPr>
          <w:i/>
          <w:sz w:val="28"/>
          <w:szCs w:val="28"/>
          <w:shd w:val="clear" w:color="auto" w:fill="ffffff"/>
        </w:rPr>
        <w:t xml:space="preserve">ực hiện một số nội dung Chương trình mục tiêu quốc gia xây dựng nông thôn mới, giảm nghèo bền vững và phát triển kinh tế - xã hội vùng đồng bào dân tộc thiểu số và miền núi giai đoạn 2026-2030 thuộc phạm vi quản lý nhà nước của Bộ Nông nghiệp và Môi trường</w:t>
      </w:r>
      <w:r>
        <w:rPr>
          <w:i/>
          <w:sz w:val="28"/>
          <w:szCs w:val="28"/>
          <w:lang w:val="vi-VN"/>
        </w:rPr>
        <w:t xml:space="preserve">;</w:t>
      </w:r>
      <w:r>
        <w:rPr>
          <w:bCs/>
          <w:i/>
          <w:sz w:val="28"/>
          <w:szCs w:val="28"/>
        </w:rPr>
      </w:r>
    </w:p>
    <w:p>
      <w:pPr>
        <w:widowControl w:val="false"/>
        <w:pBdr>
          <w:bottom w:val="none" w:color="000000" w:sz="4" w:space="4"/>
        </w:pBdr>
        <w:spacing w:after="120" w:before="120"/>
        <w:ind w:right="-284" w:firstLine="709"/>
        <w:jc w:val="both"/>
        <w:rPr>
          <w:i/>
          <w:sz w:val="28"/>
          <w:szCs w:val="28"/>
        </w:rPr>
      </w:pPr>
      <w:r>
        <w:rPr>
          <w:i/>
          <w:sz w:val="28"/>
          <w:szCs w:val="28"/>
          <w:lang w:val="vi-VN"/>
        </w:rPr>
        <w:t xml:space="preserve">Căn cứ Thông tư số </w:t>
      </w:r>
      <w:r>
        <w:rPr>
          <w:i/>
          <w:sz w:val="28"/>
          <w:szCs w:val="28"/>
        </w:rPr>
        <w:t xml:space="preserve">60</w:t>
      </w:r>
      <w:r>
        <w:rPr>
          <w:i/>
          <w:sz w:val="28"/>
          <w:szCs w:val="28"/>
          <w:lang w:val="vi-VN"/>
        </w:rPr>
        <w:t xml:space="preserve">/202</w:t>
      </w:r>
      <w:r>
        <w:rPr>
          <w:i/>
          <w:sz w:val="28"/>
          <w:szCs w:val="28"/>
        </w:rPr>
        <w:t xml:space="preserve">6</w:t>
      </w:r>
      <w:r>
        <w:rPr>
          <w:i/>
          <w:sz w:val="28"/>
          <w:szCs w:val="28"/>
          <w:lang w:val="vi-VN"/>
        </w:rPr>
        <w:t xml:space="preserve">/TT-</w:t>
      </w:r>
      <w:r>
        <w:rPr>
          <w:i/>
          <w:sz w:val="28"/>
          <w:szCs w:val="28"/>
        </w:rPr>
        <w:t xml:space="preserve">BTC</w:t>
      </w:r>
      <w:r>
        <w:rPr>
          <w:i/>
          <w:sz w:val="28"/>
          <w:szCs w:val="28"/>
          <w:lang w:val="vi-VN"/>
        </w:rPr>
        <w:t xml:space="preserve"> ngày </w:t>
      </w:r>
      <w:r>
        <w:rPr>
          <w:i/>
          <w:sz w:val="28"/>
          <w:szCs w:val="28"/>
        </w:rPr>
        <w:t xml:space="preserve">31 tháng 5 năm </w:t>
      </w:r>
      <w:r>
        <w:rPr>
          <w:i/>
          <w:sz w:val="28"/>
          <w:szCs w:val="28"/>
          <w:lang w:val="vi-VN"/>
        </w:rPr>
        <w:t xml:space="preserve">202</w:t>
      </w:r>
      <w:r>
        <w:rPr>
          <w:i/>
          <w:sz w:val="28"/>
          <w:szCs w:val="28"/>
        </w:rPr>
        <w:t xml:space="preserve">6</w:t>
      </w:r>
      <w:r>
        <w:rPr>
          <w:i/>
          <w:sz w:val="28"/>
          <w:szCs w:val="28"/>
          <w:lang w:val="vi-VN"/>
        </w:rPr>
        <w:t xml:space="preserve"> của </w:t>
      </w:r>
      <w:r>
        <w:rPr>
          <w:i/>
          <w:sz w:val="28"/>
          <w:szCs w:val="28"/>
        </w:rPr>
        <w:t xml:space="preserve">Bộ trưởng </w:t>
      </w:r>
      <w:r>
        <w:rPr>
          <w:i/>
          <w:sz w:val="28"/>
          <w:szCs w:val="28"/>
          <w:lang w:val="vi-VN"/>
        </w:rPr>
        <w:t xml:space="preserve">Bộ </w:t>
      </w:r>
      <w:r>
        <w:rPr>
          <w:i/>
          <w:sz w:val="28"/>
          <w:szCs w:val="28"/>
        </w:rPr>
        <w:t xml:space="preserve">Tài chính </w:t>
      </w:r>
      <w:bookmarkStart w:id="4" w:name="loai_1_name"/>
      <w:r>
        <w:rPr>
          <w:i/>
          <w:iCs/>
          <w:sz w:val="28"/>
          <w:szCs w:val="28"/>
          <w:shd w:val="clear" w:color="auto" w:fill="ffffff"/>
          <w:lang w:val="en"/>
        </w:rPr>
        <w:t xml:space="preserve">h</w:t>
      </w:r>
      <w:r>
        <w:rPr>
          <w:i/>
          <w:iCs/>
          <w:sz w:val="28"/>
          <w:szCs w:val="28"/>
          <w:shd w:val="clear" w:color="auto" w:fill="ffffff"/>
          <w:lang w:val="en"/>
        </w:rPr>
        <w:t xml:space="preserve">ướng dẫn quản lý, sử dụng và quyết toán kinh phí </w:t>
      </w:r>
      <w:r>
        <w:rPr>
          <w:i/>
          <w:iCs/>
          <w:sz w:val="28"/>
          <w:szCs w:val="28"/>
          <w:shd w:val="clear" w:color="auto" w:fill="ffffff"/>
          <w:lang w:val="en"/>
        </w:rPr>
        <w:t xml:space="preserve">chi thường xuyên ngân sách nhà nước thực hiện chương trình mục tiêu quốc gia về xây dựng nông thôn mới, giảm nghèo bền vững và phát triển kinh tế xã hội vùng đồng bào dân tộc thiểu số và miền núi giai đoạn 2026 - 2035, giai đoạn I: từ năm 2026 đến năm 2030</w:t>
      </w:r>
      <w:bookmarkEnd w:id="4"/>
      <w:r>
        <w:rPr>
          <w:i/>
          <w:iCs/>
          <w:sz w:val="28"/>
          <w:szCs w:val="28"/>
          <w:shd w:val="clear" w:color="auto" w:fill="ffffff"/>
          <w:lang w:val="en"/>
        </w:rPr>
        <w:t xml:space="preserve">;</w:t>
      </w:r>
      <w:r>
        <w:rPr>
          <w:i/>
          <w:sz w:val="28"/>
          <w:szCs w:val="28"/>
        </w:rPr>
      </w:r>
    </w:p>
    <w:p>
      <w:pPr>
        <w:widowControl w:val="false"/>
        <w:pBdr>
          <w:bottom w:val="none" w:color="000000" w:sz="4" w:space="4"/>
        </w:pBdr>
        <w:spacing w:after="120" w:before="120"/>
        <w:ind w:right="-284" w:firstLine="709"/>
        <w:jc w:val="both"/>
        <w:rPr>
          <w:i/>
          <w:iCs/>
          <w:sz w:val="28"/>
          <w:szCs w:val="28"/>
        </w:rPr>
      </w:pPr>
      <w:r>
        <w:rPr>
          <w:i/>
          <w:iCs/>
          <w:sz w:val="28"/>
          <w:szCs w:val="28"/>
          <w:lang w:val="vi-VN"/>
        </w:rPr>
        <w:t xml:space="preserve">Xét Tờ trình số 3225/TTr-UBND ngày 10 tháng 7 </w:t>
      </w:r>
      <w:r>
        <w:rPr>
          <w:i/>
          <w:iCs/>
          <w:sz w:val="28"/>
          <w:szCs w:val="28"/>
          <w:lang w:val="vi-VN"/>
        </w:rPr>
        <w:t xml:space="preserve">năm 2026 của Ủy ban nhân dân tỉnh Tây Ninh về việc </w:t>
      </w:r>
      <w:r>
        <w:rPr>
          <w:i/>
          <w:iCs/>
          <w:sz w:val="28"/>
          <w:szCs w:val="28"/>
        </w:rPr>
        <w:t xml:space="preserve">q</w:t>
      </w:r>
      <w:r>
        <w:rPr>
          <w:i/>
          <w:iCs/>
          <w:sz w:val="28"/>
          <w:szCs w:val="28"/>
          <w:lang w:val="vi-VN"/>
        </w:rPr>
        <w:t xml:space="preserve">uy định</w:t>
      </w:r>
      <w:r>
        <w:rPr>
          <w:i/>
          <w:iCs/>
          <w:sz w:val="28"/>
          <w:szCs w:val="28"/>
        </w:rPr>
        <w:t xml:space="preserve"> </w:t>
      </w:r>
      <w:r>
        <w:rPr>
          <w:bCs/>
          <w:i/>
          <w:iCs/>
          <w:sz w:val="28"/>
          <w:szCs w:val="28"/>
          <w:shd w:val="clear" w:color="auto" w:fill="ffffff"/>
        </w:rPr>
        <w:t xml:space="preserve">mức hỗ trợ dự án</w:t>
      </w:r>
      <w:r>
        <w:rPr>
          <w:bCs/>
          <w:i/>
          <w:iCs/>
          <w:sz w:val="28"/>
          <w:szCs w:val="28"/>
          <w:shd w:val="clear" w:color="auto" w:fill="ffffff"/>
        </w:rPr>
        <w:t xml:space="preserve"> và </w:t>
      </w:r>
      <w:r>
        <w:rPr>
          <w:bCs/>
          <w:i/>
          <w:iCs/>
          <w:sz w:val="28"/>
          <w:szCs w:val="28"/>
        </w:rPr>
        <w:t xml:space="preserve">định mức hỗ trợ các đối tượng</w:t>
      </w:r>
      <w:r>
        <w:rPr>
          <w:bCs/>
          <w:i/>
          <w:iCs/>
          <w:sz w:val="28"/>
          <w:szCs w:val="28"/>
          <w:shd w:val="clear" w:color="auto" w:fill="ffffff"/>
        </w:rPr>
        <w:t xml:space="preserve"> tham gia dự án</w:t>
      </w:r>
      <w:r>
        <w:rPr>
          <w:bCs/>
          <w:i/>
          <w:iCs/>
          <w:sz w:val="28"/>
          <w:szCs w:val="28"/>
          <w:shd w:val="clear" w:color="auto" w:fill="ffffff"/>
        </w:rPr>
        <w:t xml:space="preserve"> phát triển sản xuất thuộc </w:t>
      </w:r>
      <w:r>
        <w:rPr>
          <w:bCs/>
          <w:i/>
          <w:iCs/>
          <w:sz w:val="28"/>
          <w:szCs w:val="28"/>
        </w:rPr>
        <w:t xml:space="preserve">Chương trình mục tiêu quốc gia giai đoạn 2026-2030 trên địa bàn tỉnh Tây Ninh</w:t>
      </w:r>
      <w:r>
        <w:rPr>
          <w:i/>
          <w:iCs/>
          <w:sz w:val="28"/>
          <w:szCs w:val="28"/>
        </w:rPr>
        <w:t xml:space="preserve">; Báo cáo thẩm tra số 841/BC-HĐND ngày 14 tháng 7 </w:t>
      </w:r>
      <w:r>
        <w:rPr>
          <w:i/>
          <w:iCs/>
          <w:sz w:val="28"/>
          <w:szCs w:val="28"/>
        </w:rPr>
        <w:t xml:space="preserve">năm 2026 của Ban </w:t>
      </w:r>
      <w:r>
        <w:rPr>
          <w:i/>
          <w:iCs/>
          <w:sz w:val="28"/>
          <w:szCs w:val="28"/>
        </w:rPr>
        <w:t xml:space="preserve">kinh tế - Ngân sách</w:t>
      </w:r>
      <w:r>
        <w:rPr>
          <w:i/>
          <w:iCs/>
          <w:sz w:val="28"/>
          <w:szCs w:val="28"/>
        </w:rPr>
        <w:t xml:space="preserve"> Hội đồng nhân dân tỉnh và ý kiến thảo luận của đại biểu Hội đồng nhân dân</w:t>
      </w:r>
      <w:r>
        <w:rPr>
          <w:i/>
          <w:iCs/>
          <w:sz w:val="28"/>
          <w:szCs w:val="28"/>
        </w:rPr>
        <w:t xml:space="preserve"> tỉnh</w:t>
      </w:r>
      <w:r>
        <w:rPr>
          <w:i/>
          <w:iCs/>
          <w:sz w:val="28"/>
          <w:szCs w:val="28"/>
        </w:rPr>
        <w:t xml:space="preserve"> tại kỳ họp;</w:t>
      </w:r>
      <w:r>
        <w:rPr>
          <w:i/>
          <w:iCs/>
          <w:sz w:val="28"/>
          <w:szCs w:val="28"/>
        </w:rPr>
      </w:r>
    </w:p>
    <w:p>
      <w:pPr>
        <w:widowControl w:val="false"/>
        <w:pBdr>
          <w:bottom w:val="none" w:color="000000" w:sz="4" w:space="4"/>
        </w:pBdr>
        <w:spacing w:after="120" w:before="120"/>
        <w:ind w:right="-284" w:firstLine="709"/>
        <w:jc w:val="both"/>
        <w:rPr>
          <w:i/>
          <w:sz w:val="28"/>
          <w:szCs w:val="28"/>
          <w:shd w:val="clear" w:color="auto" w:fill="ffffff"/>
        </w:rPr>
      </w:pPr>
      <w:r>
        <w:rPr>
          <w:i/>
          <w:spacing w:val="-2"/>
          <w:sz w:val="28"/>
          <w:szCs w:val="28"/>
        </w:rPr>
        <w:t xml:space="preserve">Hội đồng nhân dân</w:t>
      </w:r>
      <w:r>
        <w:rPr>
          <w:i/>
          <w:spacing w:val="-2"/>
          <w:sz w:val="28"/>
          <w:szCs w:val="28"/>
        </w:rPr>
        <w:t xml:space="preserve"> tỉnh</w:t>
      </w:r>
      <w:r>
        <w:rPr>
          <w:i/>
          <w:spacing w:val="-2"/>
          <w:sz w:val="28"/>
          <w:szCs w:val="28"/>
        </w:rPr>
        <w:t xml:space="preserve"> ban hành Nghị quyết </w:t>
      </w:r>
      <w:r>
        <w:rPr>
          <w:i/>
          <w:sz w:val="28"/>
          <w:szCs w:val="28"/>
        </w:rPr>
        <w:t xml:space="preserve">Q</w:t>
      </w:r>
      <w:r>
        <w:rPr>
          <w:i/>
          <w:sz w:val="28"/>
          <w:szCs w:val="28"/>
          <w:lang w:val="vi-VN"/>
        </w:rPr>
        <w:t xml:space="preserve">uy định</w:t>
      </w:r>
      <w:r>
        <w:rPr>
          <w:i/>
          <w:sz w:val="28"/>
          <w:szCs w:val="28"/>
        </w:rPr>
        <w:t xml:space="preserve"> </w:t>
      </w:r>
      <w:r>
        <w:rPr>
          <w:i/>
          <w:sz w:val="28"/>
          <w:szCs w:val="28"/>
          <w:shd w:val="clear" w:color="auto" w:fill="ffffff"/>
        </w:rPr>
        <w:t xml:space="preserve">mức hỗ trợ dự án </w:t>
      </w:r>
      <w:r>
        <w:rPr>
          <w:i/>
          <w:sz w:val="28"/>
          <w:szCs w:val="28"/>
          <w:shd w:val="clear" w:color="auto" w:fill="ffffff"/>
        </w:rPr>
        <w:t xml:space="preserve">và </w:t>
      </w:r>
      <w:r>
        <w:rPr>
          <w:i/>
          <w:sz w:val="28"/>
          <w:szCs w:val="28"/>
        </w:rPr>
        <w:t xml:space="preserve">định mức hỗ trợ các đối tượng</w:t>
      </w:r>
      <w:r>
        <w:rPr>
          <w:i/>
          <w:sz w:val="28"/>
          <w:szCs w:val="28"/>
          <w:shd w:val="clear" w:color="auto" w:fill="ffffff"/>
        </w:rPr>
        <w:t xml:space="preserve"> tham gia dự án </w:t>
      </w:r>
      <w:r>
        <w:rPr>
          <w:i/>
          <w:sz w:val="28"/>
          <w:szCs w:val="28"/>
          <w:shd w:val="clear" w:color="auto" w:fill="ffffff"/>
        </w:rPr>
        <w:t xml:space="preserve">phát triển sản xuất thuộc </w:t>
      </w:r>
      <w:r>
        <w:rPr>
          <w:i/>
          <w:sz w:val="28"/>
          <w:szCs w:val="28"/>
        </w:rPr>
        <w:t xml:space="preserve">Chương trình mục tiêu quốc gia giai đoạn 2026-2030 trên địa bàn tỉnh Tây Ninh</w:t>
      </w:r>
      <w:r>
        <w:rPr>
          <w:i/>
          <w:sz w:val="28"/>
          <w:szCs w:val="28"/>
          <w:shd w:val="clear" w:color="auto" w:fill="ffffff"/>
        </w:rPr>
        <w:t xml:space="preserve">.</w:t>
      </w:r>
      <w:r>
        <w:rPr>
          <w:i/>
          <w:sz w:val="28"/>
          <w:szCs w:val="28"/>
          <w:shd w:val="clear" w:color="auto" w:fill="ffffff"/>
        </w:rPr>
      </w:r>
    </w:p>
    <w:p>
      <w:pPr>
        <w:pBdr/>
        <w:spacing w:after="120" w:before="120"/>
        <w:ind w:right="-284" w:firstLine="709"/>
        <w:jc w:val="both"/>
        <w:rPr>
          <w:b/>
          <w:sz w:val="28"/>
          <w:szCs w:val="28"/>
          <w:shd w:val="clear" w:color="auto" w:fill="ffffff"/>
        </w:rPr>
      </w:pPr>
      <w:r>
        <w:rPr>
          <w:b/>
          <w:sz w:val="28"/>
          <w:szCs w:val="28"/>
        </w:rPr>
        <w:t xml:space="preserve">Điều 1. Phạm vi điều chỉnh</w:t>
      </w:r>
      <w:r>
        <w:rPr>
          <w:b/>
          <w:sz w:val="28"/>
          <w:szCs w:val="28"/>
        </w:rPr>
        <w:t xml:space="preserve"> </w:t>
      </w:r>
      <w:r>
        <w:rPr>
          <w:b/>
          <w:sz w:val="28"/>
          <w:szCs w:val="28"/>
          <w:shd w:val="clear" w:color="auto" w:fill="ffffff"/>
        </w:rPr>
      </w:r>
    </w:p>
    <w:p>
      <w:pPr>
        <w:pStyle w:val="830"/>
        <w:pBdr/>
        <w:spacing w:after="120" w:before="120"/>
        <w:ind w:right="-284" w:firstLine="709"/>
        <w:jc w:val="both"/>
        <w:rPr>
          <w:rFonts w:ascii="Times New Roman" w:hAnsi="Times New Roman"/>
          <w:sz w:val="28"/>
          <w:szCs w:val="28"/>
          <w:shd w:val="clear" w:color="auto" w:fill="ffffff"/>
        </w:rPr>
      </w:pPr>
      <w:r/>
      <w:bookmarkStart w:id="5" w:name="_Hlk132794160"/>
      <w:r>
        <w:rPr>
          <w:rFonts w:ascii="Times New Roman" w:hAnsi="Times New Roman"/>
          <w:sz w:val="28"/>
          <w:szCs w:val="28"/>
          <w:shd w:val="clear" w:color="auto" w:fill="ffffff"/>
        </w:rPr>
        <w:t xml:space="preserve">Nghị quyết này </w:t>
      </w:r>
      <w:r>
        <w:rPr>
          <w:rFonts w:ascii="Times New Roman" w:hAnsi="Times New Roman"/>
          <w:sz w:val="28"/>
          <w:szCs w:val="28"/>
          <w:shd w:val="clear" w:color="auto" w:fill="ffffff"/>
        </w:rPr>
        <w:t xml:space="preserve">q</w:t>
      </w:r>
      <w:r>
        <w:rPr>
          <w:rFonts w:ascii="Times New Roman" w:hAnsi="Times New Roman"/>
          <w:sz w:val="28"/>
          <w:szCs w:val="28"/>
          <w:shd w:val="clear" w:color="auto" w:fill="ffffff"/>
        </w:rPr>
        <w:t xml:space="preserve">uy định mức hỗ trợ </w:t>
      </w:r>
      <w:r>
        <w:rPr>
          <w:rFonts w:ascii="Times New Roman" w:hAnsi="Times New Roman"/>
          <w:bCs/>
          <w:iCs/>
          <w:sz w:val="28"/>
          <w:szCs w:val="28"/>
          <w:shd w:val="clear" w:color="auto" w:fill="ffffff"/>
        </w:rPr>
        <w:t xml:space="preserve">dự án </w:t>
      </w:r>
      <w:r>
        <w:rPr>
          <w:rFonts w:ascii="Times New Roman" w:hAnsi="Times New Roman"/>
          <w:bCs/>
          <w:sz w:val="28"/>
          <w:szCs w:val="28"/>
          <w:shd w:val="clear" w:color="auto" w:fill="ffffff"/>
        </w:rPr>
        <w:t xml:space="preserve">và </w:t>
      </w:r>
      <w:r>
        <w:rPr>
          <w:rFonts w:ascii="Times New Roman" w:hAnsi="Times New Roman"/>
          <w:bCs/>
          <w:sz w:val="28"/>
          <w:szCs w:val="28"/>
        </w:rPr>
        <w:t xml:space="preserve">định mức hỗ trợ các đối tượng</w:t>
      </w:r>
      <w:r>
        <w:rPr>
          <w:rFonts w:ascii="Times New Roman" w:hAnsi="Times New Roman"/>
          <w:bCs/>
          <w:sz w:val="28"/>
          <w:szCs w:val="28"/>
          <w:shd w:val="clear" w:color="auto" w:fill="ffffff"/>
        </w:rPr>
        <w:t xml:space="preserve"> tham gia dự án</w:t>
      </w:r>
      <w:r>
        <w:rPr>
          <w:rFonts w:ascii="Times New Roman" w:hAnsi="Times New Roman"/>
          <w:b/>
          <w:sz w:val="28"/>
          <w:szCs w:val="28"/>
          <w:shd w:val="clear" w:color="auto" w:fill="ffffff"/>
        </w:rPr>
        <w:t xml:space="preserve"> </w:t>
      </w:r>
      <w:r>
        <w:rPr>
          <w:rFonts w:ascii="Times New Roman" w:hAnsi="Times New Roman"/>
          <w:bCs/>
          <w:iCs/>
          <w:sz w:val="28"/>
          <w:szCs w:val="28"/>
          <w:shd w:val="clear" w:color="auto" w:fill="ffffff"/>
        </w:rPr>
        <w:t xml:space="preserve">phát triển sản xuất thuộc </w:t>
      </w:r>
      <w:r>
        <w:rPr>
          <w:rFonts w:ascii="Times New Roman" w:hAnsi="Times New Roman"/>
          <w:bCs/>
          <w:iCs/>
          <w:sz w:val="28"/>
          <w:szCs w:val="28"/>
        </w:rPr>
        <w:t xml:space="preserve">Chương trình mục tiêu quốc gia giai đoạn 2026-2030 trên địa bàn tỉnh Tây Ninh</w:t>
      </w:r>
      <w:r>
        <w:rPr>
          <w:rFonts w:ascii="Times New Roman" w:hAnsi="Times New Roman"/>
          <w:iCs/>
          <w:sz w:val="28"/>
          <w:szCs w:val="28"/>
          <w:shd w:val="clear" w:color="auto" w:fill="ffffff"/>
        </w:rPr>
        <w:t xml:space="preserve">.</w:t>
      </w:r>
      <w:r>
        <w:rPr>
          <w:rFonts w:ascii="Times New Roman" w:hAnsi="Times New Roman"/>
          <w:sz w:val="28"/>
          <w:szCs w:val="28"/>
          <w:shd w:val="clear" w:color="auto" w:fill="ffffff"/>
        </w:rPr>
      </w:r>
    </w:p>
    <w:p>
      <w:pPr>
        <w:pBdr/>
        <w:spacing w:after="120" w:before="120"/>
        <w:ind w:right="-284" w:firstLine="709"/>
        <w:jc w:val="both"/>
        <w:rPr>
          <w:b/>
          <w:sz w:val="28"/>
          <w:szCs w:val="28"/>
        </w:rPr>
      </w:pPr>
      <w:r>
        <w:rPr>
          <w:b/>
          <w:sz w:val="28"/>
          <w:szCs w:val="28"/>
        </w:rPr>
        <w:t xml:space="preserve">Điều 2. Đối tượng áp dụng</w:t>
      </w:r>
      <w:bookmarkEnd w:id="5"/>
      <w:r/>
      <w:r>
        <w:rPr>
          <w:b/>
          <w:sz w:val="28"/>
          <w:szCs w:val="28"/>
        </w:rPr>
      </w:r>
    </w:p>
    <w:p>
      <w:pPr>
        <w:pBdr/>
        <w:spacing w:after="120" w:before="120"/>
        <w:ind w:right="-284" w:firstLine="709"/>
        <w:jc w:val="both"/>
        <w:rPr>
          <w:rStyle w:val="841"/>
          <w:sz w:val="28"/>
          <w:szCs w:val="28"/>
        </w:rPr>
      </w:pPr>
      <w:r>
        <w:rPr>
          <w:b/>
          <w:sz w:val="28"/>
          <w:szCs w:val="28"/>
          <w:shd w:val="clear" w:color="auto" w:fill="ffffff"/>
        </w:rPr>
        <w:t xml:space="preserve">1.</w:t>
      </w:r>
      <w:r>
        <w:rPr>
          <w:sz w:val="28"/>
          <w:szCs w:val="28"/>
          <w:shd w:val="clear" w:color="auto" w:fill="ffffff"/>
        </w:rPr>
        <w:t xml:space="preserve"> </w:t>
      </w:r>
      <w:r>
        <w:rPr>
          <w:sz w:val="28"/>
          <w:szCs w:val="28"/>
          <w:shd w:val="clear" w:color="auto" w:fill="ffffff"/>
        </w:rPr>
        <w:t xml:space="preserve">Hộ nghèo, hộ cận nghèo, hộ mới thoát nghèo (trong vòng 36 tháng, kể từ thời điểm hộ được cấp có thẩm quyền công nhận thoát nghèo), hộ dân tộc thiểu số, người có công với cách mạng </w:t>
      </w:r>
      <w:r>
        <w:rPr>
          <w:sz w:val="28"/>
          <w:szCs w:val="28"/>
          <w:shd w:val="clear" w:color="auto" w:fill="ffffff"/>
        </w:rPr>
        <w:t xml:space="preserve">trên địa bàn </w:t>
      </w:r>
      <w:r>
        <w:rPr>
          <w:sz w:val="28"/>
          <w:szCs w:val="28"/>
          <w:shd w:val="clear" w:color="auto" w:fill="ffffff"/>
        </w:rPr>
        <w:t xml:space="preserve">tỉnh Tây Ninh.</w:t>
      </w:r>
      <w:r>
        <w:rPr>
          <w:rStyle w:val="841"/>
          <w:sz w:val="28"/>
          <w:szCs w:val="28"/>
        </w:rPr>
      </w:r>
    </w:p>
    <w:p>
      <w:pPr>
        <w:pBdr/>
        <w:spacing w:after="120" w:before="120"/>
        <w:ind w:right="-284" w:firstLine="709"/>
        <w:jc w:val="both"/>
        <w:rPr>
          <w:rStyle w:val="841"/>
          <w:sz w:val="28"/>
          <w:szCs w:val="28"/>
        </w:rPr>
      </w:pPr>
      <w:r>
        <w:rPr>
          <w:b/>
          <w:bCs/>
          <w:sz w:val="28"/>
          <w:szCs w:val="28"/>
        </w:rPr>
        <w:t xml:space="preserve">2.</w:t>
      </w:r>
      <w:r>
        <w:rPr>
          <w:bCs/>
          <w:sz w:val="28"/>
          <w:szCs w:val="28"/>
        </w:rPr>
        <w:t xml:space="preserve"> </w:t>
      </w:r>
      <w:r>
        <w:rPr>
          <w:bCs/>
          <w:sz w:val="28"/>
          <w:szCs w:val="28"/>
        </w:rPr>
        <w:t xml:space="preserve">Doanh nghiệp, hợp tác xã, tổ hợp tác, hộ gia đình, cộng đồng dân cư</w:t>
      </w:r>
      <w:r>
        <w:rPr>
          <w:rStyle w:val="841"/>
          <w:sz w:val="28"/>
          <w:szCs w:val="28"/>
        </w:rPr>
        <w:t xml:space="preserve">, người dân </w:t>
      </w:r>
      <w:r>
        <w:rPr>
          <w:rStyle w:val="841"/>
          <w:sz w:val="28"/>
          <w:szCs w:val="28"/>
        </w:rPr>
        <w:t xml:space="preserve">và các tổ chức khác có liên quan trên địa bàn tỉnh.</w:t>
      </w:r>
      <w:r>
        <w:rPr>
          <w:rStyle w:val="841"/>
          <w:sz w:val="28"/>
          <w:szCs w:val="28"/>
        </w:rPr>
      </w:r>
    </w:p>
    <w:p>
      <w:pPr>
        <w:pBdr/>
        <w:spacing w:after="120" w:before="120"/>
        <w:ind w:right="-284" w:firstLine="709"/>
        <w:jc w:val="both"/>
        <w:rPr>
          <w:b/>
          <w:sz w:val="28"/>
          <w:szCs w:val="28"/>
        </w:rPr>
      </w:pPr>
      <w:r>
        <w:rPr>
          <w:b/>
          <w:sz w:val="28"/>
          <w:szCs w:val="28"/>
          <w:lang w:val="fr-FR"/>
        </w:rPr>
        <w:t xml:space="preserve">Điều </w:t>
      </w:r>
      <w:r>
        <w:rPr>
          <w:b/>
          <w:sz w:val="28"/>
          <w:szCs w:val="28"/>
          <w:lang w:val="fr-FR"/>
        </w:rPr>
        <w:t xml:space="preserve">3</w:t>
      </w:r>
      <w:r>
        <w:rPr>
          <w:b/>
          <w:sz w:val="28"/>
          <w:szCs w:val="28"/>
          <w:lang w:val="fr-FR"/>
        </w:rPr>
        <w:t xml:space="preserve">.</w:t>
      </w:r>
      <w:r>
        <w:rPr>
          <w:b/>
          <w:sz w:val="28"/>
          <w:szCs w:val="28"/>
        </w:rPr>
        <w:t xml:space="preserve"> Nguyên tắc thực hiện </w:t>
      </w:r>
      <w:r>
        <w:rPr>
          <w:b/>
          <w:sz w:val="28"/>
          <w:szCs w:val="28"/>
        </w:rPr>
      </w:r>
    </w:p>
    <w:p>
      <w:pPr>
        <w:pBdr/>
        <w:spacing w:after="120" w:before="120"/>
        <w:ind w:right="-284" w:firstLine="709"/>
        <w:jc w:val="both"/>
        <w:rPr>
          <w:sz w:val="28"/>
          <w:szCs w:val="28"/>
          <w:shd w:val="clear" w:color="auto" w:fill="ffffff"/>
        </w:rPr>
      </w:pPr>
      <w:r>
        <w:rPr>
          <w:b/>
          <w:sz w:val="28"/>
          <w:szCs w:val="28"/>
          <w:shd w:val="clear" w:color="auto" w:fill="ffffff"/>
        </w:rPr>
        <w:t xml:space="preserve">1.</w:t>
      </w:r>
      <w:r>
        <w:rPr>
          <w:sz w:val="28"/>
          <w:szCs w:val="28"/>
          <w:shd w:val="clear" w:color="auto" w:fill="ffffff"/>
        </w:rPr>
        <w:t xml:space="preserve"> Ngân sách nhà nước hỗ trợ phát triển sản xuất theo hình thức dự án; thời gian hỗ trợ theo chu kỳ sản xuất, được phân kỳ theo năm ngân sách và không quá thời hạn thực hiện chương trình mục tiêu quốc gia</w:t>
      </w:r>
      <w:r>
        <w:rPr>
          <w:sz w:val="28"/>
          <w:szCs w:val="28"/>
          <w:shd w:val="clear" w:color="auto" w:fill="ffffff"/>
        </w:rPr>
        <w:t xml:space="preserve">.</w:t>
      </w:r>
      <w:r>
        <w:rPr>
          <w:sz w:val="28"/>
          <w:szCs w:val="28"/>
          <w:shd w:val="clear" w:color="auto" w:fill="ffffff"/>
        </w:rPr>
      </w:r>
    </w:p>
    <w:p>
      <w:pPr>
        <w:pBdr/>
        <w:spacing w:after="120" w:before="120"/>
        <w:ind w:right="-284" w:firstLine="709"/>
        <w:jc w:val="both"/>
        <w:rPr>
          <w:sz w:val="28"/>
          <w:szCs w:val="28"/>
          <w:shd w:val="clear" w:color="auto" w:fill="ffffff"/>
        </w:rPr>
      </w:pPr>
      <w:r>
        <w:rPr>
          <w:b/>
          <w:sz w:val="28"/>
          <w:szCs w:val="28"/>
          <w:shd w:val="clear" w:color="auto" w:fill="ffffff"/>
        </w:rPr>
        <w:t xml:space="preserve">2.</w:t>
      </w:r>
      <w:r>
        <w:rPr>
          <w:sz w:val="28"/>
          <w:szCs w:val="28"/>
          <w:shd w:val="clear" w:color="auto" w:fill="ffffff"/>
        </w:rPr>
        <w:t xml:space="preserve"> </w:t>
      </w:r>
      <w:r>
        <w:rPr>
          <w:bCs/>
          <w:sz w:val="28"/>
          <w:szCs w:val="28"/>
          <w:shd w:val="clear" w:color="auto" w:fill="ffffff"/>
        </w:rPr>
        <w:t xml:space="preserve">Các dự án phát triển sản xuất phải bảo đảm tối thiểu 50% người dân tham gia dự án là đối tượng hỗ trợ của chươ</w:t>
      </w:r>
      <w:r>
        <w:rPr>
          <w:bCs/>
          <w:sz w:val="28"/>
          <w:szCs w:val="28"/>
          <w:shd w:val="clear" w:color="auto" w:fill="ffffff"/>
        </w:rPr>
        <w:t xml:space="preserve">ng trình mục tiêu quốc gia, trong đó ưu tiên dự án có trên 70% người dân tham gia dự án là đối tượng thuộc hộ nghèo, hộ cận nghèo, hộ mới thoát nghèo, hộ dân tộc thiểu số, người có công với cách mạng, phụ nữ thuộc hộ nghèo, phụ nữ thuộc hộ dân tộc thiểu số</w:t>
      </w:r>
      <w:r>
        <w:rPr>
          <w:bCs/>
          <w:sz w:val="28"/>
          <w:szCs w:val="28"/>
          <w:shd w:val="clear" w:color="auto" w:fill="ffffff"/>
        </w:rPr>
        <w:t xml:space="preserve">, vùng đồng bào dân tộc thiểu số, an toàn khu và biên giới.</w:t>
      </w:r>
      <w:r>
        <w:rPr>
          <w:sz w:val="28"/>
          <w:szCs w:val="28"/>
          <w:shd w:val="clear" w:color="auto" w:fill="ffffff"/>
        </w:rPr>
      </w:r>
    </w:p>
    <w:p>
      <w:pPr>
        <w:pBdr/>
        <w:spacing w:after="120" w:before="120"/>
        <w:ind w:right="-284" w:firstLine="709"/>
        <w:jc w:val="both"/>
        <w:rPr>
          <w:sz w:val="28"/>
          <w:szCs w:val="28"/>
          <w:shd w:val="clear" w:color="auto" w:fill="ffffff"/>
        </w:rPr>
      </w:pPr>
      <w:r/>
      <w:bookmarkStart w:id="6" w:name="_Hlk232579643"/>
      <w:r>
        <w:rPr>
          <w:b/>
          <w:sz w:val="28"/>
          <w:szCs w:val="28"/>
          <w:shd w:val="clear" w:color="auto" w:fill="ffffff"/>
        </w:rPr>
        <w:t xml:space="preserve">3.</w:t>
      </w:r>
      <w:r>
        <w:rPr>
          <w:sz w:val="28"/>
          <w:szCs w:val="28"/>
          <w:shd w:val="clear" w:color="auto" w:fill="ffffff"/>
        </w:rPr>
        <w:t xml:space="preserve"> </w:t>
      </w:r>
      <w:bookmarkStart w:id="7" w:name="dieu_24"/>
      <w:r>
        <w:rPr>
          <w:sz w:val="28"/>
          <w:szCs w:val="28"/>
          <w:shd w:val="clear" w:color="auto" w:fill="ffffff"/>
        </w:rPr>
        <w:t xml:space="preserve">Việc quản lý, sử dụng ngân sách nhà nước trong mua sắm hàng hóa, dịch vụ để thực hiện dự án phát triển sản xuất</w:t>
      </w:r>
      <w:bookmarkEnd w:id="7"/>
      <w:r>
        <w:rPr>
          <w:sz w:val="28"/>
          <w:szCs w:val="28"/>
          <w:shd w:val="clear" w:color="auto" w:fill="ffffff"/>
        </w:rPr>
        <w:t xml:space="preserve"> thực hiện theo</w:t>
      </w:r>
      <w:r>
        <w:rPr>
          <w:sz w:val="28"/>
          <w:szCs w:val="28"/>
          <w:shd w:val="clear" w:color="auto" w:fill="ffffff"/>
        </w:rPr>
        <w:t xml:space="preserve"> Điều 24 Nghị định số </w:t>
      </w:r>
      <w:r>
        <w:rPr>
          <w:iCs/>
          <w:sz w:val="28"/>
          <w:szCs w:val="28"/>
        </w:rPr>
        <w:t xml:space="preserve">358/2025/NĐ-CP ngày 31 tháng 12 năm 2025 của Chính phủ</w:t>
      </w:r>
      <w:r>
        <w:rPr>
          <w:iCs/>
          <w:sz w:val="28"/>
          <w:szCs w:val="28"/>
          <w:shd w:val="clear" w:color="auto" w:fill="ffffff"/>
          <w:lang w:val="en"/>
        </w:rPr>
        <w:t xml:space="preserve">.</w:t>
      </w:r>
      <w:bookmarkEnd w:id="6"/>
      <w:r>
        <w:rPr>
          <w:sz w:val="28"/>
          <w:szCs w:val="28"/>
          <w:shd w:val="clear" w:color="auto" w:fill="ffffff"/>
        </w:rPr>
      </w:r>
    </w:p>
    <w:p>
      <w:pPr>
        <w:pBdr/>
        <w:spacing w:after="120" w:before="120"/>
        <w:ind w:right="-284" w:firstLine="709"/>
        <w:jc w:val="both"/>
        <w:rPr>
          <w:sz w:val="28"/>
          <w:szCs w:val="28"/>
        </w:rPr>
      </w:pPr>
      <w:r>
        <w:rPr>
          <w:b/>
          <w:sz w:val="28"/>
          <w:szCs w:val="28"/>
          <w:shd w:val="clear" w:color="auto" w:fill="ffffff"/>
        </w:rPr>
        <w:t xml:space="preserve">4</w:t>
      </w:r>
      <w:r>
        <w:rPr>
          <w:b/>
          <w:sz w:val="28"/>
          <w:szCs w:val="28"/>
          <w:shd w:val="clear" w:color="auto" w:fill="ffffff"/>
        </w:rPr>
        <w:t xml:space="preserve">.</w:t>
      </w:r>
      <w:r>
        <w:rPr>
          <w:sz w:val="28"/>
          <w:szCs w:val="28"/>
          <w:shd w:val="clear" w:color="auto" w:fill="ffffff"/>
        </w:rPr>
        <w:t xml:space="preserve"> </w:t>
      </w:r>
      <w:r>
        <w:rPr>
          <w:sz w:val="28"/>
          <w:szCs w:val="28"/>
          <w:shd w:val="clear" w:color="auto" w:fill="ffffff"/>
        </w:rPr>
        <w:t xml:space="preserve">Các đối tượng chỉ được hỗ trợ một lần cho một dự án trong giai đ</w:t>
      </w:r>
      <w:r>
        <w:rPr>
          <w:sz w:val="28"/>
          <w:szCs w:val="28"/>
          <w:shd w:val="clear" w:color="auto" w:fill="ffffff"/>
        </w:rPr>
        <w:t xml:space="preserve">oạn thực hiện Chương trình. Trường hợp có nhiều chính sách hỗ trợ từ nhà nước với cùng nội dung thì chỉ được chọn một chính sách hỗ trợ cao nhất. Sau khi kết thúc dự án và nghiệm thu hoàn thành, đối tượng được xem xét hỗ trợ các dự án khác nếu đủ điều kiện</w:t>
      </w:r>
      <w:r>
        <w:rPr>
          <w:sz w:val="28"/>
          <w:szCs w:val="28"/>
        </w:rPr>
        <w:t xml:space="preserve">.</w:t>
      </w:r>
      <w:r>
        <w:rPr>
          <w:sz w:val="28"/>
          <w:szCs w:val="28"/>
        </w:rPr>
      </w:r>
    </w:p>
    <w:p>
      <w:pPr>
        <w:pBdr/>
        <w:spacing w:after="120" w:before="120"/>
        <w:ind w:right="-284" w:firstLine="709"/>
        <w:jc w:val="both"/>
        <w:outlineLvl w:val="2"/>
        <w:rPr>
          <w:b/>
          <w:sz w:val="28"/>
          <w:szCs w:val="28"/>
        </w:rPr>
      </w:pPr>
      <w:r>
        <w:rPr>
          <w:b/>
          <w:sz w:val="28"/>
          <w:szCs w:val="28"/>
        </w:rPr>
        <w:t xml:space="preserve">Điều 4. Mức hỗ trợ </w:t>
      </w:r>
      <w:r>
        <w:rPr>
          <w:b/>
          <w:bCs/>
          <w:sz w:val="28"/>
          <w:szCs w:val="28"/>
          <w:shd w:val="clear" w:color="auto" w:fill="ffffff"/>
        </w:rPr>
        <w:t xml:space="preserve">từ ngân sách nhà nước cho 01 dự án</w:t>
      </w:r>
      <w:r>
        <w:rPr>
          <w:b/>
          <w:sz w:val="28"/>
          <w:szCs w:val="28"/>
        </w:rPr>
      </w:r>
    </w:p>
    <w:p>
      <w:pPr>
        <w:pStyle w:val="808"/>
        <w:pBdr/>
        <w:shd w:val="clear" w:color="auto" w:fill="ffffff"/>
        <w:spacing w:after="120" w:afterAutospacing="0" w:before="120" w:beforeAutospacing="0"/>
        <w:ind w:right="-284" w:firstLine="709"/>
        <w:jc w:val="both"/>
        <w:outlineLvl w:val="2"/>
        <w:rPr>
          <w:b/>
          <w:iCs/>
          <w:sz w:val="28"/>
          <w:szCs w:val="28"/>
        </w:rPr>
      </w:pPr>
      <w:r>
        <w:rPr>
          <w:b/>
          <w:iCs/>
          <w:sz w:val="28"/>
          <w:szCs w:val="28"/>
        </w:rPr>
        <w:t xml:space="preserve">1. Dự án hỗ trợ phát triển sản xuất liên kết theo chuỗi giá trị: </w:t>
      </w:r>
      <w:r>
        <w:rPr>
          <w:b/>
          <w:iCs/>
          <w:sz w:val="28"/>
          <w:szCs w:val="28"/>
        </w:rPr>
      </w:r>
    </w:p>
    <w:p>
      <w:pPr>
        <w:pStyle w:val="808"/>
        <w:pBdr/>
        <w:shd w:val="clear" w:color="auto" w:fill="ffffff"/>
        <w:spacing w:after="120" w:afterAutospacing="0" w:before="120" w:beforeAutospacing="0"/>
        <w:ind w:right="-284" w:firstLine="709"/>
        <w:jc w:val="both"/>
        <w:outlineLvl w:val="2"/>
        <w:rPr>
          <w:iCs/>
          <w:sz w:val="28"/>
          <w:szCs w:val="28"/>
        </w:rPr>
      </w:pPr>
      <w:r>
        <w:rPr>
          <w:iCs/>
          <w:sz w:val="28"/>
          <w:szCs w:val="28"/>
        </w:rPr>
        <w:t xml:space="preserve">a) Mức hỗ trợ 80% tổng chi phí thực hiện dự án trên các xã biên giới, vùng đồng bào dân tộc thiểu số, an toàn khu; </w:t>
      </w:r>
      <w:r>
        <w:rPr>
          <w:iCs/>
          <w:sz w:val="28"/>
          <w:szCs w:val="28"/>
        </w:rPr>
      </w:r>
    </w:p>
    <w:p>
      <w:pPr>
        <w:pStyle w:val="808"/>
        <w:pBdr/>
        <w:shd w:val="clear" w:color="auto" w:fill="ffffff"/>
        <w:spacing w:after="120" w:afterAutospacing="0" w:before="120" w:beforeAutospacing="0"/>
        <w:ind w:right="-284" w:firstLine="709"/>
        <w:jc w:val="both"/>
        <w:outlineLvl w:val="2"/>
        <w:rPr>
          <w:iCs/>
          <w:sz w:val="28"/>
          <w:szCs w:val="28"/>
        </w:rPr>
      </w:pPr>
      <w:r>
        <w:rPr>
          <w:iCs/>
          <w:sz w:val="28"/>
          <w:szCs w:val="28"/>
        </w:rPr>
        <w:t xml:space="preserve">b) Mức hỗ trợ 50% tổng chi phí thực hiện dự án trên địa bàn còn lại; </w:t>
      </w:r>
      <w:r>
        <w:rPr>
          <w:iCs/>
          <w:sz w:val="28"/>
          <w:szCs w:val="28"/>
        </w:rPr>
      </w:r>
    </w:p>
    <w:p>
      <w:pPr>
        <w:pStyle w:val="808"/>
        <w:pBdr/>
        <w:shd w:val="clear" w:color="auto" w:fill="ffffff"/>
        <w:spacing w:after="120" w:afterAutospacing="0" w:before="120" w:beforeAutospacing="0"/>
        <w:ind w:right="-284" w:firstLine="709"/>
        <w:jc w:val="both"/>
        <w:outlineLvl w:val="2"/>
        <w:rPr>
          <w:iCs/>
          <w:sz w:val="28"/>
          <w:szCs w:val="28"/>
        </w:rPr>
      </w:pPr>
      <w:r>
        <w:rPr>
          <w:iCs/>
          <w:sz w:val="28"/>
          <w:szCs w:val="28"/>
        </w:rPr>
        <w:t xml:space="preserve">c) Số tiền hỗ trợ tại điểm a, điểm b khoản 1 Điều này tối đa không quá 02 tỷ đồng thực hiện một (01) dự án.</w:t>
      </w:r>
      <w:r>
        <w:rPr>
          <w:iCs/>
          <w:sz w:val="28"/>
          <w:szCs w:val="28"/>
        </w:rPr>
      </w:r>
    </w:p>
    <w:p>
      <w:pPr>
        <w:pStyle w:val="808"/>
        <w:pBdr/>
        <w:shd w:val="clear" w:color="auto" w:fill="ffffff"/>
        <w:spacing w:after="120" w:afterAutospacing="0" w:before="120" w:beforeAutospacing="0"/>
        <w:ind w:right="-284" w:firstLine="709"/>
        <w:jc w:val="both"/>
        <w:outlineLvl w:val="2"/>
        <w:rPr>
          <w:b/>
          <w:iCs/>
          <w:sz w:val="28"/>
          <w:szCs w:val="28"/>
        </w:rPr>
      </w:pPr>
      <w:r>
        <w:rPr>
          <w:b/>
          <w:iCs/>
          <w:sz w:val="28"/>
          <w:szCs w:val="28"/>
        </w:rPr>
        <w:t xml:space="preserve">2. Dự án hỗ trợ phát triển sản xuất cộng đồng: </w:t>
      </w:r>
      <w:r>
        <w:rPr>
          <w:b/>
          <w:iCs/>
          <w:sz w:val="28"/>
          <w:szCs w:val="28"/>
        </w:rPr>
      </w:r>
    </w:p>
    <w:p>
      <w:pPr>
        <w:pStyle w:val="808"/>
        <w:pBdr/>
        <w:shd w:val="clear" w:color="auto" w:fill="ffffff"/>
        <w:spacing w:after="120" w:afterAutospacing="0" w:before="120" w:beforeAutospacing="0"/>
        <w:ind w:right="-284" w:firstLine="709"/>
        <w:jc w:val="both"/>
        <w:outlineLvl w:val="2"/>
        <w:rPr>
          <w:iCs/>
          <w:sz w:val="28"/>
          <w:szCs w:val="28"/>
        </w:rPr>
      </w:pPr>
      <w:r>
        <w:rPr>
          <w:iCs/>
          <w:sz w:val="28"/>
          <w:szCs w:val="28"/>
        </w:rPr>
        <w:t xml:space="preserve">a) Mức hỗ trợ 95% tổng chi phí thực hiện dự án trên các xã biên giới, vùng đồng bào dân tộc thiểu số, an toàn khu; </w:t>
      </w:r>
      <w:r>
        <w:rPr>
          <w:iCs/>
          <w:sz w:val="28"/>
          <w:szCs w:val="28"/>
        </w:rPr>
      </w:r>
    </w:p>
    <w:p>
      <w:pPr>
        <w:pStyle w:val="808"/>
        <w:pBdr/>
        <w:shd w:val="clear" w:color="auto" w:fill="ffffff"/>
        <w:spacing w:after="120" w:afterAutospacing="0" w:before="120" w:beforeAutospacing="0"/>
        <w:ind w:right="-284" w:firstLine="709"/>
        <w:jc w:val="both"/>
        <w:outlineLvl w:val="2"/>
        <w:rPr>
          <w:iCs/>
          <w:sz w:val="28"/>
          <w:szCs w:val="28"/>
        </w:rPr>
      </w:pPr>
      <w:r>
        <w:rPr>
          <w:iCs/>
          <w:sz w:val="28"/>
          <w:szCs w:val="28"/>
        </w:rPr>
        <w:t xml:space="preserve">b) Mức hỗ trợ 60% tổng chi phí thực hiện dự án trên địa bàn còn lại; </w:t>
      </w:r>
      <w:r>
        <w:rPr>
          <w:iCs/>
          <w:sz w:val="28"/>
          <w:szCs w:val="28"/>
        </w:rPr>
      </w:r>
    </w:p>
    <w:p>
      <w:pPr>
        <w:pStyle w:val="808"/>
        <w:pBdr/>
        <w:shd w:val="clear" w:color="auto" w:fill="ffffff"/>
        <w:spacing w:after="120" w:afterAutospacing="0" w:before="120" w:beforeAutospacing="0"/>
        <w:ind w:right="-284" w:firstLine="709"/>
        <w:jc w:val="both"/>
        <w:outlineLvl w:val="2"/>
        <w:rPr>
          <w:iCs/>
          <w:sz w:val="28"/>
          <w:szCs w:val="28"/>
        </w:rPr>
      </w:pPr>
      <w:r>
        <w:rPr>
          <w:iCs/>
          <w:sz w:val="28"/>
          <w:szCs w:val="28"/>
        </w:rPr>
        <w:t xml:space="preserve">c) Số tiền hỗ trợ tại điểm a, điểm b khoản 2 Điều này tối đa không quá 01 tỷ đồng thực hiện một (01) dự án.</w:t>
      </w:r>
      <w:r>
        <w:rPr>
          <w:iCs/>
          <w:sz w:val="28"/>
          <w:szCs w:val="28"/>
        </w:rPr>
      </w:r>
    </w:p>
    <w:p>
      <w:pPr>
        <w:pStyle w:val="808"/>
        <w:pBdr/>
        <w:shd w:val="clear" w:color="auto" w:fill="ffffff"/>
        <w:spacing w:after="120" w:afterAutospacing="0" w:before="120" w:beforeAutospacing="0"/>
        <w:ind w:right="-284" w:firstLine="709"/>
        <w:jc w:val="both"/>
        <w:outlineLvl w:val="2"/>
        <w:rPr>
          <w:iCs/>
          <w:sz w:val="28"/>
          <w:szCs w:val="28"/>
        </w:rPr>
      </w:pPr>
      <w:r>
        <w:rPr>
          <w:b/>
          <w:sz w:val="28"/>
          <w:szCs w:val="28"/>
        </w:rPr>
        <w:t xml:space="preserve">3.</w:t>
      </w:r>
      <w:r>
        <w:rPr>
          <w:b/>
          <w:iCs/>
          <w:sz w:val="28"/>
          <w:szCs w:val="28"/>
        </w:rPr>
        <w:t xml:space="preserve"> Dự án hỗ trợ phát triển sản xuất theo nhiệm vụ:</w:t>
      </w:r>
      <w:r>
        <w:rPr>
          <w:iCs/>
          <w:sz w:val="28"/>
          <w:szCs w:val="28"/>
        </w:rPr>
        <w:t xml:space="preserve"> </w:t>
      </w:r>
      <w:r>
        <w:rPr>
          <w:iCs/>
          <w:sz w:val="28"/>
          <w:szCs w:val="28"/>
        </w:rPr>
      </w:r>
    </w:p>
    <w:p>
      <w:pPr>
        <w:pStyle w:val="808"/>
        <w:pBdr/>
        <w:shd w:val="clear" w:color="auto" w:fill="ffffff"/>
        <w:spacing w:after="120" w:afterAutospacing="0" w:before="120" w:beforeAutospacing="0"/>
        <w:ind w:right="-284" w:firstLine="709"/>
        <w:jc w:val="both"/>
        <w:outlineLvl w:val="2"/>
        <w:rPr>
          <w:sz w:val="28"/>
          <w:szCs w:val="28"/>
        </w:rPr>
      </w:pPr>
      <w:r>
        <w:rPr>
          <w:iCs/>
          <w:sz w:val="28"/>
          <w:szCs w:val="28"/>
        </w:rPr>
        <w:t xml:space="preserve">Mức hỗ trợ </w:t>
      </w:r>
      <w:r>
        <w:rPr>
          <w:sz w:val="28"/>
          <w:szCs w:val="28"/>
        </w:rPr>
        <w:t xml:space="preserve">từ ngân sách nhà nước tối đa không quá 03 tỷ đồng/01 dự án</w:t>
      </w:r>
      <w:r>
        <w:rPr>
          <w:iCs/>
          <w:sz w:val="28"/>
          <w:szCs w:val="28"/>
        </w:rPr>
        <w:t xml:space="preserve">. </w:t>
      </w:r>
      <w:r>
        <w:rPr>
          <w:sz w:val="28"/>
          <w:szCs w:val="28"/>
        </w:rPr>
        <w:t xml:space="preserve">Đối với trường hợp tăng quy mô hỗ trợ vốn thực hiện dự án trên 03 tỷ đồng/01 dự án theo quy định tại điểm a khoản 2 Điều 35 Nghị định số 358/2025/NĐ-CP </w:t>
      </w:r>
      <w:r>
        <w:rPr>
          <w:iCs/>
          <w:sz w:val="28"/>
          <w:szCs w:val="28"/>
        </w:rPr>
        <w:t xml:space="preserve">ngày 31 tháng 12 năm 2025 của Chính phủ</w:t>
      </w:r>
      <w:r>
        <w:rPr>
          <w:sz w:val="28"/>
          <w:szCs w:val="28"/>
        </w:rPr>
        <w:t xml:space="preserve"> </w:t>
      </w:r>
      <w:r>
        <w:rPr>
          <w:sz w:val="28"/>
          <w:szCs w:val="28"/>
        </w:rPr>
        <w:t xml:space="preserve">thì mức hỗ trợ tối đa không quá 05 tỷ đồng/01 dự án.</w:t>
      </w:r>
      <w:r>
        <w:rPr>
          <w:sz w:val="28"/>
          <w:szCs w:val="28"/>
        </w:rPr>
      </w:r>
    </w:p>
    <w:p>
      <w:pPr>
        <w:pStyle w:val="808"/>
        <w:pBdr/>
        <w:shd w:val="clear" w:color="auto" w:fill="ffffff"/>
        <w:spacing w:after="120" w:afterAutospacing="0" w:before="120" w:beforeAutospacing="0"/>
        <w:ind w:right="-284" w:firstLine="709"/>
        <w:jc w:val="both"/>
        <w:outlineLvl w:val="2"/>
        <w:rPr>
          <w:b/>
          <w:sz w:val="28"/>
          <w:szCs w:val="28"/>
        </w:rPr>
      </w:pPr>
      <w:r/>
      <w:bookmarkStart w:id="8" w:name="dieu_6"/>
      <w:r>
        <w:rPr>
          <w:b/>
          <w:sz w:val="28"/>
          <w:szCs w:val="28"/>
        </w:rPr>
        <w:t xml:space="preserve">Điều 5. </w:t>
      </w:r>
      <w:r>
        <w:rPr>
          <w:b/>
          <w:sz w:val="28"/>
          <w:szCs w:val="28"/>
        </w:rPr>
        <w:t xml:space="preserve">Định mức hỗ trợ </w:t>
      </w:r>
      <w:r>
        <w:rPr>
          <w:b/>
          <w:sz w:val="28"/>
          <w:szCs w:val="28"/>
          <w:shd w:val="clear" w:color="auto" w:fill="ffffff"/>
        </w:rPr>
        <w:t xml:space="preserve">từ ngân sách nhà nước cho các đối tượng tham gia dự án phát triển sản xuất</w:t>
      </w:r>
      <w:r>
        <w:rPr>
          <w:b/>
          <w:sz w:val="28"/>
          <w:szCs w:val="28"/>
        </w:rPr>
      </w:r>
    </w:p>
    <w:p>
      <w:pPr>
        <w:pStyle w:val="808"/>
        <w:pBdr/>
        <w:shd w:val="clear" w:color="auto" w:fill="ffffff"/>
        <w:spacing w:after="120" w:afterAutospacing="0" w:before="120" w:beforeAutospacing="0"/>
        <w:ind w:right="-284" w:firstLine="709"/>
        <w:jc w:val="both"/>
        <w:outlineLvl w:val="2"/>
        <w:rPr>
          <w:sz w:val="28"/>
          <w:szCs w:val="28"/>
          <w:shd w:val="clear" w:color="auto" w:fill="ffffff"/>
        </w:rPr>
      </w:pPr>
      <w:r>
        <w:rPr>
          <w:b/>
          <w:bCs/>
          <w:sz w:val="28"/>
          <w:szCs w:val="28"/>
        </w:rPr>
        <w:t xml:space="preserve">1.</w:t>
      </w:r>
      <w:r>
        <w:rPr>
          <w:bCs/>
          <w:sz w:val="28"/>
          <w:szCs w:val="28"/>
        </w:rPr>
        <w:t xml:space="preserve"> </w:t>
      </w:r>
      <w:r>
        <w:rPr>
          <w:bCs/>
          <w:sz w:val="28"/>
          <w:szCs w:val="28"/>
        </w:rPr>
        <w:t xml:space="preserve">Hộ nghèo, hộ cận nghèo, hộ mới thoát nghèo</w:t>
      </w:r>
      <w:r>
        <w:rPr>
          <w:rStyle w:val="841"/>
          <w:sz w:val="28"/>
          <w:szCs w:val="28"/>
        </w:rPr>
        <w:t xml:space="preserve"> (trong vòng 36 tháng, kể từ thời điểm hộ được cấp có thẩm quyền công nhận thoát nghèo)</w:t>
      </w:r>
      <w:r>
        <w:rPr>
          <w:rStyle w:val="841"/>
          <w:sz w:val="28"/>
          <w:szCs w:val="28"/>
        </w:rPr>
        <w:t xml:space="preserve"> trên địa bàn các xã, phường</w:t>
      </w:r>
      <w:r>
        <w:rPr>
          <w:rStyle w:val="841"/>
          <w:sz w:val="28"/>
          <w:szCs w:val="28"/>
        </w:rPr>
        <w:t xml:space="preserve"> thuộc </w:t>
      </w:r>
      <w:r>
        <w:rPr>
          <w:bCs/>
          <w:sz w:val="28"/>
          <w:szCs w:val="28"/>
        </w:rPr>
        <w:t xml:space="preserve">vùng đồng bào dân tộc thiểu số, </w:t>
      </w:r>
      <w:r>
        <w:rPr>
          <w:sz w:val="28"/>
          <w:szCs w:val="28"/>
          <w:shd w:val="clear" w:color="auto" w:fill="ffffff"/>
        </w:rPr>
        <w:t xml:space="preserve">an toàn khu, biên giới: Mức hỗ trợ tối đa không quá 30.000.000 đồng/hộ.</w:t>
      </w:r>
      <w:r>
        <w:rPr>
          <w:sz w:val="28"/>
          <w:szCs w:val="28"/>
          <w:shd w:val="clear" w:color="auto" w:fill="ffffff"/>
        </w:rPr>
      </w:r>
    </w:p>
    <w:p>
      <w:pPr>
        <w:pStyle w:val="808"/>
        <w:pBdr/>
        <w:shd w:val="clear" w:color="auto" w:fill="ffffff"/>
        <w:spacing w:after="120" w:afterAutospacing="0" w:before="120" w:beforeAutospacing="0"/>
        <w:ind w:right="-284" w:firstLine="709"/>
        <w:jc w:val="both"/>
        <w:outlineLvl w:val="2"/>
        <w:rPr>
          <w:sz w:val="28"/>
          <w:szCs w:val="28"/>
          <w:shd w:val="clear" w:color="auto" w:fill="ffffff"/>
        </w:rPr>
      </w:pPr>
      <w:r>
        <w:rPr>
          <w:b/>
          <w:bCs/>
          <w:sz w:val="28"/>
          <w:szCs w:val="28"/>
        </w:rPr>
        <w:t xml:space="preserve">2.</w:t>
      </w:r>
      <w:r>
        <w:rPr>
          <w:bCs/>
          <w:sz w:val="28"/>
          <w:szCs w:val="28"/>
        </w:rPr>
        <w:t xml:space="preserve"> </w:t>
      </w:r>
      <w:r>
        <w:rPr>
          <w:bCs/>
          <w:sz w:val="28"/>
          <w:szCs w:val="28"/>
        </w:rPr>
        <w:t xml:space="preserve">Hộ nghèo, hộ cận nghèo, hộ mới thoát nghèo</w:t>
      </w:r>
      <w:r>
        <w:rPr>
          <w:rStyle w:val="841"/>
          <w:sz w:val="28"/>
          <w:szCs w:val="28"/>
        </w:rPr>
        <w:t xml:space="preserve"> (trong vòng 36 tháng, kể từ thời điểm hộ được cấp có thẩm quyền công nhận thoát nghèo) </w:t>
      </w:r>
      <w:r>
        <w:rPr>
          <w:rStyle w:val="841"/>
          <w:sz w:val="28"/>
          <w:szCs w:val="28"/>
        </w:rPr>
        <w:t xml:space="preserve">trên địa bàn các xã, phường </w:t>
      </w:r>
      <w:r>
        <w:rPr>
          <w:rStyle w:val="841"/>
          <w:sz w:val="28"/>
          <w:szCs w:val="28"/>
        </w:rPr>
        <w:t xml:space="preserve">còn lại: </w:t>
      </w:r>
      <w:r>
        <w:rPr>
          <w:sz w:val="28"/>
          <w:szCs w:val="28"/>
          <w:shd w:val="clear" w:color="auto" w:fill="ffffff"/>
        </w:rPr>
        <w:t xml:space="preserve">Mức hỗ trợ tối đa không quá 25.000.000 đồng/hộ.</w:t>
      </w:r>
      <w:r>
        <w:rPr>
          <w:sz w:val="28"/>
          <w:szCs w:val="28"/>
          <w:shd w:val="clear" w:color="auto" w:fill="ffffff"/>
        </w:rPr>
      </w:r>
    </w:p>
    <w:p>
      <w:pPr>
        <w:pStyle w:val="808"/>
        <w:pBdr/>
        <w:shd w:val="clear" w:color="auto" w:fill="ffffff"/>
        <w:spacing w:after="120" w:afterAutospacing="0" w:before="120" w:beforeAutospacing="0"/>
        <w:ind w:right="-284" w:firstLine="709"/>
        <w:jc w:val="both"/>
        <w:outlineLvl w:val="2"/>
        <w:rPr>
          <w:sz w:val="28"/>
          <w:szCs w:val="28"/>
          <w:shd w:val="clear" w:color="auto" w:fill="ffffff"/>
        </w:rPr>
      </w:pPr>
      <w:r>
        <w:rPr>
          <w:b/>
          <w:bCs/>
          <w:sz w:val="28"/>
          <w:szCs w:val="28"/>
        </w:rPr>
        <w:t xml:space="preserve">3.</w:t>
      </w:r>
      <w:r>
        <w:rPr>
          <w:bCs/>
          <w:sz w:val="28"/>
          <w:szCs w:val="28"/>
        </w:rPr>
        <w:t xml:space="preserve"> </w:t>
      </w:r>
      <w:r>
        <w:rPr>
          <w:bCs/>
          <w:sz w:val="28"/>
          <w:szCs w:val="28"/>
        </w:rPr>
        <w:t xml:space="preserve">H</w:t>
      </w:r>
      <w:r>
        <w:rPr>
          <w:bCs/>
          <w:sz w:val="28"/>
          <w:szCs w:val="28"/>
        </w:rPr>
        <w:t xml:space="preserve">ộ </w:t>
      </w:r>
      <w:r>
        <w:rPr>
          <w:bCs/>
          <w:sz w:val="28"/>
          <w:szCs w:val="28"/>
        </w:rPr>
        <w:t xml:space="preserve">dân tộc thiểu số, người có công với cách mạng</w:t>
      </w:r>
      <w:r>
        <w:rPr>
          <w:bCs/>
          <w:sz w:val="28"/>
          <w:szCs w:val="28"/>
        </w:rPr>
        <w:t xml:space="preserve"> </w:t>
      </w:r>
      <w:r>
        <w:rPr>
          <w:rStyle w:val="841"/>
          <w:sz w:val="28"/>
          <w:szCs w:val="28"/>
        </w:rPr>
        <w:t xml:space="preserve">trên địa bàn các xã, phường không thuộc đối tượng quy định tại Khoản 1, 2 Điều này</w:t>
      </w:r>
      <w:r>
        <w:rPr>
          <w:rStyle w:val="841"/>
          <w:sz w:val="28"/>
          <w:szCs w:val="28"/>
        </w:rPr>
        <w:t xml:space="preserve">: </w:t>
      </w:r>
      <w:r>
        <w:rPr>
          <w:sz w:val="28"/>
          <w:szCs w:val="28"/>
          <w:shd w:val="clear" w:color="auto" w:fill="ffffff"/>
        </w:rPr>
        <w:t xml:space="preserve">Mức hỗ trợ tối đa không quá 23.000.000 đồng</w:t>
      </w:r>
      <w:r>
        <w:rPr>
          <w:sz w:val="28"/>
          <w:szCs w:val="28"/>
          <w:shd w:val="clear" w:color="auto" w:fill="ffffff"/>
        </w:rPr>
        <w:t xml:space="preserve">/</w:t>
      </w:r>
      <w:r>
        <w:rPr>
          <w:sz w:val="28"/>
          <w:szCs w:val="28"/>
          <w:shd w:val="clear" w:color="auto" w:fill="ffffff"/>
        </w:rPr>
        <w:t xml:space="preserve">hộ hoặc cá nhân</w:t>
      </w:r>
      <w:r>
        <w:rPr>
          <w:sz w:val="28"/>
          <w:szCs w:val="28"/>
          <w:shd w:val="clear" w:color="auto" w:fill="ffffff"/>
        </w:rPr>
        <w:t xml:space="preserve">.</w:t>
      </w:r>
      <w:r>
        <w:rPr>
          <w:sz w:val="28"/>
          <w:szCs w:val="28"/>
          <w:shd w:val="clear" w:color="auto" w:fill="ffffff"/>
        </w:rPr>
      </w:r>
    </w:p>
    <w:p>
      <w:pPr>
        <w:widowControl w:val="false"/>
        <w:pBdr>
          <w:bottom w:val="none" w:color="000000" w:sz="4" w:space="0"/>
        </w:pBdr>
        <w:spacing w:after="120" w:before="120"/>
        <w:ind w:right="-284" w:firstLine="709"/>
        <w:jc w:val="both"/>
        <w:rPr>
          <w:rStyle w:val="841"/>
          <w:sz w:val="28"/>
          <w:szCs w:val="28"/>
        </w:rPr>
      </w:pPr>
      <w:r>
        <w:rPr>
          <w:b/>
          <w:sz w:val="28"/>
          <w:szCs w:val="28"/>
          <w:shd w:val="clear" w:color="auto" w:fill="ffffff"/>
        </w:rPr>
        <w:t xml:space="preserve">4.</w:t>
      </w:r>
      <w:r>
        <w:rPr>
          <w:rStyle w:val="841"/>
          <w:sz w:val="28"/>
          <w:szCs w:val="28"/>
        </w:rPr>
        <w:t xml:space="preserve"> </w:t>
      </w:r>
      <w:r>
        <w:rPr>
          <w:bCs/>
          <w:sz w:val="28"/>
          <w:szCs w:val="28"/>
        </w:rPr>
        <w:t xml:space="preserve">Doanh nghiệp, hợp tác xã, tổ hợp tác, </w:t>
      </w:r>
      <w:r>
        <w:rPr>
          <w:bCs/>
          <w:sz w:val="28"/>
          <w:szCs w:val="28"/>
        </w:rPr>
        <w:t xml:space="preserve">hộ gia đình</w:t>
      </w:r>
      <w:r>
        <w:rPr>
          <w:bCs/>
          <w:sz w:val="28"/>
          <w:szCs w:val="28"/>
        </w:rPr>
        <w:t xml:space="preserve">, </w:t>
      </w:r>
      <w:r>
        <w:rPr>
          <w:bCs/>
          <w:sz w:val="28"/>
          <w:szCs w:val="28"/>
        </w:rPr>
        <w:t xml:space="preserve">cộng đồng dân cư</w:t>
      </w:r>
      <w:r>
        <w:rPr>
          <w:rStyle w:val="841"/>
          <w:sz w:val="28"/>
          <w:szCs w:val="28"/>
        </w:rPr>
        <w:t xml:space="preserve">, </w:t>
      </w:r>
      <w:r>
        <w:rPr>
          <w:bCs/>
          <w:sz w:val="28"/>
          <w:szCs w:val="28"/>
        </w:rPr>
        <w:t xml:space="preserve">người dân </w:t>
      </w:r>
      <w:r>
        <w:rPr>
          <w:rStyle w:val="841"/>
          <w:sz w:val="28"/>
          <w:szCs w:val="28"/>
        </w:rPr>
        <w:t xml:space="preserve">và các tổ chức khác có liên quan: Mức hỗ trợ theo </w:t>
      </w:r>
      <w:r>
        <w:rPr>
          <w:sz w:val="28"/>
          <w:szCs w:val="28"/>
        </w:rPr>
        <w:t xml:space="preserve">Nghị q</w:t>
      </w:r>
      <w:r>
        <w:rPr>
          <w:sz w:val="28"/>
          <w:szCs w:val="28"/>
        </w:rPr>
        <w:t xml:space="preserve">uyết số 32/2025/NQ-HĐND ngày 10 tháng 12 năm </w:t>
      </w:r>
      <w:r>
        <w:rPr>
          <w:sz w:val="28"/>
          <w:szCs w:val="28"/>
        </w:rPr>
        <w:t xml:space="preserve">2025 của Hội đồng nhân dân tỉnh phê duyệt chính sách hỗ trợ liên kết sản xuất và tiêu thụ sản phẩm nông nghiệp trên địa bàn tỉnh Tây Ninh giai đoạn 2026-2030.</w:t>
      </w:r>
      <w:bookmarkEnd w:id="8"/>
      <w:r>
        <w:rPr>
          <w:rStyle w:val="841"/>
          <w:sz w:val="28"/>
          <w:szCs w:val="28"/>
        </w:rPr>
      </w:r>
    </w:p>
    <w:p>
      <w:pPr>
        <w:widowControl w:val="false"/>
        <w:pBdr>
          <w:bottom w:val="none" w:color="000000" w:sz="4" w:space="0"/>
        </w:pBdr>
        <w:spacing w:after="120" w:before="120"/>
        <w:ind w:right="-284" w:firstLine="709"/>
        <w:jc w:val="both"/>
        <w:rPr>
          <w:b/>
          <w:sz w:val="28"/>
          <w:szCs w:val="28"/>
          <w:lang w:val="vi-VN"/>
        </w:rPr>
      </w:pPr>
      <w:r>
        <w:rPr>
          <w:b/>
          <w:sz w:val="28"/>
          <w:szCs w:val="28"/>
        </w:rPr>
        <w:t xml:space="preserve">Điều </w:t>
      </w:r>
      <w:r>
        <w:rPr>
          <w:b/>
          <w:sz w:val="28"/>
          <w:szCs w:val="28"/>
        </w:rPr>
        <w:t xml:space="preserve">6</w:t>
      </w:r>
      <w:r>
        <w:rPr>
          <w:b/>
          <w:sz w:val="28"/>
          <w:szCs w:val="28"/>
          <w:lang w:val="vi-VN"/>
        </w:rPr>
        <w:t xml:space="preserve">. </w:t>
      </w:r>
      <w:r>
        <w:rPr>
          <w:b/>
          <w:sz w:val="28"/>
          <w:szCs w:val="28"/>
          <w:lang w:val="nb-NO"/>
        </w:rPr>
        <w:t xml:space="preserve">Nguồn kinh phí </w:t>
      </w:r>
      <w:r>
        <w:rPr>
          <w:b/>
          <w:sz w:val="28"/>
          <w:szCs w:val="28"/>
          <w:lang w:val="vi-VN"/>
        </w:rPr>
        <w:t xml:space="preserve">thực hiện </w:t>
      </w:r>
      <w:r>
        <w:rPr>
          <w:b/>
          <w:sz w:val="28"/>
          <w:szCs w:val="28"/>
          <w:lang w:val="vi-VN"/>
        </w:rPr>
      </w:r>
    </w:p>
    <w:p>
      <w:pPr>
        <w:widowControl w:val="false"/>
        <w:pBdr>
          <w:bottom w:val="none" w:color="000000" w:sz="4" w:space="0"/>
        </w:pBdr>
        <w:spacing w:after="120" w:before="120"/>
        <w:ind w:right="-284" w:firstLine="709"/>
        <w:jc w:val="both"/>
        <w:rPr>
          <w:sz w:val="28"/>
          <w:szCs w:val="28"/>
        </w:rPr>
      </w:pPr>
      <w:r>
        <w:rPr>
          <w:sz w:val="28"/>
          <w:szCs w:val="28"/>
        </w:rPr>
        <w:t xml:space="preserve">Nguồn n</w:t>
      </w:r>
      <w:r>
        <w:rPr>
          <w:sz w:val="28"/>
          <w:szCs w:val="28"/>
          <w:lang w:val="vi-VN"/>
        </w:rPr>
        <w:t xml:space="preserve">gân</w:t>
      </w:r>
      <w:r>
        <w:rPr>
          <w:sz w:val="28"/>
          <w:szCs w:val="28"/>
        </w:rPr>
        <w:t xml:space="preserve"> sách</w:t>
      </w:r>
      <w:r>
        <w:rPr>
          <w:sz w:val="28"/>
          <w:szCs w:val="28"/>
          <w:lang w:val="vi-VN"/>
        </w:rPr>
        <w:t xml:space="preserve"> </w:t>
      </w:r>
      <w:r>
        <w:rPr>
          <w:sz w:val="28"/>
          <w:szCs w:val="28"/>
        </w:rPr>
        <w:t xml:space="preserve">địa phương theo phân cấp nhà nước hiện hành (chi thường xuyên) </w:t>
      </w:r>
      <w:r>
        <w:rPr>
          <w:spacing w:val="-2"/>
          <w:sz w:val="28"/>
          <w:szCs w:val="28"/>
        </w:rPr>
        <w:t xml:space="preserve">và </w:t>
      </w:r>
      <w:r>
        <w:rPr>
          <w:sz w:val="28"/>
          <w:szCs w:val="28"/>
        </w:rPr>
        <w:t xml:space="preserve">các nguồn kinh phí hợp pháp khác (nếu có).</w:t>
      </w:r>
      <w:r>
        <w:rPr>
          <w:sz w:val="28"/>
          <w:szCs w:val="28"/>
        </w:rPr>
      </w:r>
    </w:p>
    <w:p>
      <w:pPr>
        <w:widowControl w:val="false"/>
        <w:pBdr>
          <w:bottom w:val="none" w:color="000000" w:sz="4" w:space="0"/>
        </w:pBdr>
        <w:spacing w:after="120" w:before="120"/>
        <w:ind w:right="-284" w:firstLine="709"/>
        <w:jc w:val="both"/>
        <w:rPr>
          <w:b/>
          <w:bCs/>
          <w:sz w:val="28"/>
          <w:szCs w:val="28"/>
        </w:rPr>
      </w:pPr>
      <w:r>
        <w:rPr>
          <w:b/>
          <w:bCs/>
          <w:sz w:val="28"/>
          <w:szCs w:val="28"/>
        </w:rPr>
        <w:t xml:space="preserve">Điều </w:t>
      </w:r>
      <w:r>
        <w:rPr>
          <w:b/>
          <w:bCs/>
          <w:sz w:val="28"/>
          <w:szCs w:val="28"/>
        </w:rPr>
        <w:t xml:space="preserve">7</w:t>
      </w:r>
      <w:r>
        <w:rPr>
          <w:b/>
          <w:bCs/>
          <w:sz w:val="28"/>
          <w:szCs w:val="28"/>
        </w:rPr>
        <w:t xml:space="preserve">. Tổ chức thực hiệ</w:t>
      </w:r>
      <w:r>
        <w:rPr>
          <w:b/>
          <w:bCs/>
          <w:sz w:val="28"/>
          <w:szCs w:val="28"/>
        </w:rPr>
        <w:t xml:space="preserve">n</w:t>
      </w:r>
      <w:r>
        <w:rPr>
          <w:b/>
          <w:bCs/>
          <w:sz w:val="28"/>
          <w:szCs w:val="28"/>
        </w:rPr>
      </w:r>
    </w:p>
    <w:p>
      <w:pPr>
        <w:widowControl w:val="false"/>
        <w:pBdr>
          <w:bottom w:val="none" w:color="000000" w:sz="4" w:space="0"/>
        </w:pBdr>
        <w:spacing w:after="120" w:before="120"/>
        <w:ind w:right="-284" w:firstLine="709"/>
        <w:jc w:val="both"/>
        <w:rPr>
          <w:sz w:val="28"/>
          <w:szCs w:val="28"/>
          <w:lang w:val="vi-VN"/>
        </w:rPr>
      </w:pPr>
      <w:r>
        <w:rPr>
          <w:b/>
          <w:sz w:val="28"/>
          <w:szCs w:val="28"/>
          <w:lang w:val="vi-VN"/>
        </w:rPr>
        <w:t xml:space="preserve">1.</w:t>
      </w:r>
      <w:r>
        <w:rPr>
          <w:sz w:val="28"/>
          <w:szCs w:val="28"/>
          <w:lang w:val="vi-VN"/>
        </w:rPr>
        <w:t xml:space="preserve"> Giao Ủy ban nhân dân tỉnh tổ chức triển khai thực hiện Nghị quyết.</w:t>
      </w:r>
      <w:r>
        <w:rPr>
          <w:sz w:val="28"/>
          <w:szCs w:val="28"/>
          <w:lang w:val="vi-VN"/>
        </w:rPr>
      </w:r>
    </w:p>
    <w:p>
      <w:pPr>
        <w:widowControl w:val="false"/>
        <w:pBdr>
          <w:bottom w:val="none" w:color="000000" w:sz="4" w:space="0"/>
        </w:pBdr>
        <w:spacing w:after="120" w:before="120"/>
        <w:ind w:right="-284" w:firstLine="709"/>
        <w:jc w:val="both"/>
        <w:rPr>
          <w:sz w:val="28"/>
          <w:szCs w:val="28"/>
          <w:lang w:val="vi-VN"/>
        </w:rPr>
      </w:pPr>
      <w:r>
        <w:rPr>
          <w:b/>
          <w:sz w:val="28"/>
          <w:szCs w:val="28"/>
          <w:lang w:val="vi-VN"/>
        </w:rPr>
        <w:t xml:space="preserve">2.</w:t>
      </w:r>
      <w:r>
        <w:rPr>
          <w:sz w:val="28"/>
          <w:szCs w:val="28"/>
          <w:lang w:val="vi-VN"/>
        </w:rPr>
        <w:t xml:space="preserve"> Giao Thường trực Hội đồng nhân dân tỉnh, các Ban của Hội đồng nhân dân tỉnh, các Tổ đại biểu và Đại biểu Hội đồng nhân dân tỉnh giám sát việc thực hiện Nghị quyết.</w:t>
      </w:r>
      <w:r>
        <w:rPr>
          <w:sz w:val="28"/>
          <w:szCs w:val="28"/>
          <w:lang w:val="vi-VN"/>
        </w:rPr>
      </w:r>
    </w:p>
    <w:p>
      <w:pPr>
        <w:widowControl w:val="false"/>
        <w:pBdr>
          <w:bottom w:val="none" w:color="000000" w:sz="4" w:space="0"/>
        </w:pBdr>
        <w:spacing w:after="120" w:before="120"/>
        <w:ind w:right="-284" w:firstLine="709"/>
        <w:jc w:val="both"/>
        <w:rPr>
          <w:sz w:val="28"/>
          <w:szCs w:val="28"/>
        </w:rPr>
      </w:pPr>
      <w:r>
        <w:rPr>
          <w:b/>
          <w:sz w:val="28"/>
          <w:szCs w:val="28"/>
          <w:lang w:val="vi-VN"/>
        </w:rPr>
        <w:t xml:space="preserve">3.</w:t>
      </w:r>
      <w:r>
        <w:rPr>
          <w:sz w:val="28"/>
          <w:szCs w:val="28"/>
          <w:lang w:val="vi-VN"/>
        </w:rPr>
        <w:t xml:space="preserve"> Đề nghị Ủy ban Mặt trận Tổ quốc Việt Nam tỉnh, các tổ chức chính trị - xã </w:t>
      </w:r>
      <w:r>
        <w:rPr>
          <w:sz w:val="28"/>
          <w:szCs w:val="28"/>
          <w:lang w:val="vi-VN"/>
        </w:rPr>
        <w:t xml:space="preserve">hội tỉnh tuyên truyền và tham gia giám sát việc thực hiện Nghị quyết.</w:t>
      </w:r>
      <w:r>
        <w:rPr>
          <w:sz w:val="28"/>
          <w:szCs w:val="28"/>
        </w:rPr>
      </w:r>
    </w:p>
    <w:p>
      <w:pPr>
        <w:widowControl w:val="false"/>
        <w:pBdr>
          <w:bottom w:val="none" w:color="000000" w:sz="4" w:space="0"/>
        </w:pBdr>
        <w:spacing w:after="120" w:before="120"/>
        <w:ind w:right="-284" w:firstLine="709"/>
        <w:jc w:val="both"/>
        <w:rPr>
          <w:b/>
          <w:bCs/>
          <w:sz w:val="28"/>
          <w:szCs w:val="28"/>
          <w:lang w:val="en-GB"/>
        </w:rPr>
      </w:pPr>
      <w:r>
        <w:rPr>
          <w:b/>
          <w:bCs/>
          <w:sz w:val="28"/>
          <w:szCs w:val="28"/>
          <w:lang w:val="pl-PL"/>
        </w:rPr>
        <w:t xml:space="preserve">Điều </w:t>
      </w:r>
      <w:r>
        <w:rPr>
          <w:b/>
          <w:bCs/>
          <w:sz w:val="28"/>
          <w:szCs w:val="28"/>
          <w:lang w:val="pl-PL"/>
        </w:rPr>
        <w:t xml:space="preserve">8</w:t>
      </w:r>
      <w:r>
        <w:rPr>
          <w:b/>
          <w:bCs/>
          <w:sz w:val="28"/>
          <w:szCs w:val="28"/>
          <w:lang w:val="pl-PL"/>
        </w:rPr>
        <w:t xml:space="preserve">. </w:t>
      </w:r>
      <w:r>
        <w:rPr>
          <w:b/>
          <w:bCs/>
          <w:sz w:val="28"/>
          <w:szCs w:val="28"/>
          <w:lang w:val="en-GB"/>
        </w:rPr>
        <w:t xml:space="preserve">Điều khoản thi hành</w:t>
      </w:r>
      <w:r>
        <w:rPr>
          <w:b/>
          <w:bCs/>
          <w:sz w:val="28"/>
          <w:szCs w:val="28"/>
          <w:lang w:val="en-GB"/>
        </w:rPr>
      </w:r>
    </w:p>
    <w:p>
      <w:pPr>
        <w:widowControl w:val="false"/>
        <w:pBdr>
          <w:bottom w:val="none" w:color="000000" w:sz="4" w:space="0"/>
        </w:pBdr>
        <w:spacing w:after="120" w:before="120"/>
        <w:ind w:right="-284" w:firstLine="709"/>
        <w:jc w:val="both"/>
        <w:rPr>
          <w:sz w:val="28"/>
          <w:szCs w:val="28"/>
          <w:lang w:val="en-GB"/>
        </w:rPr>
      </w:pPr>
      <w:r>
        <w:rPr>
          <w:b/>
          <w:sz w:val="28"/>
          <w:szCs w:val="28"/>
          <w:lang w:val="en-GB"/>
        </w:rPr>
        <w:t xml:space="preserve">1.</w:t>
      </w:r>
      <w:r>
        <w:rPr>
          <w:sz w:val="28"/>
          <w:szCs w:val="28"/>
          <w:lang w:val="en-GB"/>
        </w:rPr>
        <w:t xml:space="preserve"> </w:t>
      </w:r>
      <w:r>
        <w:rPr>
          <w:sz w:val="28"/>
          <w:szCs w:val="28"/>
        </w:rPr>
        <w:t xml:space="preserve">Nghị quyết này có hiệu lực thi hành kể từ </w:t>
      </w:r>
      <w:r>
        <w:rPr>
          <w:sz w:val="28"/>
          <w:szCs w:val="28"/>
        </w:rPr>
        <w:t xml:space="preserve">ngày 27 tháng 7</w:t>
      </w:r>
      <w:r>
        <w:rPr>
          <w:sz w:val="28"/>
          <w:szCs w:val="28"/>
        </w:rPr>
        <w:t xml:space="preserve"> năm 2026</w:t>
      </w:r>
      <w:r>
        <w:rPr>
          <w:sz w:val="28"/>
          <w:szCs w:val="28"/>
          <w:lang w:val="en-GB"/>
        </w:rPr>
        <w:t xml:space="preserve">. </w:t>
      </w:r>
      <w:r>
        <w:rPr>
          <w:sz w:val="28"/>
          <w:szCs w:val="28"/>
          <w:lang w:val="en-GB"/>
        </w:rPr>
      </w:r>
    </w:p>
    <w:p>
      <w:pPr>
        <w:widowControl w:val="false"/>
        <w:pBdr>
          <w:bottom w:val="none" w:color="000000" w:sz="4" w:space="0"/>
        </w:pBdr>
        <w:spacing w:after="120" w:before="120"/>
        <w:ind w:right="-284" w:firstLine="709"/>
        <w:jc w:val="both"/>
        <w:rPr>
          <w:bCs/>
          <w:sz w:val="28"/>
          <w:szCs w:val="28"/>
          <w:lang w:val="en-GB"/>
        </w:rPr>
      </w:pPr>
      <w:r>
        <w:rPr>
          <w:b/>
          <w:bCs/>
          <w:sz w:val="28"/>
          <w:szCs w:val="28"/>
          <w:lang w:val="en-GB"/>
        </w:rPr>
        <w:t xml:space="preserve">2.</w:t>
      </w:r>
      <w:r>
        <w:rPr>
          <w:bCs/>
          <w:sz w:val="28"/>
          <w:szCs w:val="28"/>
          <w:lang w:val="en-GB"/>
        </w:rPr>
        <w:t xml:space="preserve"> </w:t>
      </w:r>
      <w:r>
        <w:rPr>
          <w:bCs/>
          <w:sz w:val="28"/>
          <w:szCs w:val="28"/>
          <w:lang w:val="en-GB"/>
        </w:rPr>
        <w:t xml:space="preserve">Nghị quyết này t</w:t>
      </w:r>
      <w:r>
        <w:rPr>
          <w:bCs/>
          <w:sz w:val="28"/>
          <w:szCs w:val="28"/>
          <w:lang w:val="en-GB"/>
        </w:rPr>
        <w:t xml:space="preserve">hay thế</w:t>
      </w:r>
      <w:r>
        <w:rPr>
          <w:bCs/>
          <w:sz w:val="28"/>
          <w:szCs w:val="28"/>
          <w:lang w:val="en-GB"/>
        </w:rPr>
        <w:t xml:space="preserve"> các</w:t>
      </w:r>
      <w:r>
        <w:rPr>
          <w:bCs/>
          <w:sz w:val="28"/>
          <w:szCs w:val="28"/>
          <w:lang w:val="en-GB"/>
        </w:rPr>
        <w:t xml:space="preserve"> Nghị quyết</w:t>
      </w:r>
      <w:r>
        <w:rPr>
          <w:bCs/>
          <w:sz w:val="28"/>
          <w:szCs w:val="28"/>
          <w:lang w:val="en-GB"/>
        </w:rPr>
        <w:t xml:space="preserve">:</w:t>
      </w:r>
      <w:r>
        <w:rPr>
          <w:bCs/>
          <w:sz w:val="28"/>
          <w:szCs w:val="28"/>
          <w:lang w:val="en-GB"/>
        </w:rPr>
      </w:r>
    </w:p>
    <w:p>
      <w:pPr>
        <w:widowControl w:val="false"/>
        <w:pBdr>
          <w:bottom w:val="none" w:color="000000" w:sz="4" w:space="0"/>
        </w:pBdr>
        <w:spacing w:after="120" w:before="120"/>
        <w:ind w:right="-284" w:firstLine="709"/>
        <w:jc w:val="both"/>
        <w:rPr>
          <w:bCs/>
          <w:sz w:val="28"/>
          <w:szCs w:val="28"/>
          <w:lang w:val="en-GB"/>
        </w:rPr>
      </w:pPr>
      <w:r>
        <w:rPr>
          <w:bCs/>
          <w:sz w:val="28"/>
          <w:szCs w:val="28"/>
          <w:lang w:val="en-GB"/>
        </w:rPr>
        <w:t xml:space="preserve">a) Nghị quyết số 50/2023/NQ-HĐND ngày 20 tháng 7 năm 2023 của Hội đồng nhân dân tỉnh Tây Ninh </w:t>
      </w:r>
      <w:r>
        <w:rPr>
          <w:bCs/>
          <w:sz w:val="28"/>
          <w:szCs w:val="28"/>
          <w:lang w:val="en-GB"/>
        </w:rPr>
        <w:t xml:space="preserve">q</w:t>
      </w:r>
      <w:r>
        <w:rPr>
          <w:bCs/>
          <w:sz w:val="28"/>
          <w:szCs w:val="28"/>
          <w:lang w:val="en-GB"/>
        </w:rPr>
        <w:t xml:space="preserve">uy định về mức hỗ trợ thực hiện dự án đa dạng hóa sinh kế, phát triển mô hình giảm nghèo và phát triển sản xuất trong lĩnh vực nông nghiệp thuộc Chương trình mục tiêu quốc gia giảm nghèo bền vững trên địa bàn tỉnh Tây Ninh giai đoạn 2023-2025.</w:t>
      </w:r>
      <w:r>
        <w:rPr>
          <w:bCs/>
          <w:sz w:val="28"/>
          <w:szCs w:val="28"/>
          <w:lang w:val="en-GB"/>
        </w:rPr>
      </w:r>
    </w:p>
    <w:p>
      <w:pPr>
        <w:widowControl w:val="false"/>
        <w:pBdr>
          <w:bottom w:val="none" w:color="000000" w:sz="4" w:space="0"/>
        </w:pBdr>
        <w:spacing w:after="120" w:before="120"/>
        <w:ind w:right="-284" w:firstLine="709"/>
        <w:jc w:val="both"/>
        <w:rPr>
          <w:bCs/>
          <w:sz w:val="28"/>
          <w:szCs w:val="28"/>
          <w:lang w:val="en-GB"/>
        </w:rPr>
      </w:pPr>
      <w:r>
        <w:rPr>
          <w:bCs/>
          <w:sz w:val="28"/>
          <w:szCs w:val="28"/>
          <w:lang w:val="en-GB"/>
        </w:rPr>
        <w:t xml:space="preserve">b) Nghị quyết số 29/2023/NQ-HĐND ngày 01 tháng 12 năm 2023 của Hội đồng nhân dân tỉnh Long An </w:t>
      </w:r>
      <w:r>
        <w:rPr>
          <w:bCs/>
          <w:sz w:val="28"/>
          <w:szCs w:val="28"/>
          <w:lang w:val="en-GB"/>
        </w:rPr>
        <w:t xml:space="preserve">q</w:t>
      </w:r>
      <w:r>
        <w:rPr>
          <w:bCs/>
          <w:sz w:val="28"/>
          <w:szCs w:val="28"/>
          <w:lang w:val="en-GB"/>
        </w:rPr>
        <w:t xml:space="preserve">uy định nội dung và mức hỗ trợ thực hiện Dự án đa dạng hóa sinh kế, phát triển mô hình giảm nghèo và phát triển sản xuất trong lĩnh vực nông nghiệp thuộc Chương trình mục tiêu quốc gia giảm nghèo bền vững giai đoạn 2021-2025.</w:t>
      </w:r>
      <w:r>
        <w:rPr>
          <w:bCs/>
          <w:sz w:val="28"/>
          <w:szCs w:val="28"/>
          <w:lang w:val="en-GB"/>
        </w:rPr>
      </w:r>
    </w:p>
    <w:p>
      <w:pPr>
        <w:widowControl w:val="false"/>
        <w:pBdr>
          <w:bottom w:val="none" w:color="000000" w:sz="4" w:space="0"/>
        </w:pBdr>
        <w:spacing w:after="120" w:before="120"/>
        <w:ind w:right="-284" w:firstLine="709"/>
        <w:jc w:val="both"/>
        <w:rPr>
          <w:sz w:val="28"/>
          <w:szCs w:val="28"/>
        </w:rPr>
      </w:pPr>
      <w:r>
        <w:rPr>
          <w:b/>
          <w:sz w:val="28"/>
          <w:szCs w:val="28"/>
          <w:lang w:val="en-GB"/>
        </w:rPr>
        <w:t xml:space="preserve">3</w:t>
      </w:r>
      <w:r>
        <w:rPr>
          <w:b/>
          <w:sz w:val="28"/>
          <w:szCs w:val="28"/>
          <w:lang w:val="en-GB"/>
        </w:rPr>
        <w:t xml:space="preserve">.</w:t>
      </w:r>
      <w:r>
        <w:rPr>
          <w:sz w:val="28"/>
          <w:szCs w:val="28"/>
          <w:lang w:val="en-GB"/>
        </w:rPr>
        <w:t xml:space="preserve"> </w:t>
      </w:r>
      <w:r>
        <w:rPr>
          <w:sz w:val="28"/>
          <w:szCs w:val="28"/>
        </w:rPr>
        <w:t xml:space="preserve">Trường hợp văn bản quy phạm pháp luật viện dẫn trong Nghị quyết này được sửa đổi, bổ sung hoặc thay thế thì áp dụng theo văn bản sửa đổi, bổ sung hoặc thay thế</w:t>
      </w:r>
      <w:r>
        <w:rPr>
          <w:sz w:val="28"/>
          <w:szCs w:val="28"/>
        </w:rPr>
        <w:t xml:space="preserve">.</w:t>
      </w:r>
      <w:r>
        <w:rPr>
          <w:sz w:val="28"/>
          <w:szCs w:val="28"/>
        </w:rPr>
      </w:r>
    </w:p>
    <w:p>
      <w:pPr>
        <w:widowControl w:val="false"/>
        <w:pBdr>
          <w:bottom w:val="none" w:color="000000" w:sz="4" w:space="0"/>
        </w:pBdr>
        <w:spacing w:after="120" w:before="120"/>
        <w:ind w:right="-284" w:firstLine="709"/>
        <w:jc w:val="both"/>
        <w:rPr>
          <w:sz w:val="28"/>
          <w:szCs w:val="28"/>
        </w:rPr>
      </w:pPr>
      <w:r>
        <w:rPr>
          <w:b/>
          <w:sz w:val="28"/>
          <w:szCs w:val="28"/>
        </w:rPr>
        <w:t xml:space="preserve">Điều </w:t>
      </w:r>
      <w:r>
        <w:rPr>
          <w:b/>
          <w:sz w:val="28"/>
          <w:szCs w:val="28"/>
        </w:rPr>
        <w:t xml:space="preserve">9</w:t>
      </w:r>
      <w:r>
        <w:rPr>
          <w:b/>
          <w:sz w:val="28"/>
          <w:szCs w:val="28"/>
        </w:rPr>
        <w:t xml:space="preserve">. Điều khoản chuyển tiếp</w:t>
      </w:r>
      <w:r>
        <w:rPr>
          <w:sz w:val="28"/>
          <w:szCs w:val="28"/>
        </w:rPr>
      </w:r>
    </w:p>
    <w:p>
      <w:pPr>
        <w:widowControl w:val="false"/>
        <w:pBdr>
          <w:bottom w:val="none" w:color="000000" w:sz="4" w:space="0"/>
        </w:pBdr>
        <w:spacing w:after="120" w:before="120"/>
        <w:ind w:right="-284" w:firstLine="709"/>
        <w:jc w:val="both"/>
        <w:rPr>
          <w:iCs/>
          <w:sz w:val="28"/>
          <w:szCs w:val="28"/>
          <w:lang w:val="en-GB"/>
        </w:rPr>
      </w:pPr>
      <w:r>
        <w:rPr>
          <w:iCs/>
          <w:sz w:val="28"/>
          <w:szCs w:val="28"/>
        </w:rPr>
        <w:t xml:space="preserve">Đối với các dự án đã và đang triển khai các thủ tục thực hiện hỗ trợ thuộc Chương trình mục tiêu quốc gia giảm nghèo bền vững giai đoạn 2021 – 2025 đã được cấp có thẩm quyền phê duyệt trước ngày Nghị quyết này có hiệu lực thì</w:t>
      </w:r>
      <w:r>
        <w:rPr>
          <w:b/>
          <w:iCs/>
          <w:sz w:val="28"/>
          <w:szCs w:val="28"/>
        </w:rPr>
        <w:t xml:space="preserve"> </w:t>
      </w:r>
      <w:r>
        <w:rPr>
          <w:iCs/>
          <w:sz w:val="28"/>
          <w:szCs w:val="28"/>
        </w:rPr>
        <w:t xml:space="preserve">được tiếp tục áp dụng theo quy định của các văn bản đã phê duyệt cho đến hết thời gian thực hiện </w:t>
      </w:r>
      <w:r>
        <w:rPr>
          <w:iCs/>
          <w:sz w:val="28"/>
          <w:szCs w:val="28"/>
          <w:lang w:val="en-GB"/>
        </w:rPr>
        <w:t xml:space="preserve">các chương trình mục tiêu quốc gia giai đoạn 2021 – 2025 (bao gồm thời gian được kéo dài theo quy định t</w:t>
      </w:r>
      <w:r>
        <w:rPr>
          <w:iCs/>
          <w:sz w:val="28"/>
          <w:szCs w:val="28"/>
          <w:lang w:val="en-GB"/>
        </w:rPr>
        <w:t xml:space="preserve">ại các Nghị quyết của Quốc hội)</w:t>
      </w:r>
      <w:r>
        <w:rPr>
          <w:iCs/>
          <w:sz w:val="28"/>
          <w:szCs w:val="28"/>
          <w:lang w:val="en-GB"/>
        </w:rPr>
        <w:t xml:space="preserve">.</w:t>
      </w:r>
      <w:r>
        <w:rPr>
          <w:iCs/>
          <w:sz w:val="28"/>
          <w:szCs w:val="28"/>
          <w:lang w:val="en-GB"/>
        </w:rPr>
      </w:r>
    </w:p>
    <w:p>
      <w:pPr>
        <w:widowControl w:val="false"/>
        <w:pBdr>
          <w:bottom w:val="none" w:color="000000" w:sz="4" w:space="0"/>
        </w:pBdr>
        <w:spacing w:after="120" w:before="120"/>
        <w:ind w:right="-284" w:firstLine="706"/>
        <w:jc w:val="both"/>
        <w:rPr>
          <w:iCs/>
          <w:sz w:val="28"/>
          <w:szCs w:val="28"/>
          <w:lang w:val="en-GB"/>
        </w:rPr>
      </w:pPr>
      <w:r>
        <w:rPr>
          <w:i/>
          <w:sz w:val="28"/>
          <w:szCs w:val="28"/>
        </w:rPr>
        <w:t xml:space="preserve">Nghị quyết này đã được Hội đồng nhân dân tỉnh khóa XI, </w:t>
      </w:r>
      <w:r>
        <w:rPr>
          <w:i/>
          <w:sz w:val="28"/>
          <w:szCs w:val="28"/>
        </w:rPr>
        <w:t xml:space="preserve">K</w:t>
      </w:r>
      <w:r>
        <w:rPr>
          <w:i/>
          <w:sz w:val="28"/>
          <w:szCs w:val="28"/>
        </w:rPr>
        <w:t xml:space="preserve">ỳ họp thứ 5 (kỳ họp thường lệ giữa năm 2026) thông qua ngày 17 tháng 7 năm 2026./.</w:t>
      </w:r>
      <w:r>
        <w:rPr>
          <w:iCs/>
          <w:sz w:val="28"/>
          <w:szCs w:val="28"/>
          <w:lang w:val="en-GB"/>
        </w:rPr>
      </w:r>
    </w:p>
    <w:tbl>
      <w:tblPr>
        <w:tblW w:w="9214" w:type="dxa"/>
        <w:jc w:val="center"/>
        <w:tblBorders/>
        <w:tblLook w:val="01E0" w:firstRow="1" w:lastRow="1" w:firstColumn="1" w:lastColumn="1" w:noHBand="0" w:noVBand="0"/>
      </w:tblPr>
      <w:tblGrid>
        <w:gridCol w:w="4607"/>
        <w:gridCol w:w="4607"/>
      </w:tblGrid>
      <w:tr>
        <w:trPr>
          <w:jc w:val="center"/>
        </w:trPr>
        <w:tc>
          <w:tcPr>
            <w:tcBorders/>
            <w:tcW w:w="4607" w:type="dxa"/>
            <w:textDirection w:val="lrTb"/>
            <w:noWrap w:val="false"/>
          </w:tcPr>
          <w:p>
            <w:pPr>
              <w:pBdr/>
              <w:spacing/>
              <w:ind w:right="-65"/>
              <w:rPr>
                <w:rFonts w:eastAsia="Calibri"/>
                <w:b/>
                <w:bCs/>
                <w:sz w:val="27"/>
                <w:szCs w:val="27"/>
              </w:rPr>
            </w:pPr>
            <w:r>
              <w:rPr>
                <w:rFonts w:eastAsia="Calibri"/>
                <w:b/>
                <w:bCs/>
                <w:i/>
                <w:iCs/>
              </w:rPr>
              <w:t xml:space="preserve">Nơi nhận:</w:t>
            </w:r>
            <w:r>
              <w:rPr>
                <w:rFonts w:eastAsia="Calibri"/>
                <w:b/>
                <w:bCs/>
                <w:sz w:val="27"/>
                <w:szCs w:val="27"/>
              </w:rPr>
              <w:tab/>
            </w:r>
            <w:r>
              <w:rPr>
                <w:rFonts w:eastAsia="Calibri"/>
                <w:b/>
                <w:bCs/>
                <w:sz w:val="27"/>
                <w:szCs w:val="27"/>
              </w:rPr>
              <w:tab/>
            </w:r>
            <w:r>
              <w:rPr>
                <w:rFonts w:eastAsia="Calibri"/>
                <w:b/>
                <w:bCs/>
                <w:sz w:val="27"/>
                <w:szCs w:val="27"/>
              </w:rPr>
              <w:tab/>
            </w:r>
            <w:r>
              <w:rPr>
                <w:rFonts w:eastAsia="Calibri"/>
                <w:b/>
                <w:bCs/>
                <w:sz w:val="27"/>
                <w:szCs w:val="27"/>
              </w:rPr>
            </w:r>
          </w:p>
          <w:p>
            <w:pPr>
              <w:pBdr/>
              <w:spacing/>
              <w:ind/>
              <w:rPr>
                <w:rFonts w:eastAsia="Calibri"/>
                <w:sz w:val="22"/>
                <w:szCs w:val="22"/>
                <w:lang w:val="pt-BR"/>
              </w:rPr>
            </w:pPr>
            <w:r>
              <w:rPr>
                <w:rFonts w:eastAsia="Calibri"/>
                <w:sz w:val="22"/>
                <w:szCs w:val="22"/>
                <w:lang w:val="pt-BR"/>
              </w:rPr>
              <w:t xml:space="preserve">- Ủy ban Thường vụ Quốc hội (b/c);</w:t>
            </w:r>
            <w:r>
              <w:rPr>
                <w:rFonts w:eastAsia="Calibri"/>
                <w:sz w:val="22"/>
                <w:szCs w:val="22"/>
                <w:lang w:val="pt-BR"/>
              </w:rPr>
            </w:r>
          </w:p>
          <w:p>
            <w:pPr>
              <w:pBdr/>
              <w:spacing/>
              <w:ind/>
              <w:rPr>
                <w:rFonts w:eastAsia="Calibri"/>
                <w:sz w:val="22"/>
                <w:szCs w:val="22"/>
                <w:lang w:val="pt-BR"/>
              </w:rPr>
            </w:pPr>
            <w:r>
              <w:rPr>
                <w:rFonts w:eastAsia="Calibri"/>
                <w:sz w:val="22"/>
                <w:szCs w:val="22"/>
                <w:lang w:val="pt-BR"/>
              </w:rPr>
              <w:t xml:space="preserve">- Chính phủ (b/c);</w:t>
            </w:r>
            <w:r>
              <w:rPr>
                <w:rFonts w:eastAsia="Calibri"/>
                <w:sz w:val="22"/>
                <w:szCs w:val="22"/>
                <w:lang w:val="pt-BR"/>
              </w:rPr>
            </w:r>
          </w:p>
          <w:p>
            <w:pPr>
              <w:pBdr/>
              <w:spacing/>
              <w:ind/>
              <w:rPr>
                <w:rFonts w:eastAsia="Calibri"/>
                <w:sz w:val="22"/>
                <w:szCs w:val="22"/>
                <w:lang w:val="pt-BR"/>
              </w:rPr>
            </w:pPr>
            <w:r>
              <w:rPr>
                <w:sz w:val="22"/>
                <w:szCs w:val="22"/>
              </w:rPr>
              <w:t xml:space="preserve">- Bộ </w:t>
            </w:r>
            <w:r>
              <w:rPr>
                <w:bCs/>
                <w:sz w:val="22"/>
                <w:szCs w:val="22"/>
              </w:rPr>
              <w:t xml:space="preserve">Tài chính</w:t>
            </w:r>
            <w:r>
              <w:rPr>
                <w:rFonts w:eastAsia="Calibri"/>
                <w:sz w:val="22"/>
                <w:szCs w:val="22"/>
                <w:lang w:val="pt-BR"/>
              </w:rPr>
              <w:t xml:space="preserve">;</w:t>
            </w:r>
            <w:r>
              <w:rPr>
                <w:rFonts w:eastAsia="Calibri"/>
                <w:sz w:val="22"/>
                <w:szCs w:val="22"/>
                <w:lang w:val="pt-BR"/>
              </w:rPr>
            </w:r>
          </w:p>
          <w:p>
            <w:pPr>
              <w:pBdr/>
              <w:spacing/>
              <w:ind/>
              <w:rPr>
                <w:rFonts w:eastAsia="Calibri"/>
                <w:sz w:val="22"/>
                <w:szCs w:val="22"/>
                <w:lang w:val="pt-BR"/>
              </w:rPr>
            </w:pPr>
            <w:r>
              <w:rPr>
                <w:rFonts w:eastAsia="Calibri"/>
                <w:sz w:val="22"/>
                <w:szCs w:val="22"/>
                <w:lang w:val="pt-BR"/>
              </w:rPr>
              <w:t xml:space="preserve">- Bộ Nông nghiệp và Môi trường;</w:t>
            </w:r>
            <w:r>
              <w:rPr>
                <w:rFonts w:eastAsia="Calibri"/>
                <w:sz w:val="22"/>
                <w:szCs w:val="22"/>
                <w:lang w:val="pt-BR"/>
              </w:rPr>
            </w:r>
          </w:p>
          <w:p>
            <w:pPr>
              <w:pBdr/>
              <w:spacing/>
              <w:ind/>
              <w:jc w:val="both"/>
              <w:rPr>
                <w:sz w:val="22"/>
                <w:szCs w:val="22"/>
              </w:rPr>
            </w:pPr>
            <w:r>
              <w:rPr>
                <w:sz w:val="22"/>
                <w:szCs w:val="22"/>
              </w:rPr>
              <w:t xml:space="preserve">- Cục Kiểm tra văn bản và Tổ chức </w:t>
            </w:r>
            <w:r>
              <w:rPr>
                <w:sz w:val="22"/>
                <w:szCs w:val="22"/>
              </w:rPr>
            </w:r>
          </w:p>
          <w:p>
            <w:pPr>
              <w:pBdr/>
              <w:spacing/>
              <w:ind/>
              <w:jc w:val="both"/>
              <w:rPr>
                <w:sz w:val="22"/>
                <w:szCs w:val="22"/>
              </w:rPr>
            </w:pPr>
            <w:r>
              <w:rPr>
                <w:sz w:val="22"/>
                <w:szCs w:val="22"/>
              </w:rPr>
              <w:t xml:space="preserve">thi hành pháp luật-Bộ Tư Pháp;</w:t>
            </w:r>
            <w:r>
              <w:rPr>
                <w:sz w:val="22"/>
                <w:szCs w:val="22"/>
              </w:rPr>
            </w:r>
          </w:p>
          <w:p>
            <w:pPr>
              <w:pBdr/>
              <w:shd w:val="clear" w:color="auto" w:fill="ffffff"/>
              <w:spacing/>
              <w:ind/>
              <w:jc w:val="both"/>
              <w:rPr>
                <w:sz w:val="22"/>
                <w:szCs w:val="22"/>
              </w:rPr>
            </w:pPr>
            <w:r>
              <w:rPr>
                <w:sz w:val="22"/>
                <w:szCs w:val="22"/>
              </w:rPr>
              <w:t xml:space="preserve">- Thường trực Tỉnh ủy;</w:t>
            </w:r>
            <w:r>
              <w:rPr>
                <w:sz w:val="22"/>
                <w:szCs w:val="22"/>
              </w:rPr>
            </w:r>
          </w:p>
          <w:p>
            <w:pPr>
              <w:pBdr/>
              <w:shd w:val="clear" w:color="auto" w:fill="ffffff"/>
              <w:spacing/>
              <w:ind/>
              <w:jc w:val="both"/>
              <w:rPr>
                <w:sz w:val="22"/>
                <w:szCs w:val="22"/>
              </w:rPr>
            </w:pPr>
            <w:r>
              <w:rPr>
                <w:sz w:val="22"/>
                <w:szCs w:val="22"/>
              </w:rPr>
              <w:t xml:space="preserve">- Đoàn đại biểu Quốc hội tỉnh;</w:t>
            </w:r>
            <w:r>
              <w:rPr>
                <w:sz w:val="22"/>
                <w:szCs w:val="22"/>
              </w:rPr>
            </w:r>
          </w:p>
          <w:p>
            <w:pPr>
              <w:pBdr/>
              <w:spacing/>
              <w:ind/>
              <w:rPr>
                <w:rFonts w:eastAsia="Calibri"/>
                <w:sz w:val="22"/>
                <w:szCs w:val="22"/>
                <w:lang w:val="pt-BR"/>
              </w:rPr>
            </w:pPr>
            <w:r>
              <w:rPr>
                <w:rFonts w:eastAsia="Calibri"/>
                <w:sz w:val="22"/>
                <w:szCs w:val="22"/>
                <w:lang w:val="pt-BR"/>
              </w:rPr>
              <w:t xml:space="preserve">- Ủy ban nhân dân tỉnh;</w:t>
            </w:r>
            <w:r>
              <w:rPr>
                <w:rFonts w:eastAsia="Calibri"/>
                <w:sz w:val="22"/>
                <w:szCs w:val="22"/>
                <w:lang w:val="pt-BR"/>
              </w:rPr>
            </w:r>
          </w:p>
          <w:p>
            <w:pPr>
              <w:pBdr/>
              <w:spacing/>
              <w:ind/>
              <w:rPr>
                <w:rFonts w:eastAsia="Calibri"/>
                <w:sz w:val="22"/>
                <w:szCs w:val="22"/>
                <w:lang w:val="pt-BR"/>
              </w:rPr>
            </w:pPr>
            <w:r>
              <w:rPr>
                <w:rFonts w:eastAsia="Calibri"/>
                <w:sz w:val="22"/>
                <w:szCs w:val="22"/>
                <w:lang w:val="pt-BR"/>
              </w:rPr>
              <w:t xml:space="preserve">- Ủy ban MTTQVN tỉnh;</w:t>
            </w:r>
            <w:r>
              <w:rPr>
                <w:rFonts w:eastAsia="Calibri"/>
                <w:sz w:val="22"/>
                <w:szCs w:val="22"/>
                <w:lang w:val="pt-BR"/>
              </w:rPr>
            </w:r>
          </w:p>
          <w:p>
            <w:pPr>
              <w:pBdr/>
              <w:spacing/>
              <w:ind/>
              <w:rPr>
                <w:rFonts w:eastAsia="Calibri"/>
                <w:sz w:val="22"/>
                <w:szCs w:val="22"/>
                <w:lang w:val="pt-BR"/>
              </w:rPr>
            </w:pPr>
            <w:r>
              <w:rPr>
                <w:rFonts w:eastAsia="Calibri"/>
                <w:sz w:val="22"/>
                <w:szCs w:val="22"/>
                <w:lang w:val="pt-BR"/>
              </w:rPr>
              <w:t xml:space="preserve">- Đại biểu HĐND tỉnh khóa XI;</w:t>
            </w:r>
            <w:r>
              <w:rPr>
                <w:rFonts w:eastAsia="Calibri"/>
                <w:sz w:val="22"/>
                <w:szCs w:val="22"/>
                <w:lang w:val="pt-BR"/>
              </w:rPr>
            </w:r>
          </w:p>
          <w:p>
            <w:pPr>
              <w:pBdr/>
              <w:spacing/>
              <w:ind/>
              <w:rPr>
                <w:rFonts w:eastAsia="Calibri"/>
                <w:sz w:val="22"/>
                <w:szCs w:val="22"/>
                <w:lang w:val="pt-BR"/>
              </w:rPr>
            </w:pPr>
            <w:r>
              <w:rPr>
                <w:rFonts w:eastAsia="Calibri"/>
                <w:sz w:val="22"/>
                <w:szCs w:val="22"/>
                <w:lang w:val="pt-BR"/>
              </w:rPr>
              <w:t xml:space="preserve">- Các sở, ban, ngành tỉnh;</w:t>
            </w:r>
            <w:r>
              <w:rPr>
                <w:rFonts w:eastAsia="Calibri"/>
                <w:sz w:val="22"/>
                <w:szCs w:val="22"/>
                <w:lang w:val="pt-BR"/>
              </w:rPr>
            </w:r>
          </w:p>
          <w:p>
            <w:pPr>
              <w:pBdr/>
              <w:spacing/>
              <w:ind/>
              <w:rPr>
                <w:rFonts w:eastAsia="Calibri"/>
                <w:sz w:val="22"/>
                <w:szCs w:val="22"/>
                <w:lang w:val="pt-BR"/>
              </w:rPr>
            </w:pPr>
            <w:r>
              <w:rPr>
                <w:rFonts w:eastAsia="Calibri"/>
                <w:sz w:val="22"/>
                <w:szCs w:val="22"/>
                <w:lang w:val="pt-BR"/>
              </w:rPr>
              <w:t xml:space="preserve">- TTHĐND, UBND các xã, phường;</w:t>
            </w:r>
            <w:r>
              <w:rPr>
                <w:rFonts w:eastAsia="Calibri"/>
                <w:sz w:val="22"/>
                <w:szCs w:val="22"/>
                <w:lang w:val="pt-BR"/>
              </w:rPr>
            </w:r>
          </w:p>
          <w:p>
            <w:pPr>
              <w:pBdr/>
              <w:spacing/>
              <w:ind/>
              <w:jc w:val="both"/>
              <w:rPr>
                <w:sz w:val="22"/>
                <w:szCs w:val="22"/>
              </w:rPr>
            </w:pPr>
            <w:r>
              <w:rPr>
                <w:sz w:val="22"/>
                <w:szCs w:val="22"/>
              </w:rPr>
              <w:t xml:space="preserve">- Trang thông tin điện tử HĐND tỉnh;</w:t>
            </w:r>
            <w:r>
              <w:rPr>
                <w:sz w:val="22"/>
                <w:szCs w:val="22"/>
              </w:rPr>
            </w:r>
          </w:p>
          <w:p>
            <w:pPr>
              <w:pBdr/>
              <w:spacing/>
              <w:ind/>
              <w:jc w:val="both"/>
              <w:rPr>
                <w:sz w:val="22"/>
                <w:szCs w:val="22"/>
              </w:rPr>
            </w:pPr>
            <w:r>
              <w:rPr>
                <w:sz w:val="22"/>
                <w:szCs w:val="22"/>
              </w:rPr>
              <w:t xml:space="preserve">- Trung tâm Công báo - Tin học tỉnh;</w:t>
            </w:r>
            <w:r>
              <w:rPr>
                <w:sz w:val="22"/>
                <w:szCs w:val="22"/>
              </w:rPr>
            </w:r>
          </w:p>
          <w:p>
            <w:pPr>
              <w:pBdr/>
              <w:spacing/>
              <w:ind/>
              <w:jc w:val="both"/>
              <w:rPr>
                <w:sz w:val="22"/>
                <w:szCs w:val="22"/>
              </w:rPr>
            </w:pPr>
            <w:r>
              <w:rPr>
                <w:sz w:val="22"/>
                <w:szCs w:val="22"/>
              </w:rPr>
              <w:t xml:space="preserve">- Báo và phát thanh truyền hình Tây Ninh;</w:t>
            </w:r>
            <w:r>
              <w:rPr>
                <w:sz w:val="22"/>
                <w:szCs w:val="22"/>
              </w:rPr>
            </w:r>
          </w:p>
          <w:p>
            <w:pPr>
              <w:pBdr/>
              <w:spacing/>
              <w:ind w:right="-65"/>
              <w:rPr>
                <w:rFonts w:eastAsia="Calibri"/>
                <w:sz w:val="27"/>
                <w:szCs w:val="27"/>
              </w:rPr>
            </w:pPr>
            <w:r>
              <w:rPr>
                <w:sz w:val="22"/>
                <w:szCs w:val="22"/>
              </w:rPr>
              <w:t xml:space="preserve">- Lưu: VT, VP Đoàn ĐBQH và HĐND tỉnh.</w:t>
            </w:r>
            <w:r>
              <w:rPr>
                <w:rFonts w:eastAsia="Calibri"/>
                <w:sz w:val="27"/>
                <w:szCs w:val="27"/>
              </w:rPr>
            </w:r>
          </w:p>
        </w:tc>
        <w:tc>
          <w:tcPr>
            <w:tcBorders/>
            <w:tcW w:w="4607" w:type="dxa"/>
            <w:textDirection w:val="lrTb"/>
            <w:noWrap w:val="false"/>
          </w:tcPr>
          <w:p>
            <w:pPr>
              <w:pBdr/>
              <w:spacing w:line="360" w:lineRule="exact"/>
              <w:ind w:right="170" w:firstLine="177"/>
              <w:jc w:val="center"/>
              <w:rPr>
                <w:rFonts w:eastAsia="Calibri"/>
                <w:b/>
                <w:bCs/>
                <w:sz w:val="28"/>
                <w:szCs w:val="28"/>
              </w:rPr>
            </w:pPr>
            <w:r>
              <w:rPr>
                <w:rFonts w:eastAsia="Calibri"/>
                <w:b/>
                <w:bCs/>
                <w:sz w:val="28"/>
                <w:szCs w:val="28"/>
              </w:rPr>
              <w:t xml:space="preserve">CHỦ TỊCH</w:t>
            </w:r>
            <w:r>
              <w:rPr>
                <w:rFonts w:eastAsia="Calibri"/>
                <w:b/>
                <w:bCs/>
                <w:sz w:val="28"/>
                <w:szCs w:val="28"/>
              </w:rPr>
            </w:r>
          </w:p>
          <w:p>
            <w:pPr>
              <w:pBdr/>
              <w:spacing w:line="360" w:lineRule="exact"/>
              <w:ind w:right="170" w:firstLine="544"/>
              <w:jc w:val="center"/>
              <w:rPr>
                <w:rFonts w:eastAsia="Calibri"/>
                <w:b/>
                <w:bCs/>
                <w:sz w:val="27"/>
                <w:szCs w:val="27"/>
              </w:rPr>
            </w:pPr>
            <w:r>
              <w:rPr>
                <w:rFonts w:eastAsia="Calibri"/>
                <w:b/>
                <w:bCs/>
                <w:sz w:val="27"/>
                <w:szCs w:val="27"/>
              </w:rPr>
            </w:r>
            <w:r>
              <w:rPr>
                <w:rFonts w:eastAsia="Calibri"/>
                <w:b/>
                <w:bCs/>
                <w:sz w:val="27"/>
                <w:szCs w:val="27"/>
              </w:rPr>
            </w:r>
          </w:p>
          <w:p>
            <w:pPr>
              <w:pBdr/>
              <w:spacing w:line="360" w:lineRule="exact"/>
              <w:ind w:right="170" w:firstLine="544"/>
              <w:jc w:val="center"/>
              <w:rPr>
                <w:rFonts w:eastAsia="Calibri"/>
                <w:b/>
                <w:bCs/>
                <w:sz w:val="19"/>
                <w:szCs w:val="19"/>
              </w:rPr>
            </w:pPr>
            <w:r>
              <w:rPr>
                <w:rFonts w:eastAsia="Calibri"/>
                <w:b/>
                <w:bCs/>
                <w:sz w:val="19"/>
                <w:szCs w:val="19"/>
              </w:rPr>
            </w:r>
            <w:r>
              <w:rPr>
                <w:rFonts w:eastAsia="Calibri"/>
                <w:b/>
                <w:bCs/>
                <w:sz w:val="19"/>
                <w:szCs w:val="19"/>
              </w:rPr>
            </w:r>
          </w:p>
          <w:p>
            <w:pPr>
              <w:pBdr/>
              <w:spacing w:line="360" w:lineRule="exact"/>
              <w:ind w:right="170" w:firstLine="544"/>
              <w:jc w:val="center"/>
              <w:rPr>
                <w:rFonts w:eastAsia="Calibri"/>
                <w:b/>
                <w:bCs/>
                <w:sz w:val="19"/>
                <w:szCs w:val="19"/>
              </w:rPr>
            </w:pPr>
            <w:r>
              <w:rPr>
                <w:rFonts w:eastAsia="Calibri"/>
                <w:b/>
                <w:bCs/>
                <w:sz w:val="19"/>
                <w:szCs w:val="19"/>
              </w:rPr>
            </w:r>
            <w:r>
              <w:rPr>
                <w:rFonts w:eastAsia="Calibri"/>
                <w:b/>
                <w:bCs/>
                <w:sz w:val="19"/>
                <w:szCs w:val="19"/>
              </w:rPr>
            </w:r>
          </w:p>
          <w:p>
            <w:pPr>
              <w:pBdr/>
              <w:spacing w:line="360" w:lineRule="exact"/>
              <w:ind w:right="170" w:firstLine="544"/>
              <w:jc w:val="center"/>
              <w:rPr>
                <w:rFonts w:eastAsia="Calibri"/>
                <w:b/>
                <w:bCs/>
                <w:sz w:val="27"/>
                <w:szCs w:val="27"/>
              </w:rPr>
            </w:pPr>
            <w:r>
              <w:rPr>
                <w:rFonts w:eastAsia="Calibri"/>
                <w:b/>
                <w:bCs/>
                <w:sz w:val="27"/>
                <w:szCs w:val="27"/>
              </w:rPr>
            </w:r>
            <w:r>
              <w:rPr>
                <w:rFonts w:eastAsia="Calibri"/>
                <w:b/>
                <w:bCs/>
                <w:sz w:val="27"/>
                <w:szCs w:val="27"/>
              </w:rPr>
            </w:r>
          </w:p>
          <w:p>
            <w:pPr>
              <w:pBdr/>
              <w:spacing w:line="360" w:lineRule="exact"/>
              <w:ind w:right="170" w:firstLine="544"/>
              <w:jc w:val="center"/>
              <w:rPr>
                <w:rFonts w:eastAsia="Calibri"/>
                <w:b/>
                <w:bCs/>
                <w:sz w:val="27"/>
                <w:szCs w:val="27"/>
              </w:rPr>
            </w:pPr>
            <w:r>
              <w:rPr>
                <w:rFonts w:eastAsia="Calibri"/>
                <w:b/>
                <w:bCs/>
                <w:sz w:val="27"/>
                <w:szCs w:val="27"/>
              </w:rPr>
            </w:r>
            <w:r>
              <w:rPr>
                <w:rFonts w:eastAsia="Calibri"/>
                <w:b/>
                <w:bCs/>
                <w:sz w:val="27"/>
                <w:szCs w:val="27"/>
              </w:rPr>
            </w:r>
          </w:p>
          <w:p>
            <w:pPr>
              <w:pBdr/>
              <w:spacing w:line="360" w:lineRule="exact"/>
              <w:ind w:right="170" w:firstLine="544"/>
              <w:rPr>
                <w:rFonts w:eastAsia="Calibri"/>
                <w:b/>
                <w:bCs/>
                <w:sz w:val="28"/>
                <w:szCs w:val="28"/>
              </w:rPr>
            </w:pPr>
            <w:r>
              <w:rPr>
                <w:rFonts w:eastAsia="Calibri"/>
                <w:b/>
                <w:bCs/>
                <w:sz w:val="28"/>
                <w:szCs w:val="28"/>
              </w:rPr>
              <w:t xml:space="preserve">       </w:t>
            </w:r>
            <w:r>
              <w:rPr>
                <w:rFonts w:eastAsia="Calibri"/>
                <w:b/>
                <w:bCs/>
                <w:sz w:val="28"/>
                <w:szCs w:val="28"/>
              </w:rPr>
              <w:t xml:space="preserve">Nguyễn Mạnh Hùng</w:t>
            </w:r>
            <w:r>
              <w:rPr>
                <w:rFonts w:eastAsia="Calibri"/>
                <w:b/>
                <w:bCs/>
                <w:sz w:val="28"/>
                <w:szCs w:val="28"/>
              </w:rPr>
            </w:r>
          </w:p>
          <w:p>
            <w:pPr>
              <w:pBdr/>
              <w:spacing w:line="360" w:lineRule="exact"/>
              <w:ind w:right="170" w:firstLine="544"/>
              <w:jc w:val="center"/>
              <w:rPr>
                <w:rFonts w:eastAsia="Calibri"/>
                <w:sz w:val="28"/>
                <w:szCs w:val="28"/>
              </w:rPr>
            </w:pPr>
            <w:r>
              <w:rPr>
                <w:rFonts w:eastAsia="Calibri"/>
                <w:sz w:val="28"/>
                <w:szCs w:val="28"/>
              </w:rPr>
            </w:r>
            <w:r>
              <w:rPr>
                <w:rFonts w:eastAsia="Calibri"/>
                <w:sz w:val="28"/>
                <w:szCs w:val="28"/>
              </w:rPr>
            </w:r>
          </w:p>
          <w:p>
            <w:pPr>
              <w:pBdr/>
              <w:spacing w:line="360" w:lineRule="exact"/>
              <w:ind w:right="170" w:firstLine="544"/>
              <w:jc w:val="center"/>
              <w:rPr>
                <w:rFonts w:eastAsia="Calibri"/>
                <w:b/>
                <w:sz w:val="28"/>
                <w:szCs w:val="28"/>
              </w:rPr>
            </w:pPr>
            <w:r>
              <w:rPr>
                <w:rFonts w:eastAsia="Calibri"/>
                <w:b/>
                <w:sz w:val="28"/>
                <w:szCs w:val="28"/>
              </w:rPr>
              <w:t xml:space="preserve">  </w:t>
            </w:r>
            <w:r>
              <w:rPr>
                <w:rFonts w:eastAsia="Calibri"/>
                <w:b/>
                <w:sz w:val="28"/>
                <w:szCs w:val="28"/>
              </w:rPr>
            </w:r>
          </w:p>
          <w:p>
            <w:pPr>
              <w:pBdr/>
              <w:spacing w:line="360" w:lineRule="exact"/>
              <w:ind w:right="170" w:firstLine="544"/>
              <w:jc w:val="center"/>
              <w:rPr>
                <w:rFonts w:eastAsia="Calibri"/>
                <w:sz w:val="28"/>
                <w:szCs w:val="28"/>
                <w:lang w:val="vi-VN"/>
              </w:rPr>
            </w:pPr>
            <w:r>
              <w:rPr>
                <w:rFonts w:eastAsia="Calibri"/>
                <w:sz w:val="28"/>
                <w:szCs w:val="28"/>
                <w:lang w:val="vi-VN"/>
              </w:rPr>
            </w:r>
            <w:r>
              <w:rPr>
                <w:rFonts w:eastAsia="Calibri"/>
                <w:sz w:val="28"/>
                <w:szCs w:val="28"/>
                <w:lang w:val="vi-VN"/>
              </w:rPr>
            </w:r>
          </w:p>
        </w:tc>
      </w:tr>
    </w:tbl>
    <w:p>
      <w:pPr>
        <w:widowControl w:val="false"/>
        <w:pBdr>
          <w:bottom w:val="none" w:color="000000" w:sz="4" w:space="17"/>
        </w:pBdr>
        <w:spacing w:after="120" w:before="120"/>
        <w:ind w:firstLine="567"/>
        <w:jc w:val="both"/>
        <w:rPr>
          <w:sz w:val="28"/>
          <w:szCs w:val="28"/>
        </w:rPr>
      </w:pPr>
      <w:r>
        <w:rPr>
          <w:sz w:val="28"/>
          <w:szCs w:val="28"/>
        </w:rPr>
      </w:r>
      <w:bookmarkEnd w:id="2"/>
      <w:r>
        <w:rPr>
          <w:sz w:val="28"/>
          <w:szCs w:val="28"/>
        </w:rPr>
      </w:r>
    </w:p>
    <w:p>
      <w:pPr>
        <w:pBdr/>
        <w:spacing w:before="120"/>
        <w:ind/>
        <w:jc w:val="both"/>
        <w:rPr>
          <w:rFonts w:asciiTheme="majorHAnsi" w:hAnsiTheme="majorHAnsi" w:cstheme="majorHAnsi"/>
          <w:i/>
          <w:sz w:val="28"/>
          <w:szCs w:val="28"/>
          <w:lang w:val="nl-NL"/>
        </w:rPr>
      </w:pPr>
      <w:r>
        <w:rPr>
          <w:rFonts w:asciiTheme="majorHAnsi" w:hAnsiTheme="majorHAnsi" w:cstheme="majorHAnsi"/>
          <w:i/>
          <w:sz w:val="28"/>
          <w:szCs w:val="28"/>
          <w:lang w:val="nl-NL"/>
        </w:rPr>
      </w:r>
      <w:r>
        <w:rPr>
          <w:rFonts w:asciiTheme="majorHAnsi" w:hAnsiTheme="majorHAnsi" w:cstheme="majorHAnsi"/>
          <w:i/>
          <w:sz w:val="28"/>
          <w:szCs w:val="28"/>
          <w:lang w:val="nl-NL"/>
        </w:rPr>
      </w:r>
    </w:p>
    <w:sectPr>
      <w:headerReference w:type="default" r:id="rId9"/>
      <w:footerReference w:type="default" r:id="rId10"/>
      <w:footnotePr/>
      <w:endnotePr/>
      <w:type w:val="nextPage"/>
      <w:pgSz w:h="16840" w:orient="portrait" w:w="11907"/>
      <w:pgMar w:top="1276" w:right="1134" w:bottom="568" w:left="1701"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Times New Roman">
    <w:panose1 w:val="02020603050405020304"/>
  </w:font>
  <w:font w:name="Tahoma">
    <w:panose1 w:val="020B0604030504040204"/>
  </w:font>
  <w:font w:name="Cambria">
    <w:panose1 w:val="0204050305040603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04"/>
      <w:pBdr/>
      <w:spacing/>
      <w:ind/>
      <w:jc w:val="center"/>
      <w:rPr/>
    </w:pPr>
    <w:r/>
    <w:r/>
  </w:p>
  <w:p>
    <w:pPr>
      <w:pStyle w:val="80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96344914"/>
      <w:docPartObj>
        <w:docPartGallery w:val="Page Numbers (Top of Page)"/>
        <w:docPartUnique w:val="true"/>
      </w:docPartObj>
      <w:rPr/>
    </w:sdtPr>
    <w:sdtContent>
      <w:p>
        <w:pPr>
          <w:pStyle w:val="822"/>
          <w:pBdr/>
          <w:spacing/>
          <w:ind/>
          <w:jc w:val="center"/>
          <w:rPr/>
        </w:pPr>
        <w:r>
          <w:rPr>
            <w:rFonts w:asciiTheme="majorHAnsi" w:hAnsiTheme="majorHAnsi" w:cstheme="majorHAnsi"/>
            <w:sz w:val="26"/>
            <w:szCs w:val="26"/>
          </w:rPr>
          <w:fldChar w:fldCharType="begin"/>
        </w:r>
        <w:r>
          <w:rPr>
            <w:rFonts w:asciiTheme="majorHAnsi" w:hAnsiTheme="majorHAnsi" w:cstheme="majorHAnsi"/>
            <w:sz w:val="26"/>
            <w:szCs w:val="26"/>
          </w:rPr>
          <w:instrText xml:space="preserve"> PAGE   \* MERGEFORMAT </w:instrText>
        </w:r>
        <w:r>
          <w:rPr>
            <w:rFonts w:asciiTheme="majorHAnsi" w:hAnsiTheme="majorHAnsi" w:cstheme="majorHAnsi"/>
            <w:sz w:val="26"/>
            <w:szCs w:val="26"/>
          </w:rPr>
          <w:fldChar w:fldCharType="separate"/>
        </w:r>
        <w:r>
          <w:rPr>
            <w:rFonts w:asciiTheme="majorHAnsi" w:hAnsiTheme="majorHAnsi" w:cstheme="majorHAnsi"/>
            <w:sz w:val="26"/>
            <w:szCs w:val="26"/>
          </w:rPr>
          <w:t xml:space="preserve">5</w:t>
        </w:r>
        <w:r>
          <w:rPr>
            <w:rFonts w:asciiTheme="majorHAnsi" w:hAnsiTheme="majorHAnsi" w:cstheme="majorHAnsi"/>
            <w:sz w:val="26"/>
            <w:szCs w:val="26"/>
          </w:rPr>
          <w:fldChar w:fldCharType="end"/>
        </w:r>
        <w:r/>
      </w:p>
    </w:sdtContent>
  </w:sdt>
  <w:p>
    <w:pPr>
      <w:pStyle w:val="82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927"/>
      </w:pPr>
      <w:rPr>
        <w:rFonts w:hint="default"/>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1">
    <w:lvl w:ilvl="0">
      <w:isLgl w:val="false"/>
      <w:lvlJc w:val="left"/>
      <w:lvlText w:val="%1."/>
      <w:numFmt w:val="decimal"/>
      <w:pPr>
        <w:pBdr/>
        <w:spacing/>
        <w:ind w:hanging="360" w:left="1440"/>
      </w:pPr>
      <w:rPr>
        <w:i w:val="0"/>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2">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
    <w:lvl w:ilvl="0">
      <w:isLgl w:val="false"/>
      <w:lvlJc w:val="left"/>
      <w:lvlText w:val="-"/>
      <w:numFmt w:val="bullet"/>
      <w:pPr>
        <w:pBdr/>
        <w:spacing/>
        <w:ind w:hanging="360" w:left="927"/>
      </w:pPr>
      <w:rPr>
        <w:rFonts w:hint="default" w:ascii="Times New Roman" w:hAnsi="Times New Roman" w:eastAsia="Times New Roman" w:cs="Times New Roman"/>
        <w:color w:val="auto"/>
      </w:rPr>
      <w:start w:val="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4">
    <w:lvl w:ilvl="0">
      <w:isLgl w:val="false"/>
      <w:lvlJc w:val="left"/>
      <w:lvlText w:val="%1."/>
      <w:numFmt w:val="decimal"/>
      <w:pPr>
        <w:pBdr/>
        <w:spacing/>
        <w:ind w:hanging="360" w:left="1040"/>
      </w:pPr>
      <w:rPr>
        <w:rFonts w:hint="default"/>
      </w:rPr>
      <w:start w:val="1"/>
      <w:suff w:val="tab"/>
    </w:lvl>
    <w:lvl w:ilvl="1">
      <w:isLgl w:val="false"/>
      <w:lvlJc w:val="left"/>
      <w:lvlText w:val="%2."/>
      <w:numFmt w:val="lowerLetter"/>
      <w:pPr>
        <w:pBdr/>
        <w:spacing/>
        <w:ind w:hanging="360" w:left="1760"/>
      </w:pPr>
      <w:rPr/>
      <w:start w:val="1"/>
      <w:suff w:val="tab"/>
    </w:lvl>
    <w:lvl w:ilvl="2">
      <w:isLgl w:val="false"/>
      <w:lvlJc w:val="right"/>
      <w:lvlText w:val="%3."/>
      <w:numFmt w:val="lowerRoman"/>
      <w:pPr>
        <w:pBdr/>
        <w:spacing/>
        <w:ind w:hanging="180" w:left="2480"/>
      </w:pPr>
      <w:rPr/>
      <w:start w:val="1"/>
      <w:suff w:val="tab"/>
    </w:lvl>
    <w:lvl w:ilvl="3">
      <w:isLgl w:val="false"/>
      <w:lvlJc w:val="left"/>
      <w:lvlText w:val="%4."/>
      <w:numFmt w:val="decimal"/>
      <w:pPr>
        <w:pBdr/>
        <w:spacing/>
        <w:ind w:hanging="360" w:left="3200"/>
      </w:pPr>
      <w:rPr/>
      <w:start w:val="1"/>
      <w:suff w:val="tab"/>
    </w:lvl>
    <w:lvl w:ilvl="4">
      <w:isLgl w:val="false"/>
      <w:lvlJc w:val="left"/>
      <w:lvlText w:val="%5."/>
      <w:numFmt w:val="lowerLetter"/>
      <w:pPr>
        <w:pBdr/>
        <w:spacing/>
        <w:ind w:hanging="360" w:left="3920"/>
      </w:pPr>
      <w:rPr/>
      <w:start w:val="1"/>
      <w:suff w:val="tab"/>
    </w:lvl>
    <w:lvl w:ilvl="5">
      <w:isLgl w:val="false"/>
      <w:lvlJc w:val="right"/>
      <w:lvlText w:val="%6."/>
      <w:numFmt w:val="lowerRoman"/>
      <w:pPr>
        <w:pBdr/>
        <w:spacing/>
        <w:ind w:hanging="180" w:left="4640"/>
      </w:pPr>
      <w:rPr/>
      <w:start w:val="1"/>
      <w:suff w:val="tab"/>
    </w:lvl>
    <w:lvl w:ilvl="6">
      <w:isLgl w:val="false"/>
      <w:lvlJc w:val="left"/>
      <w:lvlText w:val="%7."/>
      <w:numFmt w:val="decimal"/>
      <w:pPr>
        <w:pBdr/>
        <w:spacing/>
        <w:ind w:hanging="360" w:left="5360"/>
      </w:pPr>
      <w:rPr/>
      <w:start w:val="1"/>
      <w:suff w:val="tab"/>
    </w:lvl>
    <w:lvl w:ilvl="7">
      <w:isLgl w:val="false"/>
      <w:lvlJc w:val="left"/>
      <w:lvlText w:val="%8."/>
      <w:numFmt w:val="lowerLetter"/>
      <w:pPr>
        <w:pBdr/>
        <w:spacing/>
        <w:ind w:hanging="360" w:left="6080"/>
      </w:pPr>
      <w:rPr/>
      <w:start w:val="1"/>
      <w:suff w:val="tab"/>
    </w:lvl>
    <w:lvl w:ilvl="8">
      <w:isLgl w:val="false"/>
      <w:lvlJc w:val="right"/>
      <w:lvlText w:val="%9."/>
      <w:numFmt w:val="lowerRoman"/>
      <w:pPr>
        <w:pBdr/>
        <w:spacing/>
        <w:ind w:hanging="180" w:left="6800"/>
      </w:pPr>
      <w:rPr/>
      <w:start w:val="1"/>
      <w:suff w:val="tab"/>
    </w:lvl>
  </w:abstractNum>
  <w:abstractNum w:abstractNumId="5">
    <w:lvl w:ilvl="0">
      <w:isLgl w:val="false"/>
      <w:lvlJc w:val="left"/>
      <w:lvlText w:val="%1."/>
      <w:numFmt w:val="decimal"/>
      <w:pPr>
        <w:pBdr/>
        <w:tabs>
          <w:tab w:val="num" w:leader="none" w:pos="720"/>
        </w:tabs>
        <w:spacing/>
        <w:ind w:hanging="360" w:left="720"/>
      </w:pPr>
      <w:rPr>
        <w:rFonts w:hint="default"/>
      </w:rPr>
      <w:start w:val="2"/>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6">
    <w:lvl w:ilvl="0">
      <w:isLgl w:val="false"/>
      <w:lvlJc w:val="left"/>
      <w:lvlText w:val="%1."/>
      <w:numFmt w:val="decimal"/>
      <w:pPr>
        <w:pBdr/>
        <w:spacing/>
        <w:ind w:hanging="360" w:left="1429"/>
      </w:pPr>
      <w:rPr>
        <w:color w:val="auto"/>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7">
    <w:lvl w:ilvl="0">
      <w:isLgl w:val="false"/>
      <w:lvlJc w:val="left"/>
      <w:lvlText w:val="%1."/>
      <w:numFmt w:val="decimal"/>
      <w:pPr>
        <w:pBdr/>
        <w:spacing/>
        <w:ind w:hanging="360" w:left="1429"/>
      </w:pPr>
      <w:rPr>
        <w:i w:val="0"/>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8">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lvl w:ilvl="0">
      <w:isLgl w:val="false"/>
      <w:lvlJc w:val="left"/>
      <w:lvlText w:val="-"/>
      <w:numFmt w:val="bullet"/>
      <w:pPr>
        <w:pBdr/>
        <w:spacing/>
        <w:ind w:hanging="1005" w:left="1856"/>
      </w:pPr>
      <w:rPr>
        <w:rFonts w:hint="default" w:ascii="Times New Roman" w:hAnsi="Times New Roman" w:eastAsia="Times New Roman" w:cs="Times New Roman"/>
      </w:rPr>
      <w:start w:val="0"/>
      <w:suff w:val="tab"/>
    </w:lvl>
    <w:lvl w:ilvl="1">
      <w:isLgl w:val="false"/>
      <w:lvlJc w:val="left"/>
      <w:lvlText w:val="o"/>
      <w:numFmt w:val="bullet"/>
      <w:pPr>
        <w:pBdr/>
        <w:spacing/>
        <w:ind w:hanging="360" w:left="1931"/>
      </w:pPr>
      <w:rPr>
        <w:rFonts w:hint="default" w:ascii="Courier New" w:hAnsi="Courier New" w:cs="Courier New"/>
      </w:rPr>
      <w:start w:val="1"/>
      <w:suff w:val="tab"/>
    </w:lvl>
    <w:lvl w:ilvl="2">
      <w:isLgl w:val="false"/>
      <w:lvlJc w:val="left"/>
      <w:lvlText w:val=""/>
      <w:numFmt w:val="bullet"/>
      <w:pPr>
        <w:pBdr/>
        <w:spacing/>
        <w:ind w:hanging="360" w:left="2651"/>
      </w:pPr>
      <w:rPr>
        <w:rFonts w:hint="default" w:ascii="Wingdings" w:hAnsi="Wingdings"/>
      </w:rPr>
      <w:start w:val="1"/>
      <w:suff w:val="tab"/>
    </w:lvl>
    <w:lvl w:ilvl="3">
      <w:isLgl w:val="false"/>
      <w:lvlJc w:val="left"/>
      <w:lvlText w:val=""/>
      <w:numFmt w:val="bullet"/>
      <w:pPr>
        <w:pBdr/>
        <w:spacing/>
        <w:ind w:hanging="360" w:left="3371"/>
      </w:pPr>
      <w:rPr>
        <w:rFonts w:hint="default" w:ascii="Symbol" w:hAnsi="Symbol"/>
      </w:rPr>
      <w:start w:val="1"/>
      <w:suff w:val="tab"/>
    </w:lvl>
    <w:lvl w:ilvl="4">
      <w:isLgl w:val="false"/>
      <w:lvlJc w:val="left"/>
      <w:lvlText w:val="o"/>
      <w:numFmt w:val="bullet"/>
      <w:pPr>
        <w:pBdr/>
        <w:spacing/>
        <w:ind w:hanging="360" w:left="4091"/>
      </w:pPr>
      <w:rPr>
        <w:rFonts w:hint="default" w:ascii="Courier New" w:hAnsi="Courier New" w:cs="Courier New"/>
      </w:rPr>
      <w:start w:val="1"/>
      <w:suff w:val="tab"/>
    </w:lvl>
    <w:lvl w:ilvl="5">
      <w:isLgl w:val="false"/>
      <w:lvlJc w:val="left"/>
      <w:lvlText w:val=""/>
      <w:numFmt w:val="bullet"/>
      <w:pPr>
        <w:pBdr/>
        <w:spacing/>
        <w:ind w:hanging="360" w:left="4811"/>
      </w:pPr>
      <w:rPr>
        <w:rFonts w:hint="default" w:ascii="Wingdings" w:hAnsi="Wingdings"/>
      </w:rPr>
      <w:start w:val="1"/>
      <w:suff w:val="tab"/>
    </w:lvl>
    <w:lvl w:ilvl="6">
      <w:isLgl w:val="false"/>
      <w:lvlJc w:val="left"/>
      <w:lvlText w:val=""/>
      <w:numFmt w:val="bullet"/>
      <w:pPr>
        <w:pBdr/>
        <w:spacing/>
        <w:ind w:hanging="360" w:left="5531"/>
      </w:pPr>
      <w:rPr>
        <w:rFonts w:hint="default" w:ascii="Symbol" w:hAnsi="Symbol"/>
      </w:rPr>
      <w:start w:val="1"/>
      <w:suff w:val="tab"/>
    </w:lvl>
    <w:lvl w:ilvl="7">
      <w:isLgl w:val="false"/>
      <w:lvlJc w:val="left"/>
      <w:lvlText w:val="o"/>
      <w:numFmt w:val="bullet"/>
      <w:pPr>
        <w:pBdr/>
        <w:spacing/>
        <w:ind w:hanging="360" w:left="6251"/>
      </w:pPr>
      <w:rPr>
        <w:rFonts w:hint="default" w:ascii="Courier New" w:hAnsi="Courier New" w:cs="Courier New"/>
      </w:rPr>
      <w:start w:val="1"/>
      <w:suff w:val="tab"/>
    </w:lvl>
    <w:lvl w:ilvl="8">
      <w:isLgl w:val="false"/>
      <w:lvlJc w:val="left"/>
      <w:lvlText w:val=""/>
      <w:numFmt w:val="bullet"/>
      <w:pPr>
        <w:pBdr/>
        <w:spacing/>
        <w:ind w:hanging="360" w:left="6971"/>
      </w:pPr>
      <w:rPr>
        <w:rFonts w:hint="default" w:ascii="Wingdings" w:hAnsi="Wingdings"/>
      </w:rPr>
      <w:start w:val="1"/>
      <w:suff w:val="tab"/>
    </w:lvl>
  </w:abstractNum>
  <w:abstractNum w:abstractNumId="10">
    <w:lvl w:ilvl="0">
      <w:isLgl w:val="false"/>
      <w:lvlJc w:val="left"/>
      <w:lvlText w:val="%1."/>
      <w:numFmt w:val="decimal"/>
      <w:pPr>
        <w:pBdr/>
        <w:spacing/>
        <w:ind w:hanging="360" w:left="1211"/>
      </w:pPr>
      <w:rPr>
        <w:rFonts w:hint="default"/>
      </w:rPr>
      <w:start w:val="1"/>
      <w:suff w:val="tab"/>
    </w:lvl>
    <w:lvl w:ilvl="1">
      <w:isLgl w:val="false"/>
      <w:lvlJc w:val="left"/>
      <w:lvlText w:val="%2."/>
      <w:numFmt w:val="lowerLetter"/>
      <w:pPr>
        <w:pBdr/>
        <w:spacing/>
        <w:ind w:hanging="360" w:left="1931"/>
      </w:pPr>
      <w:rPr/>
      <w:start w:val="1"/>
      <w:suff w:val="tab"/>
    </w:lvl>
    <w:lvl w:ilvl="2">
      <w:isLgl w:val="false"/>
      <w:lvlJc w:val="right"/>
      <w:lvlText w:val="%3."/>
      <w:numFmt w:val="lowerRoman"/>
      <w:pPr>
        <w:pBdr/>
        <w:spacing/>
        <w:ind w:hanging="180" w:left="2651"/>
      </w:pPr>
      <w:rPr/>
      <w:start w:val="1"/>
      <w:suff w:val="tab"/>
    </w:lvl>
    <w:lvl w:ilvl="3">
      <w:isLgl w:val="false"/>
      <w:lvlJc w:val="left"/>
      <w:lvlText w:val="%4."/>
      <w:numFmt w:val="decimal"/>
      <w:pPr>
        <w:pBdr/>
        <w:spacing/>
        <w:ind w:hanging="360" w:left="3371"/>
      </w:pPr>
      <w:rPr/>
      <w:start w:val="1"/>
      <w:suff w:val="tab"/>
    </w:lvl>
    <w:lvl w:ilvl="4">
      <w:isLgl w:val="false"/>
      <w:lvlJc w:val="left"/>
      <w:lvlText w:val="%5."/>
      <w:numFmt w:val="lowerLetter"/>
      <w:pPr>
        <w:pBdr/>
        <w:spacing/>
        <w:ind w:hanging="360" w:left="4091"/>
      </w:pPr>
      <w:rPr/>
      <w:start w:val="1"/>
      <w:suff w:val="tab"/>
    </w:lvl>
    <w:lvl w:ilvl="5">
      <w:isLgl w:val="false"/>
      <w:lvlJc w:val="right"/>
      <w:lvlText w:val="%6."/>
      <w:numFmt w:val="lowerRoman"/>
      <w:pPr>
        <w:pBdr/>
        <w:spacing/>
        <w:ind w:hanging="180" w:left="4811"/>
      </w:pPr>
      <w:rPr/>
      <w:start w:val="1"/>
      <w:suff w:val="tab"/>
    </w:lvl>
    <w:lvl w:ilvl="6">
      <w:isLgl w:val="false"/>
      <w:lvlJc w:val="left"/>
      <w:lvlText w:val="%7."/>
      <w:numFmt w:val="decimal"/>
      <w:pPr>
        <w:pBdr/>
        <w:spacing/>
        <w:ind w:hanging="360" w:left="5531"/>
      </w:pPr>
      <w:rPr/>
      <w:start w:val="1"/>
      <w:suff w:val="tab"/>
    </w:lvl>
    <w:lvl w:ilvl="7">
      <w:isLgl w:val="false"/>
      <w:lvlJc w:val="left"/>
      <w:lvlText w:val="%8."/>
      <w:numFmt w:val="lowerLetter"/>
      <w:pPr>
        <w:pBdr/>
        <w:spacing/>
        <w:ind w:hanging="360" w:left="6251"/>
      </w:pPr>
      <w:rPr/>
      <w:start w:val="1"/>
      <w:suff w:val="tab"/>
    </w:lvl>
    <w:lvl w:ilvl="8">
      <w:isLgl w:val="false"/>
      <w:lvlJc w:val="right"/>
      <w:lvlText w:val="%9."/>
      <w:numFmt w:val="lowerRoman"/>
      <w:pPr>
        <w:pBdr/>
        <w:spacing/>
        <w:ind w:hanging="180" w:left="6971"/>
      </w:pPr>
      <w:rPr/>
      <w:start w:val="1"/>
      <w:suff w:val="tab"/>
    </w:lvl>
  </w:abstractNum>
  <w:abstractNum w:abstractNumId="1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lvl w:ilvl="0">
      <w:isLgl w:val="false"/>
      <w:lvlJc w:val="left"/>
      <w:lvlText w:val="-"/>
      <w:numFmt w:val="bullet"/>
      <w:pPr>
        <w:pBdr/>
        <w:spacing/>
        <w:ind w:hanging="360" w:left="1400"/>
      </w:pPr>
      <w:rPr>
        <w:rFonts w:hint="default" w:ascii="Times New Roman" w:hAnsi="Times New Roman" w:eastAsia="Times New Roman" w:cs="Times New Roman"/>
        <w:color w:val="auto"/>
      </w:rPr>
      <w:start w:val="3"/>
      <w:suff w:val="tab"/>
    </w:lvl>
    <w:lvl w:ilvl="1">
      <w:isLgl w:val="false"/>
      <w:lvlJc w:val="left"/>
      <w:lvlText w:val="o"/>
      <w:numFmt w:val="bullet"/>
      <w:pPr>
        <w:pBdr/>
        <w:spacing/>
        <w:ind w:hanging="360" w:left="2120"/>
      </w:pPr>
      <w:rPr>
        <w:rFonts w:hint="default" w:ascii="Courier New" w:hAnsi="Courier New" w:cs="Courier New"/>
      </w:rPr>
      <w:start w:val="1"/>
      <w:suff w:val="tab"/>
    </w:lvl>
    <w:lvl w:ilvl="2">
      <w:isLgl w:val="false"/>
      <w:lvlJc w:val="left"/>
      <w:lvlText w:val=""/>
      <w:numFmt w:val="bullet"/>
      <w:pPr>
        <w:pBdr/>
        <w:spacing/>
        <w:ind w:hanging="360" w:left="2840"/>
      </w:pPr>
      <w:rPr>
        <w:rFonts w:hint="default" w:ascii="Wingdings" w:hAnsi="Wingdings"/>
      </w:rPr>
      <w:start w:val="1"/>
      <w:suff w:val="tab"/>
    </w:lvl>
    <w:lvl w:ilvl="3">
      <w:isLgl w:val="false"/>
      <w:lvlJc w:val="left"/>
      <w:lvlText w:val=""/>
      <w:numFmt w:val="bullet"/>
      <w:pPr>
        <w:pBdr/>
        <w:spacing/>
        <w:ind w:hanging="360" w:left="3560"/>
      </w:pPr>
      <w:rPr>
        <w:rFonts w:hint="default" w:ascii="Symbol" w:hAnsi="Symbol"/>
      </w:rPr>
      <w:start w:val="1"/>
      <w:suff w:val="tab"/>
    </w:lvl>
    <w:lvl w:ilvl="4">
      <w:isLgl w:val="false"/>
      <w:lvlJc w:val="left"/>
      <w:lvlText w:val="o"/>
      <w:numFmt w:val="bullet"/>
      <w:pPr>
        <w:pBdr/>
        <w:spacing/>
        <w:ind w:hanging="360" w:left="4280"/>
      </w:pPr>
      <w:rPr>
        <w:rFonts w:hint="default" w:ascii="Courier New" w:hAnsi="Courier New" w:cs="Courier New"/>
      </w:rPr>
      <w:start w:val="1"/>
      <w:suff w:val="tab"/>
    </w:lvl>
    <w:lvl w:ilvl="5">
      <w:isLgl w:val="false"/>
      <w:lvlJc w:val="left"/>
      <w:lvlText w:val=""/>
      <w:numFmt w:val="bullet"/>
      <w:pPr>
        <w:pBdr/>
        <w:spacing/>
        <w:ind w:hanging="360" w:left="5000"/>
      </w:pPr>
      <w:rPr>
        <w:rFonts w:hint="default" w:ascii="Wingdings" w:hAnsi="Wingdings"/>
      </w:rPr>
      <w:start w:val="1"/>
      <w:suff w:val="tab"/>
    </w:lvl>
    <w:lvl w:ilvl="6">
      <w:isLgl w:val="false"/>
      <w:lvlJc w:val="left"/>
      <w:lvlText w:val=""/>
      <w:numFmt w:val="bullet"/>
      <w:pPr>
        <w:pBdr/>
        <w:spacing/>
        <w:ind w:hanging="360" w:left="5720"/>
      </w:pPr>
      <w:rPr>
        <w:rFonts w:hint="default" w:ascii="Symbol" w:hAnsi="Symbol"/>
      </w:rPr>
      <w:start w:val="1"/>
      <w:suff w:val="tab"/>
    </w:lvl>
    <w:lvl w:ilvl="7">
      <w:isLgl w:val="false"/>
      <w:lvlJc w:val="left"/>
      <w:lvlText w:val="o"/>
      <w:numFmt w:val="bullet"/>
      <w:pPr>
        <w:pBdr/>
        <w:spacing/>
        <w:ind w:hanging="360" w:left="6440"/>
      </w:pPr>
      <w:rPr>
        <w:rFonts w:hint="default" w:ascii="Courier New" w:hAnsi="Courier New" w:cs="Courier New"/>
      </w:rPr>
      <w:start w:val="1"/>
      <w:suff w:val="tab"/>
    </w:lvl>
    <w:lvl w:ilvl="8">
      <w:isLgl w:val="false"/>
      <w:lvlJc w:val="left"/>
      <w:lvlText w:val=""/>
      <w:numFmt w:val="bullet"/>
      <w:pPr>
        <w:pBdr/>
        <w:spacing/>
        <w:ind w:hanging="360" w:left="7160"/>
      </w:pPr>
      <w:rPr>
        <w:rFonts w:hint="default" w:ascii="Wingdings" w:hAnsi="Wingdings"/>
      </w:rPr>
      <w:start w:val="1"/>
      <w:suff w:val="tab"/>
    </w:lvl>
  </w:abstractNum>
  <w:abstractNum w:abstractNumId="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lvl w:ilvl="0">
      <w:isLgl w:val="false"/>
      <w:lvlJc w:val="left"/>
      <w:lvlText w:val="%1."/>
      <w:numFmt w:val="decimal"/>
      <w:pPr>
        <w:pBdr/>
        <w:spacing/>
        <w:ind w:hanging="360" w:left="1211"/>
      </w:pPr>
      <w:rPr>
        <w:rFonts w:hint="default"/>
      </w:rPr>
      <w:start w:val="3"/>
      <w:suff w:val="tab"/>
    </w:lvl>
    <w:lvl w:ilvl="1">
      <w:isLgl w:val="false"/>
      <w:lvlJc w:val="left"/>
      <w:lvlText w:val="%2."/>
      <w:numFmt w:val="lowerLetter"/>
      <w:pPr>
        <w:pBdr/>
        <w:spacing/>
        <w:ind w:hanging="360" w:left="1931"/>
      </w:pPr>
      <w:rPr/>
      <w:start w:val="1"/>
      <w:suff w:val="tab"/>
    </w:lvl>
    <w:lvl w:ilvl="2">
      <w:isLgl w:val="false"/>
      <w:lvlJc w:val="right"/>
      <w:lvlText w:val="%3."/>
      <w:numFmt w:val="lowerRoman"/>
      <w:pPr>
        <w:pBdr/>
        <w:spacing/>
        <w:ind w:hanging="180" w:left="2651"/>
      </w:pPr>
      <w:rPr/>
      <w:start w:val="1"/>
      <w:suff w:val="tab"/>
    </w:lvl>
    <w:lvl w:ilvl="3">
      <w:isLgl w:val="false"/>
      <w:lvlJc w:val="left"/>
      <w:lvlText w:val="%4."/>
      <w:numFmt w:val="decimal"/>
      <w:pPr>
        <w:pBdr/>
        <w:spacing/>
        <w:ind w:hanging="360" w:left="3371"/>
      </w:pPr>
      <w:rPr/>
      <w:start w:val="1"/>
      <w:suff w:val="tab"/>
    </w:lvl>
    <w:lvl w:ilvl="4">
      <w:isLgl w:val="false"/>
      <w:lvlJc w:val="left"/>
      <w:lvlText w:val="%5."/>
      <w:numFmt w:val="lowerLetter"/>
      <w:pPr>
        <w:pBdr/>
        <w:spacing/>
        <w:ind w:hanging="360" w:left="4091"/>
      </w:pPr>
      <w:rPr/>
      <w:start w:val="1"/>
      <w:suff w:val="tab"/>
    </w:lvl>
    <w:lvl w:ilvl="5">
      <w:isLgl w:val="false"/>
      <w:lvlJc w:val="right"/>
      <w:lvlText w:val="%6."/>
      <w:numFmt w:val="lowerRoman"/>
      <w:pPr>
        <w:pBdr/>
        <w:spacing/>
        <w:ind w:hanging="180" w:left="4811"/>
      </w:pPr>
      <w:rPr/>
      <w:start w:val="1"/>
      <w:suff w:val="tab"/>
    </w:lvl>
    <w:lvl w:ilvl="6">
      <w:isLgl w:val="false"/>
      <w:lvlJc w:val="left"/>
      <w:lvlText w:val="%7."/>
      <w:numFmt w:val="decimal"/>
      <w:pPr>
        <w:pBdr/>
        <w:spacing/>
        <w:ind w:hanging="360" w:left="5531"/>
      </w:pPr>
      <w:rPr/>
      <w:start w:val="1"/>
      <w:suff w:val="tab"/>
    </w:lvl>
    <w:lvl w:ilvl="7">
      <w:isLgl w:val="false"/>
      <w:lvlJc w:val="left"/>
      <w:lvlText w:val="%8."/>
      <w:numFmt w:val="lowerLetter"/>
      <w:pPr>
        <w:pBdr/>
        <w:spacing/>
        <w:ind w:hanging="360" w:left="6251"/>
      </w:pPr>
      <w:rPr/>
      <w:start w:val="1"/>
      <w:suff w:val="tab"/>
    </w:lvl>
    <w:lvl w:ilvl="8">
      <w:isLgl w:val="false"/>
      <w:lvlJc w:val="right"/>
      <w:lvlText w:val="%9."/>
      <w:numFmt w:val="lowerRoman"/>
      <w:pPr>
        <w:pBdr/>
        <w:spacing/>
        <w:ind w:hanging="180" w:left="6971"/>
      </w:pPr>
      <w:rPr/>
      <w:start w:val="1"/>
      <w:suff w:val="tab"/>
    </w:lvl>
  </w:abstractNum>
  <w:abstractNum w:abstractNumId="15">
    <w:lvl w:ilvl="0">
      <w:isLgl w:val="false"/>
      <w:lvlJc w:val="left"/>
      <w:lvlText w:val="%1."/>
      <w:numFmt w:val="decimal"/>
      <w:pPr>
        <w:pBdr/>
        <w:spacing/>
        <w:ind w:hanging="360" w:left="1069"/>
      </w:pPr>
      <w:rPr>
        <w:rFonts w:hint="default"/>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16">
    <w:lvl w:ilvl="0">
      <w:isLgl w:val="false"/>
      <w:lvlJc w:val="left"/>
      <w:lvlText w:val="-"/>
      <w:numFmt w:val="bullet"/>
      <w:pPr>
        <w:pBdr/>
        <w:spacing/>
        <w:ind w:hanging="360" w:left="108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8">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9">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0">
    <w:lvl w:ilvl="0">
      <w:isLgl w:val="false"/>
      <w:lvlJc w:val="left"/>
      <w:lvlText w:val="%1."/>
      <w:numFmt w:val="decimal"/>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21">
    <w:lvl w:ilvl="0">
      <w:isLgl w:val="false"/>
      <w:lvlJc w:val="left"/>
      <w:lvlText w:val="%1."/>
      <w:numFmt w:val="decimal"/>
      <w:pPr>
        <w:pBdr/>
        <w:spacing/>
        <w:ind w:hanging="360" w:left="1571"/>
      </w:pPr>
      <w:rPr/>
      <w:start w:val="1"/>
      <w:suff w:val="tab"/>
    </w:lvl>
    <w:lvl w:ilvl="1">
      <w:isLgl w:val="false"/>
      <w:lvlJc w:val="left"/>
      <w:lvlText w:val="%2."/>
      <w:numFmt w:val="lowerLetter"/>
      <w:pPr>
        <w:pBdr/>
        <w:spacing/>
        <w:ind w:hanging="360" w:left="2291"/>
      </w:pPr>
      <w:rPr/>
      <w:start w:val="1"/>
      <w:suff w:val="tab"/>
    </w:lvl>
    <w:lvl w:ilvl="2">
      <w:isLgl w:val="false"/>
      <w:lvlJc w:val="right"/>
      <w:lvlText w:val="%3."/>
      <w:numFmt w:val="lowerRoman"/>
      <w:pPr>
        <w:pBdr/>
        <w:spacing/>
        <w:ind w:hanging="180" w:left="3011"/>
      </w:pPr>
      <w:rPr/>
      <w:start w:val="1"/>
      <w:suff w:val="tab"/>
    </w:lvl>
    <w:lvl w:ilvl="3">
      <w:isLgl w:val="false"/>
      <w:lvlJc w:val="left"/>
      <w:lvlText w:val="%4."/>
      <w:numFmt w:val="decimal"/>
      <w:pPr>
        <w:pBdr/>
        <w:spacing/>
        <w:ind w:hanging="360" w:left="3731"/>
      </w:pPr>
      <w:rPr/>
      <w:start w:val="1"/>
      <w:suff w:val="tab"/>
    </w:lvl>
    <w:lvl w:ilvl="4">
      <w:isLgl w:val="false"/>
      <w:lvlJc w:val="left"/>
      <w:lvlText w:val="%5."/>
      <w:numFmt w:val="lowerLetter"/>
      <w:pPr>
        <w:pBdr/>
        <w:spacing/>
        <w:ind w:hanging="360" w:left="4451"/>
      </w:pPr>
      <w:rPr/>
      <w:start w:val="1"/>
      <w:suff w:val="tab"/>
    </w:lvl>
    <w:lvl w:ilvl="5">
      <w:isLgl w:val="false"/>
      <w:lvlJc w:val="right"/>
      <w:lvlText w:val="%6."/>
      <w:numFmt w:val="lowerRoman"/>
      <w:pPr>
        <w:pBdr/>
        <w:spacing/>
        <w:ind w:hanging="180" w:left="5171"/>
      </w:pPr>
      <w:rPr/>
      <w:start w:val="1"/>
      <w:suff w:val="tab"/>
    </w:lvl>
    <w:lvl w:ilvl="6">
      <w:isLgl w:val="false"/>
      <w:lvlJc w:val="left"/>
      <w:lvlText w:val="%7."/>
      <w:numFmt w:val="decimal"/>
      <w:pPr>
        <w:pBdr/>
        <w:spacing/>
        <w:ind w:hanging="360" w:left="5891"/>
      </w:pPr>
      <w:rPr/>
      <w:start w:val="1"/>
      <w:suff w:val="tab"/>
    </w:lvl>
    <w:lvl w:ilvl="7">
      <w:isLgl w:val="false"/>
      <w:lvlJc w:val="left"/>
      <w:lvlText w:val="%8."/>
      <w:numFmt w:val="lowerLetter"/>
      <w:pPr>
        <w:pBdr/>
        <w:spacing/>
        <w:ind w:hanging="360" w:left="6611"/>
      </w:pPr>
      <w:rPr/>
      <w:start w:val="1"/>
      <w:suff w:val="tab"/>
    </w:lvl>
    <w:lvl w:ilvl="8">
      <w:isLgl w:val="false"/>
      <w:lvlJc w:val="right"/>
      <w:lvlText w:val="%9."/>
      <w:numFmt w:val="lowerRoman"/>
      <w:pPr>
        <w:pBdr/>
        <w:spacing/>
        <w:ind w:hanging="180" w:left="7331"/>
      </w:pPr>
      <w:rPr/>
      <w:start w:val="1"/>
      <w:suff w:val="tab"/>
    </w:lvl>
  </w:abstractNum>
  <w:abstractNum w:abstractNumId="22">
    <w:lvl w:ilvl="0">
      <w:isLgl w:val="false"/>
      <w:lvlJc w:val="left"/>
      <w:lvlText w:val="-"/>
      <w:numFmt w:val="bullet"/>
      <w:pPr>
        <w:pBdr/>
        <w:spacing/>
        <w:ind w:hanging="360" w:left="1040"/>
      </w:pPr>
      <w:rPr>
        <w:rFonts w:hint="default" w:ascii="Times New Roman" w:hAnsi="Times New Roman" w:eastAsia="Times New Roman" w:cs="Times New Roman"/>
        <w:color w:val="auto"/>
      </w:rPr>
      <w:start w:val="3"/>
      <w:suff w:val="tab"/>
    </w:lvl>
    <w:lvl w:ilvl="1">
      <w:isLgl w:val="false"/>
      <w:lvlJc w:val="left"/>
      <w:lvlText w:val="%2."/>
      <w:numFmt w:val="lowerLetter"/>
      <w:pPr>
        <w:pBdr/>
        <w:spacing/>
        <w:ind w:hanging="360" w:left="1760"/>
      </w:pPr>
      <w:rPr/>
      <w:start w:val="1"/>
      <w:suff w:val="tab"/>
    </w:lvl>
    <w:lvl w:ilvl="2">
      <w:isLgl w:val="false"/>
      <w:lvlJc w:val="right"/>
      <w:lvlText w:val="%3."/>
      <w:numFmt w:val="lowerRoman"/>
      <w:pPr>
        <w:pBdr/>
        <w:spacing/>
        <w:ind w:hanging="180" w:left="2480"/>
      </w:pPr>
      <w:rPr/>
      <w:start w:val="1"/>
      <w:suff w:val="tab"/>
    </w:lvl>
    <w:lvl w:ilvl="3">
      <w:isLgl w:val="false"/>
      <w:lvlJc w:val="left"/>
      <w:lvlText w:val="%4."/>
      <w:numFmt w:val="decimal"/>
      <w:pPr>
        <w:pBdr/>
        <w:spacing/>
        <w:ind w:hanging="360" w:left="3200"/>
      </w:pPr>
      <w:rPr/>
      <w:start w:val="1"/>
      <w:suff w:val="tab"/>
    </w:lvl>
    <w:lvl w:ilvl="4">
      <w:isLgl w:val="false"/>
      <w:lvlJc w:val="left"/>
      <w:lvlText w:val="%5."/>
      <w:numFmt w:val="lowerLetter"/>
      <w:pPr>
        <w:pBdr/>
        <w:spacing/>
        <w:ind w:hanging="360" w:left="3920"/>
      </w:pPr>
      <w:rPr/>
      <w:start w:val="1"/>
      <w:suff w:val="tab"/>
    </w:lvl>
    <w:lvl w:ilvl="5">
      <w:isLgl w:val="false"/>
      <w:lvlJc w:val="right"/>
      <w:lvlText w:val="%6."/>
      <w:numFmt w:val="lowerRoman"/>
      <w:pPr>
        <w:pBdr/>
        <w:spacing/>
        <w:ind w:hanging="180" w:left="4640"/>
      </w:pPr>
      <w:rPr/>
      <w:start w:val="1"/>
      <w:suff w:val="tab"/>
    </w:lvl>
    <w:lvl w:ilvl="6">
      <w:isLgl w:val="false"/>
      <w:lvlJc w:val="left"/>
      <w:lvlText w:val="%7."/>
      <w:numFmt w:val="decimal"/>
      <w:pPr>
        <w:pBdr/>
        <w:spacing/>
        <w:ind w:hanging="360" w:left="5360"/>
      </w:pPr>
      <w:rPr/>
      <w:start w:val="1"/>
      <w:suff w:val="tab"/>
    </w:lvl>
    <w:lvl w:ilvl="7">
      <w:isLgl w:val="false"/>
      <w:lvlJc w:val="left"/>
      <w:lvlText w:val="%8."/>
      <w:numFmt w:val="lowerLetter"/>
      <w:pPr>
        <w:pBdr/>
        <w:spacing/>
        <w:ind w:hanging="360" w:left="6080"/>
      </w:pPr>
      <w:rPr/>
      <w:start w:val="1"/>
      <w:suff w:val="tab"/>
    </w:lvl>
    <w:lvl w:ilvl="8">
      <w:isLgl w:val="false"/>
      <w:lvlJc w:val="right"/>
      <w:lvlText w:val="%9."/>
      <w:numFmt w:val="lowerRoman"/>
      <w:pPr>
        <w:pBdr/>
        <w:spacing/>
        <w:ind w:hanging="180" w:left="6800"/>
      </w:pPr>
      <w:rPr/>
      <w:start w:val="1"/>
      <w:suff w:val="tab"/>
    </w:lvl>
  </w:abstractNum>
  <w:abstractNum w:abstractNumId="2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lvl w:ilvl="0">
      <w:isLgl w:val="false"/>
      <w:lvlJc w:val="left"/>
      <w:lvlText w:val="-"/>
      <w:numFmt w:val="bullet"/>
      <w:pPr>
        <w:pBdr/>
        <w:spacing/>
        <w:ind w:hanging="360" w:left="108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6">
    <w:lvl w:ilvl="0">
      <w:isLgl w:val="false"/>
      <w:lvlJc w:val="left"/>
      <w:lvlText w:val="%1."/>
      <w:numFmt w:val="decimal"/>
      <w:pPr>
        <w:pBdr/>
        <w:spacing/>
        <w:ind w:hanging="360" w:left="1040"/>
      </w:pPr>
      <w:rPr>
        <w:rFonts w:hint="default"/>
      </w:rPr>
      <w:start w:val="1"/>
      <w:suff w:val="tab"/>
    </w:lvl>
    <w:lvl w:ilvl="1">
      <w:isLgl w:val="false"/>
      <w:lvlJc w:val="left"/>
      <w:lvlText w:val="%2."/>
      <w:numFmt w:val="lowerLetter"/>
      <w:pPr>
        <w:pBdr/>
        <w:spacing/>
        <w:ind w:hanging="360" w:left="1760"/>
      </w:pPr>
      <w:rPr/>
      <w:start w:val="1"/>
      <w:suff w:val="tab"/>
    </w:lvl>
    <w:lvl w:ilvl="2">
      <w:isLgl w:val="false"/>
      <w:lvlJc w:val="right"/>
      <w:lvlText w:val="%3."/>
      <w:numFmt w:val="lowerRoman"/>
      <w:pPr>
        <w:pBdr/>
        <w:spacing/>
        <w:ind w:hanging="180" w:left="2480"/>
      </w:pPr>
      <w:rPr/>
      <w:start w:val="1"/>
      <w:suff w:val="tab"/>
    </w:lvl>
    <w:lvl w:ilvl="3">
      <w:isLgl w:val="false"/>
      <w:lvlJc w:val="left"/>
      <w:lvlText w:val="%4."/>
      <w:numFmt w:val="decimal"/>
      <w:pPr>
        <w:pBdr/>
        <w:spacing/>
        <w:ind w:hanging="360" w:left="3200"/>
      </w:pPr>
      <w:rPr/>
      <w:start w:val="1"/>
      <w:suff w:val="tab"/>
    </w:lvl>
    <w:lvl w:ilvl="4">
      <w:isLgl w:val="false"/>
      <w:lvlJc w:val="left"/>
      <w:lvlText w:val="%5."/>
      <w:numFmt w:val="lowerLetter"/>
      <w:pPr>
        <w:pBdr/>
        <w:spacing/>
        <w:ind w:hanging="360" w:left="3920"/>
      </w:pPr>
      <w:rPr/>
      <w:start w:val="1"/>
      <w:suff w:val="tab"/>
    </w:lvl>
    <w:lvl w:ilvl="5">
      <w:isLgl w:val="false"/>
      <w:lvlJc w:val="right"/>
      <w:lvlText w:val="%6."/>
      <w:numFmt w:val="lowerRoman"/>
      <w:pPr>
        <w:pBdr/>
        <w:spacing/>
        <w:ind w:hanging="180" w:left="4640"/>
      </w:pPr>
      <w:rPr/>
      <w:start w:val="1"/>
      <w:suff w:val="tab"/>
    </w:lvl>
    <w:lvl w:ilvl="6">
      <w:isLgl w:val="false"/>
      <w:lvlJc w:val="left"/>
      <w:lvlText w:val="%7."/>
      <w:numFmt w:val="decimal"/>
      <w:pPr>
        <w:pBdr/>
        <w:spacing/>
        <w:ind w:hanging="360" w:left="5360"/>
      </w:pPr>
      <w:rPr/>
      <w:start w:val="1"/>
      <w:suff w:val="tab"/>
    </w:lvl>
    <w:lvl w:ilvl="7">
      <w:isLgl w:val="false"/>
      <w:lvlJc w:val="left"/>
      <w:lvlText w:val="%8."/>
      <w:numFmt w:val="lowerLetter"/>
      <w:pPr>
        <w:pBdr/>
        <w:spacing/>
        <w:ind w:hanging="360" w:left="6080"/>
      </w:pPr>
      <w:rPr/>
      <w:start w:val="1"/>
      <w:suff w:val="tab"/>
    </w:lvl>
    <w:lvl w:ilvl="8">
      <w:isLgl w:val="false"/>
      <w:lvlJc w:val="right"/>
      <w:lvlText w:val="%9."/>
      <w:numFmt w:val="lowerRoman"/>
      <w:pPr>
        <w:pBdr/>
        <w:spacing/>
        <w:ind w:hanging="180" w:left="6800"/>
      </w:pPr>
      <w:rPr/>
      <w:start w:val="1"/>
      <w:suff w:val="tab"/>
    </w:lvl>
  </w:abstractNum>
  <w:abstractNum w:abstractNumId="27">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8">
    <w:lvl w:ilvl="0">
      <w:isLgl w:val="false"/>
      <w:lvlJc w:val="left"/>
      <w:lvlText w:val="-"/>
      <w:numFmt w:val="bullet"/>
      <w:pPr>
        <w:pBdr/>
        <w:spacing/>
        <w:ind w:hanging="360" w:left="108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9">
    <w:lvl w:ilvl="0">
      <w:isLgl w:val="false"/>
      <w:lvlJc w:val="left"/>
      <w:lvlText w:val="%1."/>
      <w:numFmt w:val="decimal"/>
      <w:pPr>
        <w:pBdr/>
        <w:tabs>
          <w:tab w:val="num" w:leader="none" w:pos="1080"/>
        </w:tabs>
        <w:spacing/>
        <w:ind w:hanging="360" w:left="1080"/>
      </w:pPr>
      <w:rPr>
        <w:rFonts w:hint="default"/>
      </w:rPr>
      <w:start w:val="1"/>
      <w:suff w:val="tab"/>
    </w:lvl>
    <w:lvl w:ilvl="1">
      <w:isLgl w:val="false"/>
      <w:lvlJc w:val="left"/>
      <w:lvlText w:val="%2."/>
      <w:numFmt w:val="lowerLetter"/>
      <w:pPr>
        <w:pBdr/>
        <w:tabs>
          <w:tab w:val="num" w:leader="none" w:pos="1800"/>
        </w:tabs>
        <w:spacing/>
        <w:ind w:hanging="360" w:left="1800"/>
      </w:pPr>
      <w:rPr/>
      <w:start w:val="1"/>
      <w:suff w:val="tab"/>
    </w:lvl>
    <w:lvl w:ilvl="2">
      <w:isLgl w:val="false"/>
      <w:lvlJc w:val="right"/>
      <w:lvlText w:val="%3."/>
      <w:numFmt w:val="lowerRoman"/>
      <w:pPr>
        <w:pBdr/>
        <w:tabs>
          <w:tab w:val="num" w:leader="none" w:pos="2520"/>
        </w:tabs>
        <w:spacing/>
        <w:ind w:hanging="180" w:left="2520"/>
      </w:pPr>
      <w:rPr/>
      <w:start w:val="1"/>
      <w:suff w:val="tab"/>
    </w:lvl>
    <w:lvl w:ilvl="3">
      <w:isLgl w:val="false"/>
      <w:lvlJc w:val="left"/>
      <w:lvlText w:val="%4."/>
      <w:numFmt w:val="decimal"/>
      <w:pPr>
        <w:pBdr/>
        <w:tabs>
          <w:tab w:val="num" w:leader="none" w:pos="3240"/>
        </w:tabs>
        <w:spacing/>
        <w:ind w:hanging="360" w:left="3240"/>
      </w:pPr>
      <w:rPr/>
      <w:start w:val="1"/>
      <w:suff w:val="tab"/>
    </w:lvl>
    <w:lvl w:ilvl="4">
      <w:isLgl w:val="false"/>
      <w:lvlJc w:val="left"/>
      <w:lvlText w:val="%5."/>
      <w:numFmt w:val="lowerLetter"/>
      <w:pPr>
        <w:pBdr/>
        <w:tabs>
          <w:tab w:val="num" w:leader="none" w:pos="3960"/>
        </w:tabs>
        <w:spacing/>
        <w:ind w:hanging="360" w:left="3960"/>
      </w:pPr>
      <w:rPr/>
      <w:start w:val="1"/>
      <w:suff w:val="tab"/>
    </w:lvl>
    <w:lvl w:ilvl="5">
      <w:isLgl w:val="false"/>
      <w:lvlJc w:val="right"/>
      <w:lvlText w:val="%6."/>
      <w:numFmt w:val="lowerRoman"/>
      <w:pPr>
        <w:pBdr/>
        <w:tabs>
          <w:tab w:val="num" w:leader="none" w:pos="4680"/>
        </w:tabs>
        <w:spacing/>
        <w:ind w:hanging="180" w:left="4680"/>
      </w:pPr>
      <w:rPr/>
      <w:start w:val="1"/>
      <w:suff w:val="tab"/>
    </w:lvl>
    <w:lvl w:ilvl="6">
      <w:isLgl w:val="false"/>
      <w:lvlJc w:val="left"/>
      <w:lvlText w:val="%7."/>
      <w:numFmt w:val="decimal"/>
      <w:pPr>
        <w:pBdr/>
        <w:tabs>
          <w:tab w:val="num" w:leader="none" w:pos="5400"/>
        </w:tabs>
        <w:spacing/>
        <w:ind w:hanging="360" w:left="5400"/>
      </w:pPr>
      <w:rPr/>
      <w:start w:val="1"/>
      <w:suff w:val="tab"/>
    </w:lvl>
    <w:lvl w:ilvl="7">
      <w:isLgl w:val="false"/>
      <w:lvlJc w:val="left"/>
      <w:lvlText w:val="%8."/>
      <w:numFmt w:val="lowerLetter"/>
      <w:pPr>
        <w:pBdr/>
        <w:tabs>
          <w:tab w:val="num" w:leader="none" w:pos="6120"/>
        </w:tabs>
        <w:spacing/>
        <w:ind w:hanging="360" w:left="6120"/>
      </w:pPr>
      <w:rPr/>
      <w:start w:val="1"/>
      <w:suff w:val="tab"/>
    </w:lvl>
    <w:lvl w:ilvl="8">
      <w:isLgl w:val="false"/>
      <w:lvlJc w:val="right"/>
      <w:lvlText w:val="%9."/>
      <w:numFmt w:val="lowerRoman"/>
      <w:pPr>
        <w:pBdr/>
        <w:tabs>
          <w:tab w:val="num" w:leader="none" w:pos="6840"/>
        </w:tabs>
        <w:spacing/>
        <w:ind w:hanging="180" w:left="6840"/>
      </w:pPr>
      <w:rPr/>
      <w:start w:val="1"/>
      <w:suff w:val="tab"/>
    </w:lvl>
  </w:abstractNum>
  <w:num w:numId="1">
    <w:abstractNumId w:val="29"/>
  </w:num>
  <w:num w:numId="2">
    <w:abstractNumId w:val="5"/>
  </w:num>
  <w:num w:numId="3">
    <w:abstractNumId w:val="11"/>
  </w:num>
  <w:num w:numId="4">
    <w:abstractNumId w:val="18"/>
  </w:num>
  <w:num w:numId="5">
    <w:abstractNumId w:val="10"/>
  </w:num>
  <w:num w:numId="6">
    <w:abstractNumId w:val="6"/>
  </w:num>
  <w:num w:numId="7">
    <w:abstractNumId w:val="14"/>
  </w:num>
  <w:num w:numId="8">
    <w:abstractNumId w:val="21"/>
  </w:num>
  <w:num w:numId="9">
    <w:abstractNumId w:val="9"/>
  </w:num>
  <w:num w:numId="10">
    <w:abstractNumId w:val="1"/>
  </w:num>
  <w:num w:numId="11">
    <w:abstractNumId w:val="28"/>
  </w:num>
  <w:num w:numId="12">
    <w:abstractNumId w:val="20"/>
  </w:num>
  <w:num w:numId="13">
    <w:abstractNumId w:val="16"/>
  </w:num>
  <w:num w:numId="14">
    <w:abstractNumId w:val="7"/>
  </w:num>
  <w:num w:numId="15">
    <w:abstractNumId w:val="15"/>
  </w:num>
  <w:num w:numId="16">
    <w:abstractNumId w:val="3"/>
  </w:num>
  <w:num w:numId="17">
    <w:abstractNumId w:val="12"/>
  </w:num>
  <w:num w:numId="18">
    <w:abstractNumId w:val="22"/>
  </w:num>
  <w:num w:numId="19">
    <w:abstractNumId w:val="4"/>
  </w:num>
  <w:num w:numId="20">
    <w:abstractNumId w:val="27"/>
  </w:num>
  <w:num w:numId="21">
    <w:abstractNumId w:val="26"/>
  </w:num>
  <w:num w:numId="22">
    <w:abstractNumId w:val="23"/>
  </w:num>
  <w:num w:numId="23">
    <w:abstractNumId w:val="19"/>
  </w:num>
  <w:num w:numId="24">
    <w:abstractNumId w:val="2"/>
  </w:num>
  <w:num w:numId="25">
    <w:abstractNumId w:val="24"/>
  </w:num>
  <w:num w:numId="26">
    <w:abstractNumId w:val="8"/>
  </w:num>
  <w:num w:numId="27">
    <w:abstractNumId w:val="13"/>
  </w:num>
  <w:num w:numId="28">
    <w:abstractNumId w:val="0"/>
  </w:num>
  <w:num w:numId="29">
    <w:abstractNumId w:val="17"/>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vi-VN" w:eastAsia="vi-V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80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80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80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8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8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8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8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8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8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8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8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8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8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8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8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8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8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8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8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8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8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8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8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8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8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8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8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8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8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8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8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8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8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8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8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8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8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8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8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8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8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8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8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8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8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8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8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8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8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8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8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8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8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8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8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8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8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8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8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8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8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8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8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8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8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8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8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8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8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8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8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8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8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8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8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8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8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8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8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8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8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8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8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8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8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8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8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8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8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8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8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8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8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8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8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8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8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8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8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8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8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8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8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8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8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8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8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8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8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8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8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8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8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8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8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8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8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8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8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8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8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8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8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8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8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4"/>
    <w:basedOn w:val="794"/>
    <w:next w:val="794"/>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6"/>
    <w:basedOn w:val="794"/>
    <w:next w:val="794"/>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794"/>
    <w:next w:val="794"/>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794"/>
    <w:next w:val="794"/>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character" w:styleId="149">
    <w:name w:val="Heading 1 Char"/>
    <w:basedOn w:val="800"/>
    <w:link w:val="795"/>
    <w:uiPriority w:val="9"/>
    <w:pPr>
      <w:pBdr/>
      <w:spacing/>
      <w:ind/>
    </w:pPr>
    <w:rPr>
      <w:rFonts w:ascii="Arial" w:hAnsi="Arial" w:eastAsia="Arial" w:cs="Arial"/>
      <w:color w:val="0f4761" w:themeColor="accent1" w:themeShade="BF"/>
      <w:sz w:val="40"/>
      <w:szCs w:val="40"/>
    </w:rPr>
  </w:style>
  <w:style w:type="character" w:styleId="152">
    <w:name w:val="Heading 4 Char"/>
    <w:basedOn w:val="800"/>
    <w:link w:val="141"/>
    <w:uiPriority w:val="9"/>
    <w:pPr>
      <w:pBdr/>
      <w:spacing/>
      <w:ind/>
    </w:pPr>
    <w:rPr>
      <w:rFonts w:ascii="Arial" w:hAnsi="Arial" w:eastAsia="Arial" w:cs="Arial"/>
      <w:i/>
      <w:iCs/>
      <w:color w:val="0f4761" w:themeColor="accent1" w:themeShade="BF"/>
    </w:rPr>
  </w:style>
  <w:style w:type="character" w:styleId="153">
    <w:name w:val="Heading 5 Char"/>
    <w:basedOn w:val="800"/>
    <w:link w:val="798"/>
    <w:uiPriority w:val="9"/>
    <w:pPr>
      <w:pBdr/>
      <w:spacing/>
      <w:ind/>
    </w:pPr>
    <w:rPr>
      <w:rFonts w:ascii="Arial" w:hAnsi="Arial" w:eastAsia="Arial" w:cs="Arial"/>
      <w:color w:val="0f4761" w:themeColor="accent1" w:themeShade="BF"/>
    </w:rPr>
  </w:style>
  <w:style w:type="character" w:styleId="154">
    <w:name w:val="Heading 6 Char"/>
    <w:basedOn w:val="800"/>
    <w:link w:val="143"/>
    <w:uiPriority w:val="9"/>
    <w:pPr>
      <w:pBdr/>
      <w:spacing/>
      <w:ind/>
    </w:pPr>
    <w:rPr>
      <w:rFonts w:ascii="Arial" w:hAnsi="Arial" w:eastAsia="Arial" w:cs="Arial"/>
      <w:i/>
      <w:iCs/>
      <w:color w:val="595959" w:themeColor="text1" w:themeTint="A6"/>
    </w:rPr>
  </w:style>
  <w:style w:type="character" w:styleId="155">
    <w:name w:val="Heading 7 Char"/>
    <w:basedOn w:val="800"/>
    <w:link w:val="144"/>
    <w:uiPriority w:val="9"/>
    <w:pPr>
      <w:pBdr/>
      <w:spacing/>
      <w:ind/>
    </w:pPr>
    <w:rPr>
      <w:rFonts w:ascii="Arial" w:hAnsi="Arial" w:eastAsia="Arial" w:cs="Arial"/>
      <w:color w:val="595959" w:themeColor="text1" w:themeTint="A6"/>
    </w:rPr>
  </w:style>
  <w:style w:type="character" w:styleId="156">
    <w:name w:val="Heading 8 Char"/>
    <w:basedOn w:val="800"/>
    <w:link w:val="145"/>
    <w:uiPriority w:val="9"/>
    <w:pPr>
      <w:pBdr/>
      <w:spacing/>
      <w:ind/>
    </w:pPr>
    <w:rPr>
      <w:rFonts w:ascii="Arial" w:hAnsi="Arial" w:eastAsia="Arial" w:cs="Arial"/>
      <w:i/>
      <w:iCs/>
      <w:color w:val="272727" w:themeColor="text1" w:themeTint="D8"/>
    </w:rPr>
  </w:style>
  <w:style w:type="paragraph" w:styleId="158">
    <w:name w:val="Title"/>
    <w:basedOn w:val="794"/>
    <w:next w:val="794"/>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800"/>
    <w:link w:val="158"/>
    <w:uiPriority w:val="10"/>
    <w:pPr>
      <w:pBdr/>
      <w:spacing/>
      <w:ind/>
    </w:pPr>
    <w:rPr>
      <w:rFonts w:ascii="Arial" w:hAnsi="Arial" w:eastAsia="Arial" w:cs="Arial"/>
      <w:spacing w:val="-10"/>
      <w:sz w:val="56"/>
      <w:szCs w:val="56"/>
    </w:rPr>
  </w:style>
  <w:style w:type="paragraph" w:styleId="160">
    <w:name w:val="Subtitle"/>
    <w:basedOn w:val="794"/>
    <w:next w:val="794"/>
    <w:link w:val="161"/>
    <w:uiPriority w:val="11"/>
    <w:qFormat/>
    <w:pPr>
      <w:numPr>
        <w:ilvl w:val="1"/>
      </w:numPr>
      <w:pBdr/>
      <w:spacing/>
      <w:ind/>
    </w:pPr>
    <w:rPr>
      <w:color w:val="595959" w:themeColor="text1" w:themeTint="A6"/>
      <w:spacing w:val="15"/>
      <w:sz w:val="28"/>
      <w:szCs w:val="28"/>
    </w:rPr>
  </w:style>
  <w:style w:type="character" w:styleId="161">
    <w:name w:val="Subtitle Char"/>
    <w:basedOn w:val="800"/>
    <w:link w:val="160"/>
    <w:uiPriority w:val="11"/>
    <w:pPr>
      <w:pBdr/>
      <w:spacing/>
      <w:ind/>
    </w:pPr>
    <w:rPr>
      <w:color w:val="595959" w:themeColor="text1" w:themeTint="A6"/>
      <w:spacing w:val="15"/>
      <w:sz w:val="28"/>
      <w:szCs w:val="28"/>
    </w:rPr>
  </w:style>
  <w:style w:type="paragraph" w:styleId="162">
    <w:name w:val="Quote"/>
    <w:basedOn w:val="794"/>
    <w:next w:val="794"/>
    <w:link w:val="163"/>
    <w:uiPriority w:val="29"/>
    <w:qFormat/>
    <w:pPr>
      <w:pBdr/>
      <w:spacing w:before="160"/>
      <w:ind/>
      <w:jc w:val="center"/>
    </w:pPr>
    <w:rPr>
      <w:i/>
      <w:iCs/>
      <w:color w:val="404040" w:themeColor="text1" w:themeTint="BF"/>
    </w:rPr>
  </w:style>
  <w:style w:type="character" w:styleId="163">
    <w:name w:val="Quote Char"/>
    <w:basedOn w:val="800"/>
    <w:link w:val="162"/>
    <w:uiPriority w:val="29"/>
    <w:pPr>
      <w:pBdr/>
      <w:spacing/>
      <w:ind/>
    </w:pPr>
    <w:rPr>
      <w:i/>
      <w:iCs/>
      <w:color w:val="404040" w:themeColor="text1" w:themeTint="BF"/>
    </w:rPr>
  </w:style>
  <w:style w:type="character" w:styleId="165">
    <w:name w:val="Intense Emphasis"/>
    <w:basedOn w:val="800"/>
    <w:uiPriority w:val="21"/>
    <w:qFormat/>
    <w:pPr>
      <w:pBdr/>
      <w:spacing/>
      <w:ind/>
    </w:pPr>
    <w:rPr>
      <w:i/>
      <w:iCs/>
      <w:color w:val="0f4761" w:themeColor="accent1" w:themeShade="BF"/>
    </w:rPr>
  </w:style>
  <w:style w:type="paragraph" w:styleId="166">
    <w:name w:val="Intense Quote"/>
    <w:basedOn w:val="794"/>
    <w:next w:val="794"/>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800"/>
    <w:link w:val="166"/>
    <w:uiPriority w:val="30"/>
    <w:pPr>
      <w:pBdr/>
      <w:spacing/>
      <w:ind/>
    </w:pPr>
    <w:rPr>
      <w:i/>
      <w:iCs/>
      <w:color w:val="0f4761" w:themeColor="accent1" w:themeShade="BF"/>
    </w:rPr>
  </w:style>
  <w:style w:type="character" w:styleId="168">
    <w:name w:val="Intense Reference"/>
    <w:basedOn w:val="800"/>
    <w:uiPriority w:val="32"/>
    <w:qFormat/>
    <w:pPr>
      <w:pBdr/>
      <w:spacing/>
      <w:ind/>
    </w:pPr>
    <w:rPr>
      <w:b/>
      <w:bCs/>
      <w:smallCaps/>
      <w:color w:val="0f4761" w:themeColor="accent1" w:themeShade="BF"/>
      <w:spacing w:val="5"/>
    </w:rPr>
  </w:style>
  <w:style w:type="paragraph" w:styleId="169">
    <w:name w:val="No Spacing"/>
    <w:basedOn w:val="794"/>
    <w:uiPriority w:val="1"/>
    <w:qFormat/>
    <w:pPr>
      <w:pBdr/>
      <w:spacing w:after="0" w:line="240" w:lineRule="auto"/>
      <w:ind/>
    </w:pPr>
  </w:style>
  <w:style w:type="character" w:styleId="170">
    <w:name w:val="Subtle Emphasis"/>
    <w:basedOn w:val="800"/>
    <w:uiPriority w:val="19"/>
    <w:qFormat/>
    <w:pPr>
      <w:pBdr/>
      <w:spacing/>
      <w:ind/>
    </w:pPr>
    <w:rPr>
      <w:i/>
      <w:iCs/>
      <w:color w:val="404040" w:themeColor="text1" w:themeTint="BF"/>
    </w:rPr>
  </w:style>
  <w:style w:type="character" w:styleId="171">
    <w:name w:val="Emphasis"/>
    <w:basedOn w:val="800"/>
    <w:uiPriority w:val="20"/>
    <w:qFormat/>
    <w:pPr>
      <w:pBdr/>
      <w:spacing/>
      <w:ind/>
    </w:pPr>
    <w:rPr>
      <w:i/>
      <w:iCs/>
    </w:rPr>
  </w:style>
  <w:style w:type="character" w:styleId="173">
    <w:name w:val="Subtle Reference"/>
    <w:basedOn w:val="800"/>
    <w:uiPriority w:val="31"/>
    <w:qFormat/>
    <w:pPr>
      <w:pBdr/>
      <w:spacing/>
      <w:ind/>
    </w:pPr>
    <w:rPr>
      <w:smallCaps/>
      <w:color w:val="5a5a5a" w:themeColor="text1" w:themeTint="A5"/>
    </w:rPr>
  </w:style>
  <w:style w:type="character" w:styleId="174">
    <w:name w:val="Book Title"/>
    <w:basedOn w:val="800"/>
    <w:uiPriority w:val="33"/>
    <w:qFormat/>
    <w:pPr>
      <w:pBdr/>
      <w:spacing/>
      <w:ind/>
    </w:pPr>
    <w:rPr>
      <w:b/>
      <w:bCs/>
      <w:i/>
      <w:iCs/>
      <w:spacing w:val="5"/>
    </w:rPr>
  </w:style>
  <w:style w:type="paragraph" w:styleId="179">
    <w:name w:val="Caption"/>
    <w:basedOn w:val="794"/>
    <w:next w:val="794"/>
    <w:uiPriority w:val="35"/>
    <w:unhideWhenUsed/>
    <w:qFormat/>
    <w:pPr>
      <w:pBdr/>
      <w:spacing w:after="200" w:line="240" w:lineRule="auto"/>
      <w:ind/>
    </w:pPr>
    <w:rPr>
      <w:i/>
      <w:iCs/>
      <w:color w:val="0e2841" w:themeColor="text2"/>
      <w:sz w:val="18"/>
      <w:szCs w:val="18"/>
    </w:rPr>
  </w:style>
  <w:style w:type="paragraph" w:styleId="183">
    <w:name w:val="endnote text"/>
    <w:basedOn w:val="794"/>
    <w:link w:val="184"/>
    <w:uiPriority w:val="99"/>
    <w:semiHidden/>
    <w:unhideWhenUsed/>
    <w:pPr>
      <w:pBdr/>
      <w:spacing w:after="0" w:line="240" w:lineRule="auto"/>
      <w:ind/>
    </w:pPr>
    <w:rPr>
      <w:sz w:val="20"/>
      <w:szCs w:val="20"/>
    </w:rPr>
  </w:style>
  <w:style w:type="character" w:styleId="184">
    <w:name w:val="Endnote Text Char"/>
    <w:basedOn w:val="800"/>
    <w:link w:val="183"/>
    <w:uiPriority w:val="99"/>
    <w:semiHidden/>
    <w:pPr>
      <w:pBdr/>
      <w:spacing/>
      <w:ind/>
    </w:pPr>
    <w:rPr>
      <w:sz w:val="20"/>
      <w:szCs w:val="20"/>
    </w:rPr>
  </w:style>
  <w:style w:type="character" w:styleId="185">
    <w:name w:val="endnote reference"/>
    <w:basedOn w:val="800"/>
    <w:uiPriority w:val="99"/>
    <w:semiHidden/>
    <w:unhideWhenUsed/>
    <w:pPr>
      <w:pBdr/>
      <w:spacing/>
      <w:ind/>
    </w:pPr>
    <w:rPr>
      <w:vertAlign w:val="superscript"/>
    </w:rPr>
  </w:style>
  <w:style w:type="character" w:styleId="187">
    <w:name w:val="FollowedHyperlink"/>
    <w:basedOn w:val="800"/>
    <w:uiPriority w:val="99"/>
    <w:semiHidden/>
    <w:unhideWhenUsed/>
    <w:pPr>
      <w:pBdr/>
      <w:spacing/>
      <w:ind/>
    </w:pPr>
    <w:rPr>
      <w:color w:val="954f72" w:themeColor="followedHyperlink"/>
      <w:u w:val="single"/>
    </w:rPr>
  </w:style>
  <w:style w:type="paragraph" w:styleId="188">
    <w:name w:val="toc 1"/>
    <w:basedOn w:val="794"/>
    <w:next w:val="794"/>
    <w:uiPriority w:val="39"/>
    <w:unhideWhenUsed/>
    <w:pPr>
      <w:pBdr/>
      <w:spacing w:after="100"/>
      <w:ind/>
    </w:pPr>
  </w:style>
  <w:style w:type="paragraph" w:styleId="189">
    <w:name w:val="toc 2"/>
    <w:basedOn w:val="794"/>
    <w:next w:val="794"/>
    <w:uiPriority w:val="39"/>
    <w:unhideWhenUsed/>
    <w:pPr>
      <w:pBdr/>
      <w:spacing w:after="100"/>
      <w:ind w:left="220"/>
    </w:pPr>
  </w:style>
  <w:style w:type="paragraph" w:styleId="190">
    <w:name w:val="toc 3"/>
    <w:basedOn w:val="794"/>
    <w:next w:val="794"/>
    <w:uiPriority w:val="39"/>
    <w:unhideWhenUsed/>
    <w:pPr>
      <w:pBdr/>
      <w:spacing w:after="100"/>
      <w:ind w:left="440"/>
    </w:pPr>
  </w:style>
  <w:style w:type="paragraph" w:styleId="191">
    <w:name w:val="toc 4"/>
    <w:basedOn w:val="794"/>
    <w:next w:val="794"/>
    <w:uiPriority w:val="39"/>
    <w:unhideWhenUsed/>
    <w:pPr>
      <w:pBdr/>
      <w:spacing w:after="100"/>
      <w:ind w:left="660"/>
    </w:pPr>
  </w:style>
  <w:style w:type="paragraph" w:styleId="192">
    <w:name w:val="toc 5"/>
    <w:basedOn w:val="794"/>
    <w:next w:val="794"/>
    <w:uiPriority w:val="39"/>
    <w:unhideWhenUsed/>
    <w:pPr>
      <w:pBdr/>
      <w:spacing w:after="100"/>
      <w:ind w:left="880"/>
    </w:pPr>
  </w:style>
  <w:style w:type="paragraph" w:styleId="193">
    <w:name w:val="toc 6"/>
    <w:basedOn w:val="794"/>
    <w:next w:val="794"/>
    <w:uiPriority w:val="39"/>
    <w:unhideWhenUsed/>
    <w:pPr>
      <w:pBdr/>
      <w:spacing w:after="100"/>
      <w:ind w:left="1100"/>
    </w:pPr>
  </w:style>
  <w:style w:type="paragraph" w:styleId="194">
    <w:name w:val="toc 7"/>
    <w:basedOn w:val="794"/>
    <w:next w:val="794"/>
    <w:uiPriority w:val="39"/>
    <w:unhideWhenUsed/>
    <w:pPr>
      <w:pBdr/>
      <w:spacing w:after="100"/>
      <w:ind w:left="1320"/>
    </w:pPr>
  </w:style>
  <w:style w:type="paragraph" w:styleId="195">
    <w:name w:val="toc 8"/>
    <w:basedOn w:val="794"/>
    <w:next w:val="794"/>
    <w:uiPriority w:val="39"/>
    <w:unhideWhenUsed/>
    <w:pPr>
      <w:pBdr/>
      <w:spacing w:after="100"/>
      <w:ind w:left="1540"/>
    </w:pPr>
  </w:style>
  <w:style w:type="paragraph" w:styleId="196">
    <w:name w:val="toc 9"/>
    <w:basedOn w:val="794"/>
    <w:next w:val="794"/>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794"/>
    <w:next w:val="794"/>
    <w:uiPriority w:val="99"/>
    <w:unhideWhenUsed/>
    <w:pPr>
      <w:pBdr/>
      <w:spacing w:after="0" w:afterAutospacing="0"/>
      <w:ind/>
    </w:pPr>
  </w:style>
  <w:style w:type="paragraph" w:styleId="794" w:default="1">
    <w:name w:val="Normal"/>
    <w:qFormat/>
    <w:pPr>
      <w:pBdr/>
      <w:spacing/>
      <w:ind/>
    </w:pPr>
    <w:rPr>
      <w:sz w:val="24"/>
      <w:szCs w:val="24"/>
      <w:lang w:val="en-US" w:eastAsia="en-US"/>
    </w:rPr>
  </w:style>
  <w:style w:type="paragraph" w:styleId="795">
    <w:name w:val="Heading 1"/>
    <w:basedOn w:val="794"/>
    <w:next w:val="794"/>
    <w:qFormat/>
    <w:pPr>
      <w:keepNext w:val="true"/>
      <w:pBdr/>
      <w:spacing/>
      <w:ind/>
      <w:jc w:val="center"/>
      <w:outlineLvl w:val="0"/>
    </w:pPr>
    <w:rPr>
      <w:b/>
      <w:sz w:val="28"/>
      <w:szCs w:val="22"/>
    </w:rPr>
  </w:style>
  <w:style w:type="paragraph" w:styleId="796">
    <w:name w:val="Heading 2"/>
    <w:basedOn w:val="794"/>
    <w:next w:val="794"/>
    <w:link w:val="814"/>
    <w:qFormat/>
    <w:pPr>
      <w:keepNext w:val="true"/>
      <w:pBdr/>
      <w:spacing w:after="60" w:before="240"/>
      <w:ind/>
      <w:outlineLvl w:val="1"/>
    </w:pPr>
    <w:rPr>
      <w:rFonts w:ascii="Cambria" w:hAnsi="Cambria"/>
      <w:b/>
      <w:bCs/>
      <w:i/>
      <w:iCs/>
      <w:sz w:val="28"/>
      <w:szCs w:val="28"/>
    </w:rPr>
  </w:style>
  <w:style w:type="paragraph" w:styleId="797">
    <w:name w:val="Heading 3"/>
    <w:basedOn w:val="794"/>
    <w:next w:val="794"/>
    <w:link w:val="815"/>
    <w:qFormat/>
    <w:pPr>
      <w:keepNext w:val="true"/>
      <w:pBdr/>
      <w:spacing w:after="60" w:before="240"/>
      <w:ind/>
      <w:outlineLvl w:val="2"/>
    </w:pPr>
    <w:rPr>
      <w:rFonts w:ascii="Cambria" w:hAnsi="Cambria"/>
      <w:b/>
      <w:bCs/>
      <w:sz w:val="26"/>
      <w:szCs w:val="26"/>
    </w:rPr>
  </w:style>
  <w:style w:type="paragraph" w:styleId="798">
    <w:name w:val="Heading 5"/>
    <w:basedOn w:val="794"/>
    <w:next w:val="794"/>
    <w:qFormat/>
    <w:pPr>
      <w:pBdr/>
      <w:spacing w:after="60" w:before="240"/>
      <w:ind/>
      <w:outlineLvl w:val="4"/>
    </w:pPr>
    <w:rPr>
      <w:b/>
      <w:bCs/>
      <w:i/>
      <w:iCs/>
      <w:sz w:val="26"/>
      <w:szCs w:val="26"/>
    </w:rPr>
  </w:style>
  <w:style w:type="paragraph" w:styleId="799">
    <w:name w:val="Heading 9"/>
    <w:basedOn w:val="794"/>
    <w:next w:val="794"/>
    <w:link w:val="816"/>
    <w:qFormat/>
    <w:pPr>
      <w:pBdr/>
      <w:spacing w:after="60" w:before="240"/>
      <w:ind/>
      <w:outlineLvl w:val="8"/>
    </w:pPr>
    <w:rPr>
      <w:rFonts w:ascii="Cambria" w:hAnsi="Cambria"/>
      <w:sz w:val="22"/>
      <w:szCs w:val="22"/>
    </w:rPr>
  </w:style>
  <w:style w:type="character" w:styleId="800" w:default="1">
    <w:name w:val="Default Paragraph Font"/>
    <w:uiPriority w:val="1"/>
    <w:semiHidden/>
    <w:unhideWhenUsed/>
    <w:pPr>
      <w:pBdr/>
      <w:spacing/>
      <w:ind/>
    </w:pPr>
  </w:style>
  <w:style w:type="table" w:styleId="80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02" w:default="1">
    <w:name w:val="No List"/>
    <w:uiPriority w:val="99"/>
    <w:semiHidden/>
    <w:unhideWhenUsed/>
    <w:pPr>
      <w:pBdr/>
      <w:spacing/>
      <w:ind/>
    </w:pPr>
  </w:style>
  <w:style w:type="table" w:styleId="803">
    <w:name w:val="Table Grid"/>
    <w:basedOn w:val="801"/>
    <w:uiPriority w:val="99"/>
    <w:pPr>
      <w:pBdr/>
      <w:spacing/>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04">
    <w:name w:val="Footer"/>
    <w:basedOn w:val="794"/>
    <w:link w:val="824"/>
    <w:uiPriority w:val="99"/>
    <w:pPr>
      <w:pBdr/>
      <w:tabs>
        <w:tab w:val="center" w:leader="none" w:pos="4320"/>
        <w:tab w:val="right" w:leader="none" w:pos="8640"/>
      </w:tabs>
      <w:spacing/>
      <w:ind/>
    </w:pPr>
  </w:style>
  <w:style w:type="character" w:styleId="805">
    <w:name w:val="page number"/>
    <w:basedOn w:val="800"/>
    <w:pPr>
      <w:pBdr/>
      <w:spacing/>
      <w:ind/>
    </w:pPr>
  </w:style>
  <w:style w:type="paragraph" w:styleId="806" w:customStyle="1">
    <w:name w:val="Char Char Char Char Char Char Char Char Char Char Char Char Char Char Char Char Char Char Char Char Char Char Char Char Char Char Char Char"/>
    <w:pPr>
      <w:pBdr/>
      <w:tabs>
        <w:tab w:val="num" w:leader="none" w:pos="720"/>
      </w:tabs>
      <w:spacing w:after="120"/>
      <w:ind w:left="357"/>
    </w:pPr>
    <w:rPr>
      <w:sz w:val="24"/>
      <w:szCs w:val="24"/>
      <w:lang w:val="en-US" w:eastAsia="en-US"/>
    </w:rPr>
  </w:style>
  <w:style w:type="character" w:styleId="807">
    <w:name w:val="Strong"/>
    <w:uiPriority w:val="22"/>
    <w:qFormat/>
    <w:pPr>
      <w:pBdr/>
      <w:spacing/>
      <w:ind/>
    </w:pPr>
    <w:rPr>
      <w:b/>
      <w:bCs/>
    </w:rPr>
  </w:style>
  <w:style w:type="paragraph" w:styleId="808">
    <w:name w:val="Normal (Web)"/>
    <w:basedOn w:val="794"/>
    <w:link w:val="836"/>
    <w:uiPriority w:val="99"/>
    <w:qFormat/>
    <w:pPr>
      <w:pBdr/>
      <w:spacing w:after="100" w:afterAutospacing="1" w:before="100" w:beforeAutospacing="1"/>
      <w:ind/>
    </w:pPr>
  </w:style>
  <w:style w:type="paragraph" w:styleId="809" w:customStyle="1">
    <w:name w:val="Char Char Char Char Char Char"/>
    <w:pPr>
      <w:pBdr/>
      <w:tabs>
        <w:tab w:val="left" w:leader="none" w:pos="1152"/>
      </w:tabs>
      <w:spacing w:after="120" w:before="120" w:line="312" w:lineRule="auto"/>
      <w:ind/>
    </w:pPr>
    <w:rPr>
      <w:rFonts w:ascii="Arial" w:hAnsi="Arial" w:cs="Arial"/>
      <w:sz w:val="26"/>
      <w:szCs w:val="26"/>
      <w:lang w:val="en-US" w:eastAsia="en-US"/>
    </w:rPr>
  </w:style>
  <w:style w:type="paragraph" w:styleId="810" w:customStyle="1">
    <w:name w:val="Char"/>
    <w:basedOn w:val="794"/>
    <w:semiHidden/>
    <w:pPr>
      <w:pBdr/>
      <w:spacing w:after="160" w:line="240" w:lineRule="exact"/>
      <w:ind/>
    </w:pPr>
    <w:rPr>
      <w:rFonts w:ascii="Arial" w:hAnsi="Arial"/>
      <w:sz w:val="22"/>
      <w:szCs w:val="22"/>
    </w:rPr>
  </w:style>
  <w:style w:type="paragraph" w:styleId="811" w:customStyle="1">
    <w:name w:val="Char Char Char Char Char Char Char Char Char Char Char Char Char"/>
    <w:basedOn w:val="794"/>
    <w:pPr>
      <w:pageBreakBefore w:val="true"/>
      <w:pBdr/>
      <w:spacing w:after="100" w:afterAutospacing="1" w:before="100" w:beforeAutospacing="1"/>
      <w:ind/>
    </w:pPr>
    <w:rPr>
      <w:rFonts w:ascii="Tahoma" w:hAnsi="Tahoma"/>
      <w:sz w:val="20"/>
      <w:szCs w:val="20"/>
    </w:rPr>
  </w:style>
  <w:style w:type="paragraph" w:styleId="812">
    <w:name w:val="Body Text Indent 2"/>
    <w:basedOn w:val="794"/>
    <w:pPr>
      <w:pBdr/>
      <w:spacing/>
      <w:ind w:hanging="100" w:left="1540"/>
      <w:jc w:val="both"/>
    </w:pPr>
    <w:rPr>
      <w:sz w:val="28"/>
    </w:rPr>
  </w:style>
  <w:style w:type="paragraph" w:styleId="813" w:customStyle="1">
    <w:name w:val="Default Paragraph Font Para Char Char Char Char Char"/>
    <w:uiPriority w:val="99"/>
    <w:pPr>
      <w:pBdr/>
      <w:tabs>
        <w:tab w:val="left" w:leader="none" w:pos="1152"/>
      </w:tabs>
      <w:spacing w:after="120" w:before="120" w:line="312" w:lineRule="auto"/>
      <w:ind/>
    </w:pPr>
    <w:rPr>
      <w:rFonts w:ascii="Arial" w:hAnsi="Arial" w:cs="Arial"/>
      <w:sz w:val="26"/>
      <w:szCs w:val="26"/>
      <w:lang w:val="en-US" w:eastAsia="en-US"/>
    </w:rPr>
  </w:style>
  <w:style w:type="character" w:styleId="814" w:customStyle="1">
    <w:name w:val="Heading 2 Char"/>
    <w:link w:val="796"/>
    <w:semiHidden/>
    <w:pPr>
      <w:pBdr/>
      <w:spacing/>
      <w:ind/>
    </w:pPr>
    <w:rPr>
      <w:rFonts w:ascii="Cambria" w:hAnsi="Cambria" w:eastAsia="Times New Roman" w:cs="Times New Roman"/>
      <w:b/>
      <w:bCs/>
      <w:i/>
      <w:iCs/>
      <w:sz w:val="28"/>
      <w:szCs w:val="28"/>
      <w:lang w:val="en-US" w:eastAsia="en-US"/>
    </w:rPr>
  </w:style>
  <w:style w:type="character" w:styleId="815" w:customStyle="1">
    <w:name w:val="Heading 3 Char"/>
    <w:link w:val="797"/>
    <w:semiHidden/>
    <w:pPr>
      <w:pBdr/>
      <w:spacing/>
      <w:ind/>
    </w:pPr>
    <w:rPr>
      <w:rFonts w:ascii="Cambria" w:hAnsi="Cambria" w:eastAsia="Times New Roman" w:cs="Times New Roman"/>
      <w:b/>
      <w:bCs/>
      <w:sz w:val="26"/>
      <w:szCs w:val="26"/>
      <w:lang w:val="en-US" w:eastAsia="en-US"/>
    </w:rPr>
  </w:style>
  <w:style w:type="character" w:styleId="816" w:customStyle="1">
    <w:name w:val="Heading 9 Char"/>
    <w:link w:val="799"/>
    <w:semiHidden/>
    <w:pPr>
      <w:pBdr/>
      <w:spacing/>
      <w:ind/>
    </w:pPr>
    <w:rPr>
      <w:rFonts w:ascii="Cambria" w:hAnsi="Cambria" w:eastAsia="Times New Roman" w:cs="Times New Roman"/>
      <w:sz w:val="22"/>
      <w:szCs w:val="22"/>
      <w:lang w:val="en-US" w:eastAsia="en-US"/>
    </w:rPr>
  </w:style>
  <w:style w:type="paragraph" w:styleId="817">
    <w:name w:val="Body Text 3"/>
    <w:basedOn w:val="794"/>
    <w:link w:val="818"/>
    <w:pPr>
      <w:pBdr/>
      <w:spacing w:after="120"/>
      <w:ind/>
    </w:pPr>
    <w:rPr>
      <w:sz w:val="16"/>
      <w:szCs w:val="16"/>
    </w:rPr>
  </w:style>
  <w:style w:type="character" w:styleId="818" w:customStyle="1">
    <w:name w:val="Body Text 3 Char"/>
    <w:link w:val="817"/>
    <w:pPr>
      <w:pBdr/>
      <w:spacing/>
      <w:ind/>
    </w:pPr>
    <w:rPr>
      <w:sz w:val="16"/>
      <w:szCs w:val="16"/>
      <w:lang w:val="en-US" w:eastAsia="en-US"/>
    </w:rPr>
  </w:style>
  <w:style w:type="character" w:styleId="819">
    <w:name w:val="Hyperlink"/>
    <w:pPr>
      <w:pBdr/>
      <w:spacing/>
      <w:ind/>
    </w:pPr>
    <w:rPr>
      <w:color w:val="0000ff"/>
      <w:u w:val="single"/>
    </w:rPr>
  </w:style>
  <w:style w:type="paragraph" w:styleId="820">
    <w:name w:val="Body Text Indent 3"/>
    <w:basedOn w:val="794"/>
    <w:link w:val="821"/>
    <w:pPr>
      <w:pBdr/>
      <w:spacing w:after="120"/>
      <w:ind w:left="283"/>
    </w:pPr>
    <w:rPr>
      <w:sz w:val="16"/>
      <w:szCs w:val="16"/>
    </w:rPr>
  </w:style>
  <w:style w:type="character" w:styleId="821" w:customStyle="1">
    <w:name w:val="Body Text Indent 3 Char"/>
    <w:link w:val="820"/>
    <w:pPr>
      <w:pBdr/>
      <w:spacing/>
      <w:ind/>
    </w:pPr>
    <w:rPr>
      <w:sz w:val="16"/>
      <w:szCs w:val="16"/>
      <w:lang w:val="en-US" w:eastAsia="en-US"/>
    </w:rPr>
  </w:style>
  <w:style w:type="paragraph" w:styleId="822">
    <w:name w:val="Header"/>
    <w:basedOn w:val="794"/>
    <w:link w:val="823"/>
    <w:uiPriority w:val="99"/>
    <w:pPr>
      <w:pBdr/>
      <w:tabs>
        <w:tab w:val="center" w:leader="none" w:pos="4513"/>
        <w:tab w:val="right" w:leader="none" w:pos="9026"/>
      </w:tabs>
      <w:spacing/>
      <w:ind/>
    </w:pPr>
  </w:style>
  <w:style w:type="character" w:styleId="823" w:customStyle="1">
    <w:name w:val="Header Char"/>
    <w:link w:val="822"/>
    <w:uiPriority w:val="99"/>
    <w:pPr>
      <w:pBdr/>
      <w:spacing/>
      <w:ind/>
    </w:pPr>
    <w:rPr>
      <w:sz w:val="24"/>
      <w:szCs w:val="24"/>
      <w:lang w:val="en-US" w:eastAsia="en-US"/>
    </w:rPr>
  </w:style>
  <w:style w:type="character" w:styleId="824" w:customStyle="1">
    <w:name w:val="Footer Char"/>
    <w:link w:val="804"/>
    <w:uiPriority w:val="99"/>
    <w:pPr>
      <w:pBdr/>
      <w:spacing/>
      <w:ind/>
    </w:pPr>
    <w:rPr>
      <w:sz w:val="24"/>
      <w:szCs w:val="24"/>
      <w:lang w:val="en-US" w:eastAsia="en-US"/>
    </w:rPr>
  </w:style>
  <w:style w:type="character" w:styleId="825">
    <w:name w:val="annotation reference"/>
    <w:pPr>
      <w:pBdr/>
      <w:spacing/>
      <w:ind/>
    </w:pPr>
    <w:rPr>
      <w:sz w:val="16"/>
      <w:szCs w:val="16"/>
    </w:rPr>
  </w:style>
  <w:style w:type="paragraph" w:styleId="826">
    <w:name w:val="annotation text"/>
    <w:basedOn w:val="794"/>
    <w:link w:val="827"/>
    <w:pPr>
      <w:pBdr/>
      <w:spacing/>
      <w:ind/>
    </w:pPr>
    <w:rPr>
      <w:sz w:val="20"/>
      <w:szCs w:val="20"/>
    </w:rPr>
  </w:style>
  <w:style w:type="character" w:styleId="827" w:customStyle="1">
    <w:name w:val="Comment Text Char"/>
    <w:link w:val="826"/>
    <w:pPr>
      <w:pBdr/>
      <w:spacing/>
      <w:ind/>
    </w:pPr>
    <w:rPr>
      <w:lang w:val="en-US" w:eastAsia="en-US"/>
    </w:rPr>
  </w:style>
  <w:style w:type="paragraph" w:styleId="828">
    <w:name w:val="annotation subject"/>
    <w:basedOn w:val="826"/>
    <w:next w:val="826"/>
    <w:link w:val="829"/>
    <w:pPr>
      <w:pBdr/>
      <w:spacing/>
      <w:ind/>
    </w:pPr>
    <w:rPr>
      <w:b/>
      <w:bCs/>
    </w:rPr>
  </w:style>
  <w:style w:type="character" w:styleId="829" w:customStyle="1">
    <w:name w:val="Comment Subject Char"/>
    <w:link w:val="828"/>
    <w:pPr>
      <w:pBdr/>
      <w:spacing/>
      <w:ind/>
    </w:pPr>
    <w:rPr>
      <w:b/>
      <w:bCs/>
      <w:lang w:val="en-US" w:eastAsia="en-US"/>
    </w:rPr>
  </w:style>
  <w:style w:type="paragraph" w:styleId="830">
    <w:name w:val="Balloon Text"/>
    <w:basedOn w:val="794"/>
    <w:link w:val="831"/>
    <w:qFormat/>
    <w:pPr>
      <w:pBdr/>
      <w:spacing/>
      <w:ind/>
    </w:pPr>
    <w:rPr>
      <w:rFonts w:ascii="Tahoma" w:hAnsi="Tahoma"/>
      <w:sz w:val="16"/>
      <w:szCs w:val="16"/>
    </w:rPr>
  </w:style>
  <w:style w:type="character" w:styleId="831" w:customStyle="1">
    <w:name w:val="Balloon Text Char"/>
    <w:link w:val="830"/>
    <w:pPr>
      <w:pBdr/>
      <w:spacing/>
      <w:ind/>
    </w:pPr>
    <w:rPr>
      <w:rFonts w:ascii="Tahoma" w:hAnsi="Tahoma" w:cs="Tahoma"/>
      <w:sz w:val="16"/>
      <w:szCs w:val="16"/>
      <w:lang w:val="en-US" w:eastAsia="en-US"/>
    </w:rPr>
  </w:style>
  <w:style w:type="paragraph" w:styleId="832">
    <w:name w:val="footnote text"/>
    <w:basedOn w:val="794"/>
    <w:link w:val="833"/>
    <w:unhideWhenUsed/>
    <w:pPr>
      <w:pBdr/>
      <w:spacing/>
      <w:ind/>
    </w:pPr>
    <w:rPr>
      <w:sz w:val="20"/>
      <w:szCs w:val="20"/>
    </w:rPr>
  </w:style>
  <w:style w:type="character" w:styleId="833" w:customStyle="1">
    <w:name w:val="Footnote Text Char"/>
    <w:link w:val="832"/>
    <w:pPr>
      <w:pBdr/>
      <w:spacing/>
      <w:ind/>
    </w:pPr>
    <w:rPr>
      <w:lang w:val="en-US" w:eastAsia="en-US"/>
    </w:rPr>
  </w:style>
  <w:style w:type="character" w:styleId="834">
    <w:name w:val="footnote reference"/>
    <w:unhideWhenUsed/>
    <w:pPr>
      <w:pBdr/>
      <w:spacing/>
      <w:ind/>
    </w:pPr>
    <w:rPr>
      <w:vertAlign w:val="superscript"/>
    </w:rPr>
  </w:style>
  <w:style w:type="paragraph" w:styleId="835">
    <w:name w:val="List Paragraph"/>
    <w:basedOn w:val="794"/>
    <w:qFormat/>
    <w:pPr>
      <w:pBdr/>
      <w:spacing/>
      <w:ind w:left="720"/>
      <w:contextualSpacing w:val="true"/>
    </w:pPr>
  </w:style>
  <w:style w:type="character" w:styleId="836" w:customStyle="1">
    <w:name w:val="Normal (Web) Char"/>
    <w:link w:val="808"/>
    <w:uiPriority w:val="99"/>
    <w:qFormat/>
    <w:pPr>
      <w:pBdr/>
      <w:spacing/>
      <w:ind/>
    </w:pPr>
    <w:rPr>
      <w:sz w:val="24"/>
      <w:szCs w:val="24"/>
      <w:lang w:val="en-US" w:eastAsia="en-US"/>
    </w:rPr>
  </w:style>
  <w:style w:type="character" w:styleId="837" w:customStyle="1">
    <w:name w:val="Normal (Web) Char1"/>
    <w:uiPriority w:val="99"/>
    <w:pPr>
      <w:pBdr/>
      <w:spacing/>
      <w:ind/>
    </w:pPr>
    <w:rPr>
      <w:rFonts w:eastAsia="Times New Roman"/>
    </w:rPr>
  </w:style>
  <w:style w:type="paragraph" w:styleId="838">
    <w:name w:val="Body Text Indent"/>
    <w:basedOn w:val="794"/>
    <w:link w:val="839"/>
    <w:pPr>
      <w:pBdr/>
      <w:spacing w:after="120"/>
      <w:ind w:left="360"/>
    </w:pPr>
  </w:style>
  <w:style w:type="character" w:styleId="839" w:customStyle="1">
    <w:name w:val="Body Text Indent Char"/>
    <w:basedOn w:val="800"/>
    <w:link w:val="838"/>
    <w:pPr>
      <w:pBdr/>
      <w:spacing/>
      <w:ind/>
    </w:pPr>
    <w:rPr>
      <w:sz w:val="24"/>
      <w:szCs w:val="24"/>
      <w:lang w:val="en-US" w:eastAsia="en-US"/>
    </w:rPr>
  </w:style>
  <w:style w:type="paragraph" w:styleId="840" w:customStyle="1">
    <w:name w:val="paragraph"/>
    <w:basedOn w:val="794"/>
    <w:pPr>
      <w:pBdr/>
      <w:spacing w:after="100" w:afterAutospacing="1" w:before="100" w:beforeAutospacing="1"/>
      <w:ind/>
    </w:pPr>
  </w:style>
  <w:style w:type="character" w:styleId="841" w:customStyle="1">
    <w:name w:val="ng-star-inserted"/>
    <w:basedOn w:val="800"/>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hyperlink" Target="https://thuvienphapluat.vn/van-ban/thuong-mai/nghi-dinh-98-2018-nd-cp-chinh-sach-khuyen-khich-phat-trien-hop-tac-san-xuat-san-pham-nong-nghiep-387110.aspx"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654385-D22F-400B-BE7C-A92B8B8B5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Microsoft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 TỈNH AN GIANG</dc:title>
  <dc:subject/>
  <dc:creator>Xuyen Le</dc:creator>
  <cp:keywords/>
  <dc:description/>
  <cp:lastModifiedBy> Ngô Công Thành</cp:lastModifiedBy>
  <cp:revision>7</cp:revision>
  <dcterms:created xsi:type="dcterms:W3CDTF">2026-07-21T07:22:00Z</dcterms:created>
  <dcterms:modified xsi:type="dcterms:W3CDTF">2026-07-21T12:19:35Z</dcterms:modified>
</cp:coreProperties>
</file>