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623251" w:rsidRPr="00623251" w14:paraId="79D96B91" w14:textId="77777777" w:rsidTr="000E5C62">
        <w:trPr>
          <w:trHeight w:val="993"/>
          <w:tblCellSpacing w:w="0" w:type="dxa"/>
          <w:jc w:val="center"/>
        </w:trPr>
        <w:tc>
          <w:tcPr>
            <w:tcW w:w="1850" w:type="pct"/>
            <w:shd w:val="clear" w:color="auto" w:fill="FFFFFF"/>
            <w:tcMar>
              <w:top w:w="0" w:type="dxa"/>
              <w:left w:w="108" w:type="dxa"/>
              <w:bottom w:w="0" w:type="dxa"/>
              <w:right w:w="108" w:type="dxa"/>
            </w:tcMar>
            <w:hideMark/>
          </w:tcPr>
          <w:p w14:paraId="62906592" w14:textId="004D90DF" w:rsidR="00623251" w:rsidRPr="00623251" w:rsidRDefault="000E5C62" w:rsidP="000E5C62">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661B8CFB" wp14:editId="7F450339">
                      <wp:simplePos x="0" y="0"/>
                      <wp:positionH relativeFrom="column">
                        <wp:posOffset>520641</wp:posOffset>
                      </wp:positionH>
                      <wp:positionV relativeFrom="paragraph">
                        <wp:posOffset>436418</wp:posOffset>
                      </wp:positionV>
                      <wp:extent cx="928255" cy="0"/>
                      <wp:effectExtent l="0" t="0" r="0" b="0"/>
                      <wp:wrapNone/>
                      <wp:docPr id="1323799306" name="Straight Connector 1"/>
                      <wp:cNvGraphicFramePr/>
                      <a:graphic xmlns:a="http://schemas.openxmlformats.org/drawingml/2006/main">
                        <a:graphicData uri="http://schemas.microsoft.com/office/word/2010/wordprocessingShape">
                          <wps:wsp>
                            <wps:cNvCnPr/>
                            <wps:spPr>
                              <a:xfrm>
                                <a:off x="0" y="0"/>
                                <a:ext cx="9282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47D6F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pt,34.35pt" to="114.1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WrFmQEAAIcDAAAOAAAAZHJzL2Uyb0RvYy54bWysU9uO0zAQfUfiHyy/06SVFi1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" strokecolor="black [3200]" strokeweight=".5pt">
                      <v:stroke joinstyle="miter"/>
                    </v:line>
                  </w:pict>
                </mc:Fallback>
              </mc:AlternateContent>
            </w:r>
            <w:r w:rsidR="00623251" w:rsidRPr="00623251">
              <w:rPr>
                <w:rFonts w:ascii="Times New Roman" w:hAnsi="Times New Roman" w:cs="Times New Roman"/>
                <w:b/>
                <w:bCs/>
                <w:sz w:val="26"/>
                <w:szCs w:val="26"/>
              </w:rPr>
              <w:t>HỘI ĐỒNG NHÂN DÂN</w:t>
            </w:r>
            <w:r w:rsidR="00623251" w:rsidRPr="00623251">
              <w:rPr>
                <w:rFonts w:ascii="Times New Roman" w:hAnsi="Times New Roman" w:cs="Times New Roman"/>
                <w:b/>
                <w:bCs/>
                <w:sz w:val="26"/>
                <w:szCs w:val="26"/>
              </w:rPr>
              <w:br/>
              <w:t>TỈNH NINH BÌNH</w:t>
            </w:r>
          </w:p>
        </w:tc>
        <w:tc>
          <w:tcPr>
            <w:tcW w:w="3100" w:type="pct"/>
            <w:shd w:val="clear" w:color="auto" w:fill="FFFFFF"/>
            <w:tcMar>
              <w:top w:w="0" w:type="dxa"/>
              <w:left w:w="108" w:type="dxa"/>
              <w:bottom w:w="0" w:type="dxa"/>
              <w:right w:w="108" w:type="dxa"/>
            </w:tcMar>
            <w:hideMark/>
          </w:tcPr>
          <w:p w14:paraId="58957C96" w14:textId="4EFA79EC" w:rsidR="00623251" w:rsidRPr="00623251" w:rsidRDefault="000E5C62" w:rsidP="000E5C62">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32CA3F41" wp14:editId="078B266B">
                      <wp:simplePos x="0" y="0"/>
                      <wp:positionH relativeFrom="column">
                        <wp:posOffset>786938</wp:posOffset>
                      </wp:positionH>
                      <wp:positionV relativeFrom="paragraph">
                        <wp:posOffset>415636</wp:posOffset>
                      </wp:positionV>
                      <wp:extent cx="1891146" cy="6928"/>
                      <wp:effectExtent l="0" t="0" r="33020" b="31750"/>
                      <wp:wrapNone/>
                      <wp:docPr id="189288399" name="Straight Connector 2"/>
                      <wp:cNvGraphicFramePr/>
                      <a:graphic xmlns:a="http://schemas.openxmlformats.org/drawingml/2006/main">
                        <a:graphicData uri="http://schemas.microsoft.com/office/word/2010/wordprocessingShape">
                          <wps:wsp>
                            <wps:cNvCnPr/>
                            <wps:spPr>
                              <a:xfrm flipV="1">
                                <a:off x="0" y="0"/>
                                <a:ext cx="1891146"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A5BEA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1.95pt,32.75pt" to="210.8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" strokecolor="black [3200]" strokeweight=".5pt">
                      <v:stroke joinstyle="miter"/>
                    </v:line>
                  </w:pict>
                </mc:Fallback>
              </mc:AlternateContent>
            </w:r>
            <w:r w:rsidR="00623251" w:rsidRPr="00623251">
              <w:rPr>
                <w:rFonts w:ascii="Times New Roman" w:hAnsi="Times New Roman" w:cs="Times New Roman"/>
                <w:b/>
                <w:bCs/>
                <w:sz w:val="26"/>
                <w:szCs w:val="26"/>
              </w:rPr>
              <w:t>CỘNG HÒA XÃ HỘI CHỦ NGHĨA VIỆT NAM</w:t>
            </w:r>
            <w:r w:rsidR="00623251" w:rsidRPr="00623251">
              <w:rPr>
                <w:rFonts w:ascii="Times New Roman" w:hAnsi="Times New Roman" w:cs="Times New Roman"/>
                <w:b/>
                <w:bCs/>
                <w:sz w:val="26"/>
                <w:szCs w:val="26"/>
              </w:rPr>
              <w:br/>
              <w:t>Độc lập - Tự do - Hạnh phúc</w:t>
            </w:r>
          </w:p>
        </w:tc>
      </w:tr>
      <w:tr w:rsidR="00623251" w:rsidRPr="00623251" w14:paraId="5B7483AD" w14:textId="77777777" w:rsidTr="000E5C62">
        <w:trPr>
          <w:trHeight w:val="710"/>
          <w:tblCellSpacing w:w="0" w:type="dxa"/>
          <w:jc w:val="center"/>
        </w:trPr>
        <w:tc>
          <w:tcPr>
            <w:tcW w:w="1850" w:type="pct"/>
            <w:shd w:val="clear" w:color="auto" w:fill="FFFFFF"/>
            <w:tcMar>
              <w:top w:w="0" w:type="dxa"/>
              <w:left w:w="108" w:type="dxa"/>
              <w:bottom w:w="0" w:type="dxa"/>
              <w:right w:w="108" w:type="dxa"/>
            </w:tcMar>
            <w:hideMark/>
          </w:tcPr>
          <w:p w14:paraId="25009B27" w14:textId="77777777" w:rsidR="00623251" w:rsidRPr="00623251" w:rsidRDefault="00623251" w:rsidP="000E5C62">
            <w:pPr>
              <w:jc w:val="center"/>
              <w:rPr>
                <w:rFonts w:ascii="Times New Roman" w:hAnsi="Times New Roman" w:cs="Times New Roman"/>
                <w:sz w:val="26"/>
                <w:szCs w:val="26"/>
              </w:rPr>
            </w:pPr>
            <w:r w:rsidRPr="00623251">
              <w:rPr>
                <w:rFonts w:ascii="Times New Roman" w:hAnsi="Times New Roman" w:cs="Times New Roman"/>
                <w:sz w:val="26"/>
                <w:szCs w:val="26"/>
              </w:rPr>
              <w:t>Số: 30/2026/NQ-HĐND</w:t>
            </w:r>
          </w:p>
        </w:tc>
        <w:tc>
          <w:tcPr>
            <w:tcW w:w="3100" w:type="pct"/>
            <w:shd w:val="clear" w:color="auto" w:fill="FFFFFF"/>
            <w:tcMar>
              <w:top w:w="0" w:type="dxa"/>
              <w:left w:w="108" w:type="dxa"/>
              <w:bottom w:w="0" w:type="dxa"/>
              <w:right w:w="108" w:type="dxa"/>
            </w:tcMar>
            <w:hideMark/>
          </w:tcPr>
          <w:p w14:paraId="234CFC37" w14:textId="77777777" w:rsidR="00623251" w:rsidRPr="00623251" w:rsidRDefault="00623251" w:rsidP="000E5C62">
            <w:pPr>
              <w:jc w:val="center"/>
              <w:rPr>
                <w:rFonts w:ascii="Times New Roman" w:hAnsi="Times New Roman" w:cs="Times New Roman"/>
                <w:sz w:val="26"/>
                <w:szCs w:val="26"/>
              </w:rPr>
            </w:pPr>
            <w:r w:rsidRPr="00623251">
              <w:rPr>
                <w:rFonts w:ascii="Times New Roman" w:hAnsi="Times New Roman" w:cs="Times New Roman"/>
                <w:i/>
                <w:iCs/>
                <w:sz w:val="26"/>
                <w:szCs w:val="26"/>
              </w:rPr>
              <w:t>Ninh Bình, ngày 28 tháng 7 năm 2026</w:t>
            </w:r>
          </w:p>
        </w:tc>
      </w:tr>
    </w:tbl>
    <w:p w14:paraId="4909C3A9" w14:textId="75F963CA" w:rsidR="00623251" w:rsidRPr="00623251" w:rsidRDefault="00623251" w:rsidP="000E5C62">
      <w:pPr>
        <w:jc w:val="center"/>
        <w:rPr>
          <w:rFonts w:ascii="Times New Roman" w:hAnsi="Times New Roman" w:cs="Times New Roman"/>
          <w:sz w:val="26"/>
          <w:szCs w:val="26"/>
        </w:rPr>
      </w:pPr>
      <w:r w:rsidRPr="00623251">
        <w:rPr>
          <w:rFonts w:ascii="Times New Roman" w:hAnsi="Times New Roman" w:cs="Times New Roman"/>
          <w:b/>
          <w:bCs/>
          <w:sz w:val="26"/>
          <w:szCs w:val="26"/>
        </w:rPr>
        <w:t>NGHỊ QUYẾT</w:t>
      </w:r>
    </w:p>
    <w:p w14:paraId="2BCD05CC" w14:textId="77777777" w:rsidR="00623251" w:rsidRDefault="00623251" w:rsidP="00623251">
      <w:pPr>
        <w:spacing w:after="0"/>
        <w:jc w:val="center"/>
        <w:rPr>
          <w:rFonts w:ascii="Times New Roman" w:hAnsi="Times New Roman" w:cs="Times New Roman"/>
          <w:b/>
          <w:bCs/>
          <w:sz w:val="26"/>
          <w:szCs w:val="26"/>
        </w:rPr>
      </w:pPr>
      <w:r w:rsidRPr="00623251">
        <w:rPr>
          <w:rFonts w:ascii="Times New Roman" w:hAnsi="Times New Roman" w:cs="Times New Roman"/>
          <w:b/>
          <w:bCs/>
          <w:sz w:val="26"/>
          <w:szCs w:val="26"/>
        </w:rPr>
        <w:t>Quy định mức tối đa, mức tối thiểu của hệ số điều chỉnh mức biến động</w:t>
      </w:r>
    </w:p>
    <w:p w14:paraId="16A417B8" w14:textId="57DF47A9" w:rsidR="00623251" w:rsidRDefault="00623251" w:rsidP="00623251">
      <w:pPr>
        <w:spacing w:after="0"/>
        <w:jc w:val="center"/>
        <w:rPr>
          <w:rFonts w:ascii="Times New Roman" w:hAnsi="Times New Roman" w:cs="Times New Roman"/>
          <w:b/>
          <w:bCs/>
          <w:sz w:val="26"/>
          <w:szCs w:val="26"/>
        </w:rPr>
      </w:pPr>
      <w:r w:rsidRPr="00623251">
        <w:rPr>
          <w:rFonts w:ascii="Times New Roman" w:hAnsi="Times New Roman" w:cs="Times New Roman"/>
          <w:b/>
          <w:bCs/>
          <w:sz w:val="26"/>
          <w:szCs w:val="26"/>
        </w:rPr>
        <w:t xml:space="preserve"> thị trường về giá đất trên địa bàn tỉnh </w:t>
      </w:r>
      <w:r>
        <w:rPr>
          <w:rFonts w:ascii="Times New Roman" w:hAnsi="Times New Roman" w:cs="Times New Roman"/>
          <w:b/>
          <w:bCs/>
          <w:sz w:val="26"/>
          <w:szCs w:val="26"/>
        </w:rPr>
        <w:t>N</w:t>
      </w:r>
      <w:r w:rsidRPr="00623251">
        <w:rPr>
          <w:rFonts w:ascii="Times New Roman" w:hAnsi="Times New Roman" w:cs="Times New Roman"/>
          <w:b/>
          <w:bCs/>
          <w:sz w:val="26"/>
          <w:szCs w:val="26"/>
        </w:rPr>
        <w:t xml:space="preserve">inh </w:t>
      </w:r>
      <w:r>
        <w:rPr>
          <w:rFonts w:ascii="Times New Roman" w:hAnsi="Times New Roman" w:cs="Times New Roman"/>
          <w:b/>
          <w:bCs/>
          <w:sz w:val="26"/>
          <w:szCs w:val="26"/>
        </w:rPr>
        <w:t>B</w:t>
      </w:r>
      <w:r w:rsidRPr="00623251">
        <w:rPr>
          <w:rFonts w:ascii="Times New Roman" w:hAnsi="Times New Roman" w:cs="Times New Roman"/>
          <w:b/>
          <w:bCs/>
          <w:sz w:val="26"/>
          <w:szCs w:val="26"/>
        </w:rPr>
        <w:t>ình</w:t>
      </w:r>
    </w:p>
    <w:p w14:paraId="5E97503D" w14:textId="77777777" w:rsidR="00623251" w:rsidRPr="00623251" w:rsidRDefault="00623251" w:rsidP="00623251">
      <w:pPr>
        <w:spacing w:after="0"/>
        <w:jc w:val="center"/>
        <w:rPr>
          <w:rFonts w:ascii="Times New Roman" w:hAnsi="Times New Roman" w:cs="Times New Roman"/>
          <w:b/>
          <w:bCs/>
          <w:sz w:val="26"/>
          <w:szCs w:val="26"/>
        </w:rPr>
      </w:pPr>
    </w:p>
    <w:p w14:paraId="302EA1D8"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Căn cứ Luật Tổ chức chính quyền địa phương số 72/2025/QH15;</w:t>
      </w:r>
    </w:p>
    <w:p w14:paraId="0803B78F"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Căn cứ Luật Ban hành văn bản quy phạm pháp luật số 64/2025/QH15 được sửa đổi, bổ sung bởi Luật số 87/2025/QH15;</w:t>
      </w:r>
    </w:p>
    <w:p w14:paraId="11A5A57F"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Căn cứ Luật Đất đai số 31/2024/QH15 được sửa đổi, bổ sung bởi các Luật số 43/2024/QH15, số 47/2024/QH15, số 58/2024/QH15, số 71/2025/QH15, số 84/2025/QH15, số 93/2025/QH15, số 95/2025/QH15, số 146/2025/QH15 và số 147/2025/QH15;</w:t>
      </w:r>
    </w:p>
    <w:p w14:paraId="1ACAA3A0"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Căn cứ Nghị quyết số 254/2025/QH15 quy định một số cơ chế, chính sách tháo gỡ khó khăn, vướng mắc trong tổ chức thi hành Luật Đất đai;</w:t>
      </w:r>
    </w:p>
    <w:p w14:paraId="6AF3E439"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29875A44"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489EAA69"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Xét Tờ trình số 203/TTr-UBND ngày 20 tháng 7 năm 2026 của Ủy ban nhân dân tỉnh về việc dự thảo Nghị quyết quy định mức tối đa, mức tối thiểu của hệ số điều chỉnh mức biến động thị trường về giá đất trên địa bàn tỉnh Ninh Bình; Báo cáo thẩm tra của Ban Kinh tế - Ngân sách Hội đồng nhân dân tỉnh; ý kiến thảo luận của đại biểu Hội đồng nhân dân tại kỳ họp;</w:t>
      </w:r>
    </w:p>
    <w:p w14:paraId="09FC5178"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Hội đồng nhân dân ban hành Nghị quyết quy định mức tối đa, mức tối thiểu của hệ số điều chỉnh mức biến động thị trường về giá đất trên địa bàn tỉnh Ninh Bình.</w:t>
      </w:r>
    </w:p>
    <w:p w14:paraId="2FCE1B79"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b/>
          <w:bCs/>
          <w:sz w:val="26"/>
          <w:szCs w:val="26"/>
        </w:rPr>
        <w:t>Điều 1. Phạm vi điều chỉnh, đối tượng áp dụng</w:t>
      </w:r>
    </w:p>
    <w:p w14:paraId="1100B140"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1. Phạm vi điều chỉnh</w:t>
      </w:r>
    </w:p>
    <w:p w14:paraId="629C91E1"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lastRenderedPageBreak/>
        <w:t>Nghị quyết này quy định về mức tối đa, mức tối thiểu của hệ số điều chỉnh mức biến động thị trường về giá đất theo quy định tại </w:t>
      </w:r>
      <w:bookmarkStart w:id="0" w:name="dc_1"/>
      <w:r w:rsidRPr="00623251">
        <w:rPr>
          <w:rFonts w:ascii="Times New Roman" w:hAnsi="Times New Roman" w:cs="Times New Roman"/>
          <w:sz w:val="26"/>
          <w:szCs w:val="26"/>
        </w:rPr>
        <w:t>điểm a khoản 2 Điều 6 Nghị định số 49/2026/NĐ-CP</w:t>
      </w:r>
      <w:bookmarkEnd w:id="0"/>
      <w:r w:rsidRPr="00623251">
        <w:rPr>
          <w:rFonts w:ascii="Times New Roman" w:hAnsi="Times New Roman" w:cs="Times New Roman"/>
          <w:sz w:val="26"/>
          <w:szCs w:val="26"/>
        </w:rPr>
        <w:t>.</w:t>
      </w:r>
    </w:p>
    <w:p w14:paraId="2B955655"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2. Đối tượng áp dụng</w:t>
      </w:r>
    </w:p>
    <w:p w14:paraId="1B1DBC72"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Cơ quan quản lý nhà nước; người sử dụng đất, tổ chức, cá nhân khác có liên quan.</w:t>
      </w:r>
    </w:p>
    <w:p w14:paraId="5ED3126A"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b/>
          <w:bCs/>
          <w:sz w:val="26"/>
          <w:szCs w:val="26"/>
        </w:rPr>
        <w:t>Điều 2. Mức tối đa, mức tối thiểu của hệ số điều chỉnh mức biến động thị trường về giá đất trên địa bàn tỉnh Ninh Bình</w:t>
      </w:r>
    </w:p>
    <w:p w14:paraId="627664C4"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1. Mức tối đa của hệ số điều chỉnh mức biến động thị trường: K = 5,0</w:t>
      </w:r>
    </w:p>
    <w:p w14:paraId="7304A17F"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2. Mức tối thiểu của hệ số điều chỉnh mức biến động thị trường: K = 0,9</w:t>
      </w:r>
    </w:p>
    <w:p w14:paraId="13B46D5D"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3. Mức tối đa, mức tối thiểu của hệ số điều chỉnh mức biến động thị trường quy định tại khoản 1, khoản 2 Điều này áp dụng đối với các loại đất đã quy định trong Bảng giá đất.</w:t>
      </w:r>
    </w:p>
    <w:p w14:paraId="0BD455BD"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b/>
          <w:bCs/>
          <w:sz w:val="26"/>
          <w:szCs w:val="26"/>
        </w:rPr>
        <w:t>Điều 3. Điều khoản thi hành</w:t>
      </w:r>
    </w:p>
    <w:p w14:paraId="6BE9FC0A"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Nghị quyết này có hiệu lực thi hành từ ngày 28 tháng 7 năm 2026.</w:t>
      </w:r>
    </w:p>
    <w:p w14:paraId="0A76F74F"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b/>
          <w:bCs/>
          <w:sz w:val="26"/>
          <w:szCs w:val="26"/>
        </w:rPr>
        <w:t>Điều 4. Tổ chức thực hiện</w:t>
      </w:r>
    </w:p>
    <w:p w14:paraId="10FA45ED"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1. Giao Ủy ban nhân dân tỉnh tổ chức thực hiện Nghị quyết.</w:t>
      </w:r>
    </w:p>
    <w:p w14:paraId="6C595FB9"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sz w:val="26"/>
          <w:szCs w:val="26"/>
        </w:rPr>
        <w:t>2. Thường trực Hội đồng nhân dân, các Ban của Hội đồng nhân dân, các Tổ đại biểu Hội đồng nhân dân và các đại biểu Hội đồng nhân dân tỉnh giám sát việc thực hiện Nghị quyết.</w:t>
      </w:r>
    </w:p>
    <w:p w14:paraId="3BBA391D" w14:textId="77777777" w:rsidR="00623251" w:rsidRPr="00623251" w:rsidRDefault="00623251" w:rsidP="00623251">
      <w:pPr>
        <w:ind w:firstLine="567"/>
        <w:jc w:val="both"/>
        <w:rPr>
          <w:rFonts w:ascii="Times New Roman" w:hAnsi="Times New Roman" w:cs="Times New Roman"/>
          <w:sz w:val="26"/>
          <w:szCs w:val="26"/>
        </w:rPr>
      </w:pPr>
      <w:r w:rsidRPr="00623251">
        <w:rPr>
          <w:rFonts w:ascii="Times New Roman" w:hAnsi="Times New Roman" w:cs="Times New Roman"/>
          <w:i/>
          <w:iCs/>
          <w:sz w:val="26"/>
          <w:szCs w:val="26"/>
        </w:rPr>
        <w:t>Nghị quyết này đã được Hội đồng nhân dân tỉnh Ninh Bình khóa XVI, Kỳ họp thứ 4 thông qua ngày 28 tháng 7 năm 2026./.</w:t>
      </w:r>
    </w:p>
    <w:tbl>
      <w:tblPr>
        <w:tblW w:w="4998" w:type="pct"/>
        <w:tblCellSpacing w:w="0" w:type="dxa"/>
        <w:shd w:val="clear" w:color="auto" w:fill="FFFFFF"/>
        <w:tblCellMar>
          <w:left w:w="0" w:type="dxa"/>
          <w:right w:w="0" w:type="dxa"/>
        </w:tblCellMar>
        <w:tblLook w:val="04A0" w:firstRow="1" w:lastRow="0" w:firstColumn="1" w:lastColumn="0" w:noHBand="0" w:noVBand="1"/>
      </w:tblPr>
      <w:tblGrid>
        <w:gridCol w:w="5954"/>
        <w:gridCol w:w="3402"/>
      </w:tblGrid>
      <w:tr w:rsidR="00623251" w:rsidRPr="00623251" w14:paraId="4AFAEB21" w14:textId="77777777" w:rsidTr="00623251">
        <w:trPr>
          <w:tblCellSpacing w:w="0" w:type="dxa"/>
        </w:trPr>
        <w:tc>
          <w:tcPr>
            <w:tcW w:w="3182" w:type="pct"/>
            <w:shd w:val="clear" w:color="auto" w:fill="FFFFFF"/>
            <w:tcMar>
              <w:top w:w="0" w:type="dxa"/>
              <w:left w:w="108" w:type="dxa"/>
              <w:bottom w:w="0" w:type="dxa"/>
              <w:right w:w="108" w:type="dxa"/>
            </w:tcMar>
            <w:hideMark/>
          </w:tcPr>
          <w:p w14:paraId="64E72CFF" w14:textId="7F960CB0" w:rsidR="00623251" w:rsidRPr="00623251" w:rsidRDefault="00623251" w:rsidP="00623251">
            <w:pPr>
              <w:rPr>
                <w:rFonts w:ascii="Times New Roman" w:hAnsi="Times New Roman" w:cs="Times New Roman"/>
                <w:sz w:val="26"/>
                <w:szCs w:val="26"/>
              </w:rPr>
            </w:pPr>
            <w:r w:rsidRPr="00623251">
              <w:rPr>
                <w:rFonts w:ascii="Times New Roman" w:hAnsi="Times New Roman" w:cs="Times New Roman"/>
                <w:sz w:val="26"/>
                <w:szCs w:val="26"/>
              </w:rPr>
              <w:t> </w:t>
            </w:r>
            <w:r w:rsidRPr="00623251">
              <w:rPr>
                <w:rFonts w:ascii="Times New Roman" w:hAnsi="Times New Roman" w:cs="Times New Roman"/>
                <w:b/>
                <w:bCs/>
                <w:i/>
                <w:iCs/>
              </w:rPr>
              <w:t>Nơi nhận:</w:t>
            </w:r>
            <w:r w:rsidRPr="00623251">
              <w:rPr>
                <w:rFonts w:ascii="Times New Roman" w:hAnsi="Times New Roman" w:cs="Times New Roman"/>
                <w:b/>
                <w:bCs/>
                <w:i/>
                <w:iCs/>
                <w:sz w:val="26"/>
                <w:szCs w:val="26"/>
              </w:rPr>
              <w:br/>
            </w:r>
            <w:r w:rsidRPr="00623251">
              <w:rPr>
                <w:rFonts w:ascii="Times New Roman" w:hAnsi="Times New Roman" w:cs="Times New Roman"/>
                <w:sz w:val="22"/>
                <w:szCs w:val="22"/>
              </w:rPr>
              <w:t>- Ủy ban Thường vụ Quốc hội;</w:t>
            </w:r>
            <w:r w:rsidRPr="00623251">
              <w:rPr>
                <w:rFonts w:ascii="Times New Roman" w:hAnsi="Times New Roman" w:cs="Times New Roman"/>
                <w:sz w:val="22"/>
                <w:szCs w:val="22"/>
              </w:rPr>
              <w:br/>
              <w:t>- Chính phủ;</w:t>
            </w:r>
            <w:r w:rsidRPr="00623251">
              <w:rPr>
                <w:rFonts w:ascii="Times New Roman" w:hAnsi="Times New Roman" w:cs="Times New Roman"/>
                <w:sz w:val="22"/>
                <w:szCs w:val="22"/>
              </w:rPr>
              <w:br/>
              <w:t>- Các Văn phòng: Quốc hội, Chính phủ;</w:t>
            </w:r>
            <w:r w:rsidRPr="00623251">
              <w:rPr>
                <w:rFonts w:ascii="Times New Roman" w:hAnsi="Times New Roman" w:cs="Times New Roman"/>
                <w:sz w:val="22"/>
                <w:szCs w:val="22"/>
              </w:rPr>
              <w:br/>
              <w:t>- Các Bộ: Tài chính, Nông nghiệp và Môi trường, Tư pháp;</w:t>
            </w:r>
            <w:r w:rsidRPr="00623251">
              <w:rPr>
                <w:rFonts w:ascii="Times New Roman" w:hAnsi="Times New Roman" w:cs="Times New Roman"/>
                <w:sz w:val="22"/>
                <w:szCs w:val="22"/>
              </w:rPr>
              <w:br/>
              <w:t>- Thường trực Tỉnh ủy;</w:t>
            </w:r>
            <w:r w:rsidRPr="00623251">
              <w:rPr>
                <w:rFonts w:ascii="Times New Roman" w:hAnsi="Times New Roman" w:cs="Times New Roman"/>
                <w:sz w:val="22"/>
                <w:szCs w:val="22"/>
              </w:rPr>
              <w:br/>
              <w:t>- Ban Thường vụ Tỉnh ủy;</w:t>
            </w:r>
            <w:r w:rsidRPr="00623251">
              <w:rPr>
                <w:rFonts w:ascii="Times New Roman" w:hAnsi="Times New Roman" w:cs="Times New Roman"/>
                <w:sz w:val="22"/>
                <w:szCs w:val="22"/>
              </w:rPr>
              <w:br/>
              <w:t>- Đoàn đại biểu Quốc hội tỉnh;</w:t>
            </w:r>
            <w:r w:rsidRPr="00623251">
              <w:rPr>
                <w:rFonts w:ascii="Times New Roman" w:hAnsi="Times New Roman" w:cs="Times New Roman"/>
                <w:sz w:val="22"/>
                <w:szCs w:val="22"/>
              </w:rPr>
              <w:br/>
              <w:t>- Như Điều 3;</w:t>
            </w:r>
            <w:r w:rsidRPr="00623251">
              <w:rPr>
                <w:rFonts w:ascii="Times New Roman" w:hAnsi="Times New Roman" w:cs="Times New Roman"/>
                <w:sz w:val="22"/>
                <w:szCs w:val="22"/>
              </w:rPr>
              <w:br/>
              <w:t>- Ủy ban Mặt trận Tổ quốc Việt Nam tỉnh;</w:t>
            </w:r>
            <w:r w:rsidRPr="00623251">
              <w:rPr>
                <w:rFonts w:ascii="Times New Roman" w:hAnsi="Times New Roman" w:cs="Times New Roman"/>
                <w:sz w:val="22"/>
                <w:szCs w:val="22"/>
              </w:rPr>
              <w:br/>
              <w:t>- Các Văn phòng: Tỉnh ủy, Đoàn ĐBQH và HĐND, UBND tỉnh;</w:t>
            </w:r>
            <w:r w:rsidRPr="00623251">
              <w:rPr>
                <w:rFonts w:ascii="Times New Roman" w:hAnsi="Times New Roman" w:cs="Times New Roman"/>
                <w:sz w:val="22"/>
                <w:szCs w:val="22"/>
              </w:rPr>
              <w:br/>
              <w:t>- Các sở, ban, ngành, đoàn thể của tỉnh;</w:t>
            </w:r>
            <w:r w:rsidRPr="00623251">
              <w:rPr>
                <w:rFonts w:ascii="Times New Roman" w:hAnsi="Times New Roman" w:cs="Times New Roman"/>
                <w:sz w:val="22"/>
                <w:szCs w:val="22"/>
              </w:rPr>
              <w:br/>
              <w:t>- Thường trực Đảng ủy, HĐND, UBND các xã, phường;</w:t>
            </w:r>
            <w:r w:rsidRPr="00623251">
              <w:rPr>
                <w:rFonts w:ascii="Times New Roman" w:hAnsi="Times New Roman" w:cs="Times New Roman"/>
                <w:sz w:val="22"/>
                <w:szCs w:val="22"/>
              </w:rPr>
              <w:br/>
            </w:r>
            <w:r w:rsidRPr="00623251">
              <w:rPr>
                <w:rFonts w:ascii="Times New Roman" w:hAnsi="Times New Roman" w:cs="Times New Roman"/>
                <w:sz w:val="22"/>
                <w:szCs w:val="22"/>
              </w:rPr>
              <w:lastRenderedPageBreak/>
              <w:t>- Báo và Phát thanh, Truyền hình Ninh Bình;</w:t>
            </w:r>
            <w:r w:rsidRPr="00623251">
              <w:rPr>
                <w:rFonts w:ascii="Times New Roman" w:hAnsi="Times New Roman" w:cs="Times New Roman"/>
                <w:sz w:val="22"/>
                <w:szCs w:val="22"/>
              </w:rPr>
              <w:br/>
              <w:t>- Trung tâm Thông tin - Công báo tỉnh;</w:t>
            </w:r>
            <w:r w:rsidRPr="00623251">
              <w:rPr>
                <w:rFonts w:ascii="Times New Roman" w:hAnsi="Times New Roman" w:cs="Times New Roman"/>
                <w:sz w:val="22"/>
                <w:szCs w:val="22"/>
              </w:rPr>
              <w:br/>
              <w:t>- Lưu: VT.</w:t>
            </w:r>
          </w:p>
        </w:tc>
        <w:tc>
          <w:tcPr>
            <w:tcW w:w="1818" w:type="pct"/>
            <w:shd w:val="clear" w:color="auto" w:fill="FFFFFF"/>
            <w:tcMar>
              <w:top w:w="0" w:type="dxa"/>
              <w:left w:w="108" w:type="dxa"/>
              <w:bottom w:w="0" w:type="dxa"/>
              <w:right w:w="108" w:type="dxa"/>
            </w:tcMar>
            <w:hideMark/>
          </w:tcPr>
          <w:p w14:paraId="13B612C6" w14:textId="77777777" w:rsidR="00623251" w:rsidRPr="00623251" w:rsidRDefault="00623251" w:rsidP="00623251">
            <w:pPr>
              <w:ind w:left="171" w:firstLine="1"/>
              <w:jc w:val="center"/>
              <w:rPr>
                <w:rFonts w:ascii="Times New Roman" w:hAnsi="Times New Roman" w:cs="Times New Roman"/>
                <w:sz w:val="26"/>
                <w:szCs w:val="26"/>
              </w:rPr>
            </w:pPr>
            <w:r w:rsidRPr="00623251">
              <w:rPr>
                <w:rFonts w:ascii="Times New Roman" w:hAnsi="Times New Roman" w:cs="Times New Roman"/>
                <w:b/>
                <w:bCs/>
                <w:sz w:val="26"/>
                <w:szCs w:val="26"/>
              </w:rPr>
              <w:lastRenderedPageBreak/>
              <w:t>CHỦ TỊCH</w:t>
            </w:r>
            <w:r w:rsidRPr="00623251">
              <w:rPr>
                <w:rFonts w:ascii="Times New Roman" w:hAnsi="Times New Roman" w:cs="Times New Roman"/>
                <w:b/>
                <w:bCs/>
                <w:sz w:val="26"/>
                <w:szCs w:val="26"/>
              </w:rPr>
              <w:br/>
            </w:r>
            <w:r w:rsidRPr="00623251">
              <w:rPr>
                <w:rFonts w:ascii="Times New Roman" w:hAnsi="Times New Roman" w:cs="Times New Roman"/>
                <w:b/>
                <w:bCs/>
                <w:sz w:val="26"/>
                <w:szCs w:val="26"/>
              </w:rPr>
              <w:br/>
            </w:r>
            <w:r w:rsidRPr="00623251">
              <w:rPr>
                <w:rFonts w:ascii="Times New Roman" w:hAnsi="Times New Roman" w:cs="Times New Roman"/>
                <w:b/>
                <w:bCs/>
                <w:sz w:val="26"/>
                <w:szCs w:val="26"/>
              </w:rPr>
              <w:br/>
            </w:r>
            <w:r w:rsidRPr="00623251">
              <w:rPr>
                <w:rFonts w:ascii="Times New Roman" w:hAnsi="Times New Roman" w:cs="Times New Roman"/>
                <w:b/>
                <w:bCs/>
                <w:sz w:val="26"/>
                <w:szCs w:val="26"/>
              </w:rPr>
              <w:br/>
            </w:r>
            <w:r w:rsidRPr="00623251">
              <w:rPr>
                <w:rFonts w:ascii="Times New Roman" w:hAnsi="Times New Roman" w:cs="Times New Roman"/>
                <w:b/>
                <w:bCs/>
                <w:sz w:val="26"/>
                <w:szCs w:val="26"/>
              </w:rPr>
              <w:br/>
              <w:t>Lê Quốc Chỉnh</w:t>
            </w:r>
          </w:p>
        </w:tc>
      </w:tr>
    </w:tbl>
    <w:p w14:paraId="79890D68" w14:textId="77777777" w:rsidR="00CA51D3" w:rsidRPr="00623251" w:rsidRDefault="00CA51D3">
      <w:pPr>
        <w:rPr>
          <w:rFonts w:ascii="Times New Roman" w:hAnsi="Times New Roman" w:cs="Times New Roman"/>
          <w:sz w:val="26"/>
          <w:szCs w:val="26"/>
        </w:rPr>
      </w:pPr>
    </w:p>
    <w:sectPr w:rsidR="00CA51D3" w:rsidRPr="00623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51"/>
    <w:rsid w:val="00045063"/>
    <w:rsid w:val="000E5C62"/>
    <w:rsid w:val="00623251"/>
    <w:rsid w:val="00B84A6D"/>
    <w:rsid w:val="00CA51D3"/>
    <w:rsid w:val="00D4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13EC"/>
  <w15:chartTrackingRefBased/>
  <w15:docId w15:val="{891B3A2E-9DBA-4382-A66C-BF5B9782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251"/>
    <w:rPr>
      <w:rFonts w:eastAsiaTheme="majorEastAsia" w:cstheme="majorBidi"/>
      <w:color w:val="272727" w:themeColor="text1" w:themeTint="D8"/>
    </w:rPr>
  </w:style>
  <w:style w:type="paragraph" w:styleId="Title">
    <w:name w:val="Title"/>
    <w:basedOn w:val="Normal"/>
    <w:next w:val="Normal"/>
    <w:link w:val="TitleChar"/>
    <w:uiPriority w:val="10"/>
    <w:qFormat/>
    <w:rsid w:val="00623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251"/>
    <w:pPr>
      <w:spacing w:before="160"/>
      <w:jc w:val="center"/>
    </w:pPr>
    <w:rPr>
      <w:i/>
      <w:iCs/>
      <w:color w:val="404040" w:themeColor="text1" w:themeTint="BF"/>
    </w:rPr>
  </w:style>
  <w:style w:type="character" w:customStyle="1" w:styleId="QuoteChar">
    <w:name w:val="Quote Char"/>
    <w:basedOn w:val="DefaultParagraphFont"/>
    <w:link w:val="Quote"/>
    <w:uiPriority w:val="29"/>
    <w:rsid w:val="00623251"/>
    <w:rPr>
      <w:i/>
      <w:iCs/>
      <w:color w:val="404040" w:themeColor="text1" w:themeTint="BF"/>
    </w:rPr>
  </w:style>
  <w:style w:type="paragraph" w:styleId="ListParagraph">
    <w:name w:val="List Paragraph"/>
    <w:basedOn w:val="Normal"/>
    <w:uiPriority w:val="34"/>
    <w:qFormat/>
    <w:rsid w:val="00623251"/>
    <w:pPr>
      <w:ind w:left="720"/>
      <w:contextualSpacing/>
    </w:pPr>
  </w:style>
  <w:style w:type="character" w:styleId="IntenseEmphasis">
    <w:name w:val="Intense Emphasis"/>
    <w:basedOn w:val="DefaultParagraphFont"/>
    <w:uiPriority w:val="21"/>
    <w:qFormat/>
    <w:rsid w:val="00623251"/>
    <w:rPr>
      <w:i/>
      <w:iCs/>
      <w:color w:val="2F5496" w:themeColor="accent1" w:themeShade="BF"/>
    </w:rPr>
  </w:style>
  <w:style w:type="paragraph" w:styleId="IntenseQuote">
    <w:name w:val="Intense Quote"/>
    <w:basedOn w:val="Normal"/>
    <w:next w:val="Normal"/>
    <w:link w:val="IntenseQuoteChar"/>
    <w:uiPriority w:val="30"/>
    <w:qFormat/>
    <w:rsid w:val="00623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251"/>
    <w:rPr>
      <w:i/>
      <w:iCs/>
      <w:color w:val="2F5496" w:themeColor="accent1" w:themeShade="BF"/>
    </w:rPr>
  </w:style>
  <w:style w:type="character" w:styleId="IntenseReference">
    <w:name w:val="Intense Reference"/>
    <w:basedOn w:val="DefaultParagraphFont"/>
    <w:uiPriority w:val="32"/>
    <w:qFormat/>
    <w:rsid w:val="00623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2026-08-12T03:18:00Z</dcterms:created>
  <dcterms:modified xsi:type="dcterms:W3CDTF">2026-08-12T03:22:00Z</dcterms:modified>
</cp:coreProperties>
</file>