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5" w:type="dxa"/>
        <w:jc w:val="center"/>
        <w:tblLayout w:type="fixed"/>
        <w:tblLook w:val="04A0" w:firstRow="1" w:lastRow="0" w:firstColumn="1" w:lastColumn="0" w:noHBand="0" w:noVBand="1"/>
      </w:tblPr>
      <w:tblGrid>
        <w:gridCol w:w="3403"/>
        <w:gridCol w:w="5672"/>
      </w:tblGrid>
      <w:tr w:rsidR="00950E53">
        <w:trPr>
          <w:trHeight w:val="1200"/>
          <w:jc w:val="center"/>
        </w:trPr>
        <w:tc>
          <w:tcPr>
            <w:tcW w:w="3403" w:type="dxa"/>
            <w:noWrap/>
            <w:tcMar>
              <w:top w:w="0" w:type="dxa"/>
              <w:left w:w="0" w:type="dxa"/>
              <w:bottom w:w="0" w:type="dxa"/>
              <w:right w:w="0" w:type="dxa"/>
            </w:tcMar>
          </w:tcPr>
          <w:p w:rsidR="00950E53" w:rsidRDefault="004165C5">
            <w:pPr>
              <w:widowControl w:val="0"/>
              <w:spacing w:line="276" w:lineRule="auto"/>
              <w:jc w:val="center"/>
              <w:rPr>
                <w:b/>
                <w:bCs/>
                <w:sz w:val="26"/>
                <w:szCs w:val="26"/>
              </w:rPr>
            </w:pPr>
            <w:r>
              <w:rPr>
                <w:b/>
                <w:bCs/>
                <w:sz w:val="26"/>
                <w:szCs w:val="26"/>
              </w:rPr>
              <w:t>ỦY BAN NHÂN DÂN</w:t>
            </w:r>
          </w:p>
          <w:p w:rsidR="00950E53" w:rsidRDefault="004165C5">
            <w:pPr>
              <w:widowControl w:val="0"/>
              <w:spacing w:line="276" w:lineRule="auto"/>
              <w:jc w:val="center"/>
              <w:rPr>
                <w:b/>
                <w:bCs/>
                <w:sz w:val="26"/>
                <w:szCs w:val="26"/>
              </w:rPr>
            </w:pPr>
            <w:r>
              <w:rPr>
                <w:b/>
                <w:bCs/>
                <w:sz w:val="26"/>
                <w:szCs w:val="26"/>
              </w:rPr>
              <w:t>TỈNH LONG AN</w:t>
            </w:r>
          </w:p>
          <w:p w:rsidR="00950E53" w:rsidRDefault="004165C5">
            <w:pPr>
              <w:widowControl w:val="0"/>
              <w:spacing w:line="276" w:lineRule="auto"/>
              <w:jc w:val="center"/>
              <w:rPr>
                <w:bCs/>
                <w:iCs/>
                <w:sz w:val="26"/>
                <w:szCs w:val="28"/>
              </w:rPr>
            </w:pPr>
            <w:r>
              <w:rPr>
                <w:noProof/>
                <w:sz w:val="26"/>
                <w:szCs w:val="22"/>
              </w:rPr>
              <mc:AlternateContent>
                <mc:Choice Requires="wpg">
                  <w:drawing>
                    <wp:anchor distT="0" distB="4294967295" distL="114300" distR="114300" simplePos="0" relativeHeight="251659264" behindDoc="0" locked="0" layoutInCell="1" allowOverlap="1">
                      <wp:simplePos x="0" y="0"/>
                      <wp:positionH relativeFrom="column">
                        <wp:posOffset>816610</wp:posOffset>
                      </wp:positionH>
                      <wp:positionV relativeFrom="paragraph">
                        <wp:posOffset>18414</wp:posOffset>
                      </wp:positionV>
                      <wp:extent cx="474980" cy="0"/>
                      <wp:effectExtent l="0" t="0" r="20320" b="19050"/>
                      <wp:wrapNone/>
                      <wp:docPr id="1" name="Straight Connector 9"/>
                      <wp:cNvGraphicFramePr/>
                      <a:graphic xmlns:a="http://schemas.openxmlformats.org/drawingml/2006/main">
                        <a:graphicData uri="http://schemas.microsoft.com/office/word/2010/wordprocessingShape">
                          <wps:wsp>
                            <wps:cNvCnPr/>
                            <wps:spPr bwMode="auto">
                              <a:xfrm>
                                <a:off x="0" y="0"/>
                                <a:ext cx="4749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59264;o:allowoverlap:true;o:allowincell:true;mso-position-horizontal-relative:text;margin-left:64.3pt;mso-position-horizontal:absolute;mso-position-vertical-relative:text;margin-top:1.4pt;mso-position-vertical:absolute;width:37.4pt;height:0.0pt;" coordsize="100000,100000" path="" filled="f" strokecolor="#000000" strokeweight="0.75pt">
                      <v:path textboxrect="0,0,0,0"/>
                    </v:shape>
                  </w:pict>
                </mc:Fallback>
              </mc:AlternateContent>
            </w:r>
          </w:p>
          <w:p w:rsidR="00950E53" w:rsidRDefault="004165C5">
            <w:pPr>
              <w:widowControl w:val="0"/>
              <w:spacing w:line="276" w:lineRule="auto"/>
              <w:jc w:val="center"/>
              <w:rPr>
                <w:b/>
                <w:bCs/>
                <w:sz w:val="26"/>
                <w:szCs w:val="22"/>
              </w:rPr>
            </w:pPr>
            <w:r>
              <w:rPr>
                <w:bCs/>
                <w:iCs/>
                <w:sz w:val="26"/>
                <w:szCs w:val="28"/>
              </w:rPr>
              <w:t>Số:  23  /2021/QĐ-UBND</w:t>
            </w:r>
          </w:p>
        </w:tc>
        <w:tc>
          <w:tcPr>
            <w:tcW w:w="5672" w:type="dxa"/>
            <w:noWrap/>
            <w:tcMar>
              <w:top w:w="0" w:type="dxa"/>
              <w:left w:w="0" w:type="dxa"/>
              <w:bottom w:w="0" w:type="dxa"/>
              <w:right w:w="0" w:type="dxa"/>
            </w:tcMar>
          </w:tcPr>
          <w:p w:rsidR="00950E53" w:rsidRDefault="004165C5">
            <w:pPr>
              <w:widowControl w:val="0"/>
              <w:spacing w:line="276" w:lineRule="auto"/>
              <w:jc w:val="center"/>
              <w:rPr>
                <w:b/>
                <w:bCs/>
                <w:sz w:val="26"/>
                <w:szCs w:val="20"/>
              </w:rPr>
            </w:pPr>
            <w:r>
              <w:rPr>
                <w:b/>
                <w:bCs/>
                <w:sz w:val="26"/>
                <w:szCs w:val="22"/>
              </w:rPr>
              <w:t>CỘNG HOÀ XÃ HỘI CHỦ NGHĨA VIỆT NAM</w:t>
            </w:r>
          </w:p>
          <w:p w:rsidR="00950E53" w:rsidRDefault="004165C5">
            <w:pPr>
              <w:widowControl w:val="0"/>
              <w:spacing w:line="276" w:lineRule="auto"/>
              <w:jc w:val="center"/>
              <w:rPr>
                <w:b/>
                <w:sz w:val="28"/>
                <w:szCs w:val="28"/>
              </w:rPr>
            </w:pPr>
            <w:r>
              <w:rPr>
                <w:b/>
                <w:sz w:val="28"/>
                <w:szCs w:val="28"/>
              </w:rPr>
              <w:t>Độc lập - Tự do - Hạnh phúc</w:t>
            </w:r>
          </w:p>
          <w:p w:rsidR="00950E53" w:rsidRDefault="004165C5">
            <w:pPr>
              <w:widowControl w:val="0"/>
              <w:spacing w:line="276" w:lineRule="auto"/>
              <w:jc w:val="center"/>
              <w:rPr>
                <w:bCs/>
                <w:i/>
                <w:iCs/>
                <w:sz w:val="28"/>
                <w:szCs w:val="28"/>
              </w:rPr>
            </w:pPr>
            <w:r>
              <w:rPr>
                <w:noProof/>
                <w:sz w:val="26"/>
                <w:szCs w:val="22"/>
              </w:rPr>
              <mc:AlternateContent>
                <mc:Choice Requires="wpg">
                  <w:drawing>
                    <wp:anchor distT="0" distB="4294967295" distL="114300" distR="114300" simplePos="0" relativeHeight="251660288" behindDoc="0" locked="0" layoutInCell="1" allowOverlap="1">
                      <wp:simplePos x="0" y="0"/>
                      <wp:positionH relativeFrom="column">
                        <wp:posOffset>739140</wp:posOffset>
                      </wp:positionH>
                      <wp:positionV relativeFrom="paragraph">
                        <wp:posOffset>28574</wp:posOffset>
                      </wp:positionV>
                      <wp:extent cx="2126615" cy="0"/>
                      <wp:effectExtent l="0" t="0" r="26034" b="19050"/>
                      <wp:wrapNone/>
                      <wp:docPr id="2" name="Straight Connector 8"/>
                      <wp:cNvGraphicFramePr/>
                      <a:graphic xmlns:a="http://schemas.openxmlformats.org/drawingml/2006/main">
                        <a:graphicData uri="http://schemas.microsoft.com/office/word/2010/wordprocessingShape">
                          <wps:wsp>
                            <wps:cNvCnPr/>
                            <wps:spPr bwMode="auto">
                              <a:xfrm>
                                <a:off x="0" y="0"/>
                                <a:ext cx="21266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169093.2pt;z-index:251660288;o:allowoverlap:true;o:allowincell:true;mso-position-horizontal-relative:text;margin-left:58.2pt;mso-position-horizontal:absolute;mso-position-vertical-relative:text;margin-top:2.2pt;mso-position-vertical:absolute;width:167.4pt;height:0.0pt;" coordsize="100000,100000" path="" filled="f" strokecolor="#000000" strokeweight="0.75pt">
                      <v:path textboxrect="0,0,0,0"/>
                    </v:shape>
                  </w:pict>
                </mc:Fallback>
              </mc:AlternateContent>
            </w:r>
          </w:p>
          <w:p w:rsidR="00950E53" w:rsidRDefault="004165C5" w:rsidP="00680871">
            <w:pPr>
              <w:widowControl w:val="0"/>
              <w:spacing w:line="276" w:lineRule="auto"/>
              <w:jc w:val="center"/>
              <w:rPr>
                <w:b/>
                <w:bCs/>
                <w:sz w:val="26"/>
                <w:szCs w:val="26"/>
              </w:rPr>
            </w:pPr>
            <w:r>
              <w:rPr>
                <w:bCs/>
                <w:i/>
                <w:iCs/>
                <w:sz w:val="26"/>
                <w:szCs w:val="26"/>
              </w:rPr>
              <w:t xml:space="preserve">Long An, ngày    </w:t>
            </w:r>
            <w:r w:rsidR="00680871">
              <w:rPr>
                <w:bCs/>
                <w:i/>
                <w:iCs/>
                <w:sz w:val="26"/>
                <w:szCs w:val="26"/>
              </w:rPr>
              <w:t>05</w:t>
            </w:r>
            <w:r>
              <w:rPr>
                <w:bCs/>
                <w:i/>
                <w:iCs/>
                <w:sz w:val="26"/>
                <w:szCs w:val="26"/>
              </w:rPr>
              <w:t xml:space="preserve">   tháng   </w:t>
            </w:r>
            <w:r w:rsidR="00680871">
              <w:rPr>
                <w:bCs/>
                <w:i/>
                <w:iCs/>
                <w:sz w:val="26"/>
                <w:szCs w:val="26"/>
              </w:rPr>
              <w:t>7</w:t>
            </w:r>
            <w:r>
              <w:rPr>
                <w:bCs/>
                <w:i/>
                <w:iCs/>
                <w:sz w:val="26"/>
                <w:szCs w:val="26"/>
              </w:rPr>
              <w:t xml:space="preserve">  năm 2021</w:t>
            </w:r>
          </w:p>
        </w:tc>
      </w:tr>
    </w:tbl>
    <w:p w:rsidR="00950E53" w:rsidRDefault="004165C5">
      <w:pPr>
        <w:widowControl w:val="0"/>
        <w:tabs>
          <w:tab w:val="left" w:pos="5387"/>
        </w:tabs>
        <w:spacing w:before="240" w:after="120"/>
        <w:jc w:val="center"/>
        <w:rPr>
          <w:b/>
          <w:sz w:val="28"/>
          <w:szCs w:val="28"/>
        </w:rPr>
      </w:pPr>
      <w:bookmarkStart w:id="0" w:name="_GoBack"/>
      <w:r>
        <w:rPr>
          <w:b/>
          <w:sz w:val="28"/>
          <w:szCs w:val="28"/>
        </w:rPr>
        <w:t>QUYẾT ĐỊNH</w:t>
      </w:r>
    </w:p>
    <w:p w:rsidR="00950E53" w:rsidRDefault="004165C5">
      <w:pPr>
        <w:widowControl w:val="0"/>
        <w:tabs>
          <w:tab w:val="left" w:pos="8931"/>
        </w:tabs>
        <w:ind w:left="142" w:hanging="142"/>
        <w:jc w:val="center"/>
        <w:rPr>
          <w:b/>
          <w:sz w:val="28"/>
          <w:szCs w:val="28"/>
        </w:rPr>
      </w:pPr>
      <w:bookmarkStart w:id="1" w:name="_Hlk73436178"/>
      <w:r>
        <w:rPr>
          <w:b/>
          <w:sz w:val="28"/>
          <w:szCs w:val="28"/>
        </w:rPr>
        <w:t>Sửa đổi, bổ sung một số điều của Quyết định số 11/2018/QĐ-UBND ngày 29/3/2018 của UBND tỉnh ban hành Quy định về việc sử dụng phạm vi bảo vệ kết cấu hạ tầng giao thông đường bộ trên địa bàn tỉnh Long An</w:t>
      </w:r>
      <w:bookmarkEnd w:id="1"/>
    </w:p>
    <w:p w:rsidR="00950E53" w:rsidRDefault="008C666B">
      <w:pPr>
        <w:widowControl w:val="0"/>
        <w:jc w:val="center"/>
        <w:outlineLvl w:val="1"/>
        <w:rPr>
          <w:b/>
          <w:sz w:val="28"/>
          <w:szCs w:val="28"/>
        </w:rPr>
      </w:pPr>
      <w:r>
        <w:rPr>
          <w:b/>
          <w:sz w:val="28"/>
          <w:szCs w:val="28"/>
        </w:rPr>
        <w:t>_____________</w:t>
      </w:r>
    </w:p>
    <w:p w:rsidR="00950E53" w:rsidRDefault="004165C5">
      <w:pPr>
        <w:widowControl w:val="0"/>
        <w:spacing w:before="120" w:after="120"/>
        <w:jc w:val="center"/>
        <w:outlineLvl w:val="1"/>
        <w:rPr>
          <w:b/>
          <w:sz w:val="28"/>
          <w:szCs w:val="28"/>
        </w:rPr>
      </w:pPr>
      <w:r>
        <w:rPr>
          <w:b/>
          <w:sz w:val="28"/>
          <w:szCs w:val="28"/>
        </w:rPr>
        <w:t>ỦY BAN NHÂN DÂN TỈNH LONG AN</w:t>
      </w:r>
    </w:p>
    <w:p w:rsidR="00950E53" w:rsidRDefault="004165C5">
      <w:pPr>
        <w:widowControl w:val="0"/>
        <w:spacing w:before="120"/>
        <w:ind w:firstLine="720"/>
        <w:jc w:val="both"/>
        <w:rPr>
          <w:i/>
          <w:sz w:val="28"/>
          <w:szCs w:val="28"/>
        </w:rPr>
      </w:pPr>
      <w:r>
        <w:rPr>
          <w:i/>
          <w:sz w:val="28"/>
          <w:szCs w:val="28"/>
        </w:rPr>
        <w:t>Căn cứ Luật Tổ chức ch</w:t>
      </w:r>
      <w:r>
        <w:rPr>
          <w:i/>
          <w:sz w:val="28"/>
          <w:szCs w:val="28"/>
        </w:rPr>
        <w:t>ính quyền địa phương ngày 19/6/2015;</w:t>
      </w:r>
    </w:p>
    <w:p w:rsidR="00950E53" w:rsidRDefault="004165C5">
      <w:pPr>
        <w:widowControl w:val="0"/>
        <w:spacing w:before="120"/>
        <w:ind w:firstLine="720"/>
        <w:jc w:val="both"/>
        <w:rPr>
          <w:i/>
          <w:sz w:val="28"/>
          <w:szCs w:val="28"/>
        </w:rPr>
      </w:pPr>
      <w:r>
        <w:rPr>
          <w:i/>
          <w:sz w:val="28"/>
          <w:szCs w:val="28"/>
        </w:rPr>
        <w:t>Căn cứ Luật sửa đổi, bổ sung một số điều của Luật Tổ chức Chính Phủ và Luật Tổ chức chính quyền địa phương ngày 22/11/2019;</w:t>
      </w:r>
    </w:p>
    <w:p w:rsidR="00950E53" w:rsidRDefault="004165C5">
      <w:pPr>
        <w:widowControl w:val="0"/>
        <w:spacing w:before="120"/>
        <w:ind w:firstLine="720"/>
        <w:jc w:val="both"/>
        <w:rPr>
          <w:i/>
          <w:sz w:val="28"/>
          <w:szCs w:val="28"/>
        </w:rPr>
      </w:pPr>
      <w:r>
        <w:rPr>
          <w:i/>
          <w:iCs/>
          <w:sz w:val="28"/>
          <w:szCs w:val="28"/>
        </w:rPr>
        <w:t xml:space="preserve">Căn cứ Nghị định số 11/2010/NĐ-CP ngày </w:t>
      </w:r>
      <w:r>
        <w:rPr>
          <w:i/>
          <w:sz w:val="28"/>
          <w:szCs w:val="28"/>
        </w:rPr>
        <w:t>24/02/2010 của Chính phủ quy định về quản lý và bảo vệ kết cấu hạ tầng giao thông đường bộ;</w:t>
      </w:r>
    </w:p>
    <w:p w:rsidR="00950E53" w:rsidRDefault="004165C5">
      <w:pPr>
        <w:widowControl w:val="0"/>
        <w:spacing w:before="120"/>
        <w:ind w:firstLine="720"/>
        <w:jc w:val="both"/>
        <w:rPr>
          <w:i/>
          <w:sz w:val="28"/>
          <w:szCs w:val="28"/>
        </w:rPr>
      </w:pPr>
      <w:r>
        <w:rPr>
          <w:i/>
          <w:sz w:val="28"/>
          <w:szCs w:val="28"/>
        </w:rPr>
        <w:t>Căn cứ Nghị định số 100/2013/NĐ-CP ngày 03/9/2013 của Chính phủ sửa đổi, bổ sung một số điều của Nghị định số 11/2010/NĐ-CP ngày 24/02/2010;</w:t>
      </w:r>
    </w:p>
    <w:p w:rsidR="00950E53" w:rsidRDefault="004165C5">
      <w:pPr>
        <w:widowControl w:val="0"/>
        <w:spacing w:before="120"/>
        <w:ind w:firstLine="720"/>
        <w:jc w:val="both"/>
        <w:rPr>
          <w:i/>
          <w:sz w:val="28"/>
          <w:szCs w:val="28"/>
        </w:rPr>
      </w:pPr>
      <w:r>
        <w:rPr>
          <w:i/>
          <w:sz w:val="28"/>
          <w:szCs w:val="28"/>
        </w:rPr>
        <w:t xml:space="preserve">Căn cứ </w:t>
      </w:r>
      <w:bookmarkStart w:id="2" w:name="_Hlk73436584"/>
      <w:r>
        <w:rPr>
          <w:i/>
          <w:sz w:val="28"/>
          <w:szCs w:val="28"/>
        </w:rPr>
        <w:t>Thông tư số 50/2</w:t>
      </w:r>
      <w:r>
        <w:rPr>
          <w:i/>
          <w:sz w:val="28"/>
          <w:szCs w:val="28"/>
        </w:rPr>
        <w:t xml:space="preserve">015/TT-BGTVT </w:t>
      </w:r>
      <w:bookmarkStart w:id="3" w:name="_Hlk73435711"/>
      <w:r>
        <w:rPr>
          <w:i/>
          <w:sz w:val="28"/>
          <w:szCs w:val="28"/>
        </w:rPr>
        <w:t xml:space="preserve">ngày 23/9/2015 </w:t>
      </w:r>
      <w:bookmarkStart w:id="4" w:name="_Hlk73435666"/>
      <w:bookmarkEnd w:id="3"/>
      <w:r>
        <w:rPr>
          <w:i/>
          <w:sz w:val="28"/>
          <w:szCs w:val="28"/>
        </w:rPr>
        <w:t>của Bộ Giao thông vận tải hướng dẫn thực hiện một số điều của Nghị định số 11/2010/NĐ-CP ngày 24/02/2010 của Chính phủ quy định về quản lý và bảo vệ kết cấu hạ tầng giao thông đường bộ</w:t>
      </w:r>
      <w:bookmarkEnd w:id="2"/>
      <w:r>
        <w:rPr>
          <w:i/>
          <w:sz w:val="28"/>
          <w:szCs w:val="28"/>
        </w:rPr>
        <w:t xml:space="preserve">; </w:t>
      </w:r>
      <w:bookmarkEnd w:id="4"/>
    </w:p>
    <w:p w:rsidR="00950E53" w:rsidRDefault="004165C5">
      <w:pPr>
        <w:widowControl w:val="0"/>
        <w:spacing w:before="120"/>
        <w:ind w:firstLine="720"/>
        <w:jc w:val="both"/>
        <w:rPr>
          <w:i/>
          <w:sz w:val="28"/>
          <w:szCs w:val="28"/>
        </w:rPr>
      </w:pPr>
      <w:r>
        <w:rPr>
          <w:i/>
          <w:sz w:val="28"/>
          <w:szCs w:val="28"/>
        </w:rPr>
        <w:t xml:space="preserve">Căn cứ </w:t>
      </w:r>
      <w:bookmarkStart w:id="5" w:name="_Hlk73436003"/>
      <w:r>
        <w:rPr>
          <w:i/>
          <w:sz w:val="28"/>
          <w:szCs w:val="28"/>
        </w:rPr>
        <w:t xml:space="preserve">Thông tư số 35/2017/TT-BGTVT ngày 09/10/2017 của Bộ Giao thông vận tải sửa đổi, bổ sung một số điều của Thông tư số 50/2015/TT-BGTVT </w:t>
      </w:r>
      <w:bookmarkStart w:id="6" w:name="_Hlk73435825"/>
      <w:r>
        <w:rPr>
          <w:i/>
          <w:sz w:val="28"/>
          <w:szCs w:val="28"/>
        </w:rPr>
        <w:t>ngày 23/9/2015 của Bộ Giao thông vận tải hướng dẫn một số điều của Nghị định số 11/2010/NĐ-CP ngày 24/02/2010 của Chính phủ</w:t>
      </w:r>
      <w:r>
        <w:rPr>
          <w:i/>
          <w:sz w:val="28"/>
          <w:szCs w:val="28"/>
        </w:rPr>
        <w:t xml:space="preserve"> quy định về quản lý và bảo vệ kết cấu hạ tầng giao thông đường bộ</w:t>
      </w:r>
      <w:bookmarkEnd w:id="5"/>
      <w:bookmarkEnd w:id="6"/>
      <w:r>
        <w:rPr>
          <w:i/>
          <w:sz w:val="28"/>
          <w:szCs w:val="28"/>
        </w:rPr>
        <w:t xml:space="preserve">; </w:t>
      </w:r>
    </w:p>
    <w:p w:rsidR="00950E53" w:rsidRDefault="004165C5">
      <w:pPr>
        <w:widowControl w:val="0"/>
        <w:spacing w:before="120"/>
        <w:ind w:firstLine="720"/>
        <w:jc w:val="both"/>
        <w:rPr>
          <w:i/>
          <w:sz w:val="28"/>
          <w:szCs w:val="28"/>
        </w:rPr>
      </w:pPr>
      <w:r>
        <w:rPr>
          <w:i/>
          <w:sz w:val="28"/>
          <w:szCs w:val="28"/>
        </w:rPr>
        <w:t xml:space="preserve">Căn cứ Thông tư số 13/2020/TT-BGTVT ngày 29/6/2020 của Bộ Giao thông vận tải </w:t>
      </w:r>
      <w:bookmarkStart w:id="7" w:name="_Hlk73436754"/>
      <w:r>
        <w:rPr>
          <w:i/>
          <w:sz w:val="28"/>
          <w:szCs w:val="28"/>
        </w:rPr>
        <w:t>sửa đổi, bổ sung một số điều của Thông tư số 50/2015/TT-BGTVT ngày 23/9/2015 của Bộ Giao thông vận tải hướng d</w:t>
      </w:r>
      <w:r>
        <w:rPr>
          <w:i/>
          <w:sz w:val="28"/>
          <w:szCs w:val="28"/>
        </w:rPr>
        <w:t>ẫn thực hiện một số điều của Nghị định số 11/2010/NĐ-CP ngày 24/02/2010 của Chính phủ quy định về quản lý và bảo vệ kết cấu hạ tầng giao thông đường bộ và Thông tư số 35/2017/TT-BGTVT ngày 09/10/2017 của Bộ Giao thông vận tải sửa đổi, bổ sung một số điều c</w:t>
      </w:r>
      <w:r>
        <w:rPr>
          <w:i/>
          <w:sz w:val="28"/>
          <w:szCs w:val="28"/>
        </w:rPr>
        <w:t>ủa Thông tư số 50/2015/TT-BGTVT ngày 23/9/2015 của Bộ Giao thông vận tải hướng dẫn thực hiện một số điều của Nghị định số 11/2010/NĐ-CP ngày 24/02/2010 của Chính phủ quy định về quản lý và bảo vệ kết cấu hạ tầng giao thông đường bộ</w:t>
      </w:r>
      <w:bookmarkEnd w:id="7"/>
      <w:r>
        <w:rPr>
          <w:i/>
          <w:sz w:val="28"/>
          <w:szCs w:val="28"/>
        </w:rPr>
        <w:t>.</w:t>
      </w:r>
    </w:p>
    <w:p w:rsidR="00950E53" w:rsidRDefault="004165C5">
      <w:pPr>
        <w:widowControl w:val="0"/>
        <w:spacing w:before="120"/>
        <w:ind w:firstLine="720"/>
        <w:jc w:val="both"/>
        <w:rPr>
          <w:i/>
          <w:sz w:val="28"/>
          <w:szCs w:val="28"/>
        </w:rPr>
      </w:pPr>
      <w:proofErr w:type="gramStart"/>
      <w:r>
        <w:rPr>
          <w:i/>
          <w:sz w:val="28"/>
          <w:szCs w:val="28"/>
        </w:rPr>
        <w:t xml:space="preserve">Theo đề nghị của </w:t>
      </w:r>
      <w:r>
        <w:rPr>
          <w:i/>
          <w:iCs/>
          <w:sz w:val="28"/>
          <w:szCs w:val="28"/>
          <w:lang w:val="pt-BR"/>
        </w:rPr>
        <w:t>Giám đ</w:t>
      </w:r>
      <w:r>
        <w:rPr>
          <w:i/>
          <w:iCs/>
          <w:sz w:val="28"/>
          <w:szCs w:val="28"/>
          <w:lang w:val="pt-BR"/>
        </w:rPr>
        <w:t>ốc</w:t>
      </w:r>
      <w:r>
        <w:rPr>
          <w:i/>
          <w:sz w:val="28"/>
          <w:szCs w:val="28"/>
        </w:rPr>
        <w:t xml:space="preserve"> Sở Giao thông vận tải tại Tờ trình số 2691/TTr-SGTVT ngày 08/6/2021.</w:t>
      </w:r>
      <w:proofErr w:type="gramEnd"/>
    </w:p>
    <w:p w:rsidR="00950E53" w:rsidRDefault="004165C5">
      <w:pPr>
        <w:widowControl w:val="0"/>
        <w:spacing w:before="120" w:after="120"/>
        <w:jc w:val="center"/>
        <w:rPr>
          <w:b/>
          <w:sz w:val="28"/>
          <w:szCs w:val="28"/>
        </w:rPr>
      </w:pPr>
      <w:r>
        <w:rPr>
          <w:b/>
          <w:sz w:val="28"/>
          <w:szCs w:val="28"/>
        </w:rPr>
        <w:lastRenderedPageBreak/>
        <w:t>QUYẾT ĐỊNH:</w:t>
      </w:r>
    </w:p>
    <w:p w:rsidR="00950E53" w:rsidRDefault="004165C5">
      <w:pPr>
        <w:widowControl w:val="0"/>
        <w:spacing w:before="120" w:after="120"/>
        <w:ind w:firstLine="720"/>
        <w:jc w:val="both"/>
        <w:rPr>
          <w:spacing w:val="-6"/>
          <w:sz w:val="28"/>
          <w:szCs w:val="28"/>
        </w:rPr>
      </w:pPr>
      <w:proofErr w:type="gramStart"/>
      <w:r>
        <w:rPr>
          <w:b/>
          <w:spacing w:val="-6"/>
          <w:sz w:val="28"/>
          <w:szCs w:val="28"/>
        </w:rPr>
        <w:t>Điều 1.</w:t>
      </w:r>
      <w:proofErr w:type="gramEnd"/>
      <w:r>
        <w:rPr>
          <w:spacing w:val="-6"/>
          <w:sz w:val="28"/>
          <w:szCs w:val="28"/>
        </w:rPr>
        <w:t xml:space="preserve"> Sửa đổi, bổ sung một số điều của Quyết định số 11/2018/QĐ-UBND ngày 29/3/2018 của UBND tỉnh ban hành Quy định về việc sử dụng phạm vi bảo vệ kết cấu hạ tầng giao th</w:t>
      </w:r>
      <w:r>
        <w:rPr>
          <w:spacing w:val="-6"/>
          <w:sz w:val="28"/>
          <w:szCs w:val="28"/>
        </w:rPr>
        <w:t>ông đường bộ trên địa bàn tỉnh Long An, cụ thể:</w:t>
      </w:r>
    </w:p>
    <w:p w:rsidR="00950E53" w:rsidRDefault="004165C5">
      <w:pPr>
        <w:widowControl w:val="0"/>
        <w:spacing w:before="120" w:after="120"/>
        <w:ind w:firstLine="720"/>
        <w:jc w:val="both"/>
        <w:rPr>
          <w:spacing w:val="-6"/>
          <w:sz w:val="28"/>
          <w:szCs w:val="28"/>
        </w:rPr>
      </w:pPr>
      <w:r>
        <w:rPr>
          <w:spacing w:val="-6"/>
          <w:sz w:val="28"/>
          <w:szCs w:val="28"/>
        </w:rPr>
        <w:t>1. Sửa đổi, bổ sung điểm a khoản 1 Điều 5, như sau:</w:t>
      </w:r>
    </w:p>
    <w:p w:rsidR="00950E53" w:rsidRDefault="004165C5">
      <w:pPr>
        <w:spacing w:before="120" w:after="120"/>
        <w:ind w:firstLine="720"/>
        <w:jc w:val="both"/>
        <w:rPr>
          <w:sz w:val="28"/>
          <w:szCs w:val="28"/>
        </w:rPr>
      </w:pPr>
      <w:r>
        <w:rPr>
          <w:sz w:val="28"/>
          <w:szCs w:val="28"/>
        </w:rPr>
        <w:t>“</w:t>
      </w:r>
      <w:r>
        <w:rPr>
          <w:i/>
          <w:sz w:val="28"/>
          <w:szCs w:val="28"/>
        </w:rPr>
        <w:t>a) Sở Giao thông vận tải chấp thuận xây dựng công trình thiết yếu, chấp thuận xây dựng cùng thời điểm với cấp phép thi công xây dựng công trình thiết yếu t</w:t>
      </w:r>
      <w:r>
        <w:rPr>
          <w:i/>
          <w:sz w:val="28"/>
          <w:szCs w:val="28"/>
        </w:rPr>
        <w:t xml:space="preserve">rong phạm vi bảo vệ kết cấu hạ tầng giao thông đường bộ đối với </w:t>
      </w:r>
      <w:r>
        <w:rPr>
          <w:bCs/>
          <w:i/>
          <w:sz w:val="28"/>
          <w:szCs w:val="28"/>
        </w:rPr>
        <w:t>đường tỉnh</w:t>
      </w:r>
      <w:r>
        <w:rPr>
          <w:i/>
          <w:sz w:val="28"/>
          <w:szCs w:val="28"/>
        </w:rPr>
        <w:t>, quốc lộ, đường cao tốc được giao quản lý theo quy định tại Điều 13, Thông tư số 50/2015/TT-BGTVT ngày 23/9/2015 của Bộ Giao thông vận tải hướng dẫn thực hiện một số điều của Nghị đ</w:t>
      </w:r>
      <w:r>
        <w:rPr>
          <w:i/>
          <w:sz w:val="28"/>
          <w:szCs w:val="28"/>
        </w:rPr>
        <w:t>ịnh số 11/2010/NĐ-CP ngày 24/02/2010 của Chính phủ quy định về quản lý và bảo vệ kết cấu hạ tầng giao thông đường bộ, được sửa đổi bổ sung tại khoản 1, Điều 1 Thông tư số 13/2020/TT-BGTVT ngày 29/6/2020 của Bộ Giao thông vận tải sửa đổi, bổ sung một số điề</w:t>
      </w:r>
      <w:r>
        <w:rPr>
          <w:i/>
          <w:sz w:val="28"/>
          <w:szCs w:val="28"/>
        </w:rPr>
        <w:t>u của Thông tư số 50/2015/TT-BGTVT ngày 23/9/2015 của Bộ Giao thông vận tải hướng dẫn thực hiện một số điều của Nghị định số 11/2010/NĐ-CP ngày 24/02/2010 của Chính phủ quy định về quản lý và bảo vệ kết cấu hạ tầng giao thông đường bộ và Thông tư số 35/201</w:t>
      </w:r>
      <w:r>
        <w:rPr>
          <w:i/>
          <w:sz w:val="28"/>
          <w:szCs w:val="28"/>
        </w:rPr>
        <w:t>7/TT-BGTVT ngày 09/10/2017 của Bộ Giao thông vận tải sửa đổi, bổ sung một số điều của Thông tư số 50/2015/TT-BGTVT.”</w:t>
      </w:r>
    </w:p>
    <w:p w:rsidR="00950E53" w:rsidRDefault="004165C5">
      <w:pPr>
        <w:spacing w:before="120" w:after="120"/>
        <w:ind w:firstLine="720"/>
        <w:jc w:val="both"/>
        <w:rPr>
          <w:bCs/>
          <w:sz w:val="28"/>
          <w:szCs w:val="28"/>
          <w:lang w:val="hr-HR"/>
        </w:rPr>
      </w:pPr>
      <w:r>
        <w:rPr>
          <w:bCs/>
          <w:sz w:val="28"/>
          <w:szCs w:val="28"/>
          <w:lang w:val="hr-HR"/>
        </w:rPr>
        <w:t xml:space="preserve">2. </w:t>
      </w:r>
      <w:r>
        <w:rPr>
          <w:spacing w:val="-6"/>
          <w:sz w:val="28"/>
          <w:szCs w:val="28"/>
        </w:rPr>
        <w:t>Sửa đổi, bổ sung khoản 2 Điều 5, như sau:</w:t>
      </w:r>
      <w:r>
        <w:rPr>
          <w:bCs/>
          <w:sz w:val="28"/>
          <w:szCs w:val="28"/>
          <w:lang w:val="hr-HR"/>
        </w:rPr>
        <w:t xml:space="preserve"> </w:t>
      </w:r>
    </w:p>
    <w:p w:rsidR="00950E53" w:rsidRDefault="004165C5">
      <w:pPr>
        <w:spacing w:before="120" w:after="120"/>
        <w:ind w:firstLine="720"/>
        <w:jc w:val="both"/>
        <w:rPr>
          <w:i/>
          <w:iCs/>
          <w:sz w:val="28"/>
          <w:szCs w:val="28"/>
        </w:rPr>
      </w:pPr>
      <w:r>
        <w:rPr>
          <w:i/>
          <w:iCs/>
          <w:sz w:val="28"/>
          <w:szCs w:val="28"/>
        </w:rPr>
        <w:t>“2. Trình tự, thủ tục và hồ sơ đề nghị chấp thuận xây dựng công trình thiết yếu, chấp thuận x</w:t>
      </w:r>
      <w:r>
        <w:rPr>
          <w:i/>
          <w:iCs/>
          <w:sz w:val="28"/>
          <w:szCs w:val="28"/>
        </w:rPr>
        <w:t xml:space="preserve">ây dựng </w:t>
      </w:r>
      <w:r>
        <w:rPr>
          <w:bCs/>
          <w:i/>
          <w:iCs/>
          <w:sz w:val="28"/>
          <w:szCs w:val="28"/>
          <w:lang w:val="hr-HR"/>
        </w:rPr>
        <w:t xml:space="preserve">cùng thời điểm với cấp phép thi công xây dựng công trình thiết yếu trong phạm vi bảo vệ kết cấu hạ tầng giao thông đường bộ </w:t>
      </w:r>
      <w:r>
        <w:rPr>
          <w:i/>
          <w:iCs/>
          <w:sz w:val="28"/>
          <w:szCs w:val="28"/>
        </w:rPr>
        <w:t xml:space="preserve">được thực hiện theo quy định tại khoản 4, 5, 6, 7 Điều 13 Thông tư số 50/2015/TT-BGTVT ngày 23/9/2015 của Bộ Giao thông vận </w:t>
      </w:r>
      <w:r>
        <w:rPr>
          <w:i/>
          <w:iCs/>
          <w:sz w:val="28"/>
          <w:szCs w:val="28"/>
        </w:rPr>
        <w:t>tải hướng dẫn thực hiện một số điều của Nghị định số 11/2010/NĐ-CP ngày 24/02/2010 của Chính phủ quy định về quản lý và bảo vệ kết cấu hạ tầng giao thông đường bộ, được sửa đổi bổ sung tại khoản 1, Điều 1 Thông tư số 13/2020/TT-BGTVT sửa đổi, bổ sung một s</w:t>
      </w:r>
      <w:r>
        <w:rPr>
          <w:i/>
          <w:iCs/>
          <w:sz w:val="28"/>
          <w:szCs w:val="28"/>
        </w:rPr>
        <w:t>ố điều của Thông tư số 50/2015/TT-BGTVT ngày 23/9/2015 của Bộ Giao thông vận tải hướng dẫn thực hiện một số điều của Nghị định số 11/2010/NĐ-CP ngày 24/02/2010 của Chính phủ quy định về quản lý và bảo vệ kết cấu hạ tầng giao thông đường bộ và Thông tư số 3</w:t>
      </w:r>
      <w:r>
        <w:rPr>
          <w:i/>
          <w:iCs/>
          <w:sz w:val="28"/>
          <w:szCs w:val="28"/>
        </w:rPr>
        <w:t>5/2017/TT-BGTVT ngày 09/10/2017 của Bộ Giao thông vận tải sửa đổi, bổ sung một số điều của Thông tư số 50/2015/TT-BGTVT.”</w:t>
      </w:r>
    </w:p>
    <w:p w:rsidR="00950E53" w:rsidRDefault="004165C5">
      <w:pPr>
        <w:widowControl w:val="0"/>
        <w:spacing w:before="120" w:after="120"/>
        <w:ind w:firstLine="709"/>
        <w:jc w:val="both"/>
        <w:rPr>
          <w:spacing w:val="-6"/>
          <w:sz w:val="28"/>
          <w:szCs w:val="28"/>
        </w:rPr>
      </w:pPr>
      <w:r>
        <w:rPr>
          <w:bCs/>
          <w:spacing w:val="-6"/>
          <w:sz w:val="28"/>
          <w:szCs w:val="28"/>
        </w:rPr>
        <w:t>3.</w:t>
      </w:r>
      <w:r>
        <w:rPr>
          <w:spacing w:val="-6"/>
          <w:sz w:val="28"/>
          <w:szCs w:val="28"/>
        </w:rPr>
        <w:t xml:space="preserve"> Sửa đổi, bổ sung khoản 2 Điều 6 như sau:</w:t>
      </w:r>
    </w:p>
    <w:p w:rsidR="00950E53" w:rsidRDefault="004165C5">
      <w:pPr>
        <w:spacing w:before="120" w:after="120"/>
        <w:ind w:firstLine="709"/>
        <w:jc w:val="both"/>
        <w:rPr>
          <w:bCs/>
          <w:i/>
          <w:iCs/>
          <w:sz w:val="28"/>
          <w:szCs w:val="28"/>
          <w:lang w:val="hr-HR"/>
        </w:rPr>
      </w:pPr>
      <w:r>
        <w:rPr>
          <w:i/>
          <w:iCs/>
          <w:sz w:val="28"/>
          <w:szCs w:val="28"/>
        </w:rPr>
        <w:t>“</w:t>
      </w:r>
      <w:r>
        <w:rPr>
          <w:bCs/>
          <w:i/>
          <w:iCs/>
          <w:sz w:val="28"/>
          <w:szCs w:val="28"/>
          <w:lang w:val="hr-HR"/>
        </w:rPr>
        <w:t>2. Trình tự, thủ tục và hồ sơ đề nghị cấp phép thi công công trình thiết yếu trong phạm v</w:t>
      </w:r>
      <w:r>
        <w:rPr>
          <w:bCs/>
          <w:i/>
          <w:iCs/>
          <w:sz w:val="28"/>
          <w:szCs w:val="28"/>
          <w:lang w:val="hr-HR"/>
        </w:rPr>
        <w:t>i bảo vệ kết cấu hạ tầng giao thông đường bộ được thực hiện theo quy định tại khoản 2, 3, 4 Điều 14 Thông tư số 50/2015/TT-BGTVT</w:t>
      </w:r>
      <w:r>
        <w:rPr>
          <w:i/>
          <w:iCs/>
          <w:sz w:val="28"/>
          <w:szCs w:val="28"/>
        </w:rPr>
        <w:t xml:space="preserve"> của Bộ Giao thông vận tải hướng dẫn thực hiện một số điều của Nghị định số 11/2010/NĐ-CP ngày 24/02/2010 của Chính phủ quy định</w:t>
      </w:r>
      <w:r>
        <w:rPr>
          <w:i/>
          <w:iCs/>
          <w:sz w:val="28"/>
          <w:szCs w:val="28"/>
        </w:rPr>
        <w:t xml:space="preserve"> về quản lý và bảo vệ kết cấu hạ tầng giao thông đường bộ,</w:t>
      </w:r>
      <w:r>
        <w:rPr>
          <w:bCs/>
          <w:i/>
          <w:iCs/>
          <w:sz w:val="28"/>
          <w:szCs w:val="28"/>
          <w:lang w:val="hr-HR"/>
        </w:rPr>
        <w:t xml:space="preserve"> được sửa đổi, bổ sung tại khoản 2 Điều 1 </w:t>
      </w:r>
      <w:r>
        <w:rPr>
          <w:bCs/>
          <w:i/>
          <w:iCs/>
          <w:sz w:val="28"/>
          <w:szCs w:val="28"/>
          <w:lang w:val="hr-HR"/>
        </w:rPr>
        <w:lastRenderedPageBreak/>
        <w:t xml:space="preserve">Thông tư số </w:t>
      </w:r>
      <w:r>
        <w:rPr>
          <w:i/>
          <w:iCs/>
          <w:sz w:val="28"/>
          <w:szCs w:val="28"/>
        </w:rPr>
        <w:t xml:space="preserve">13/2020/TT-BGTVT sửa đổi, bổ sung một số điều của Thông tư số 50/2015/TT-BGTVT ngày 23/9/2015 của Bộ Giao thông vận tải hướng dẫn thực hiện một </w:t>
      </w:r>
      <w:r>
        <w:rPr>
          <w:i/>
          <w:iCs/>
          <w:sz w:val="28"/>
          <w:szCs w:val="28"/>
        </w:rPr>
        <w:t>số điều của Nghị định số 11/2010/NĐ-CP ngày 24/02/2010 của Chính phủ quy định về quản lý và bảo vệ kết cấu hạ tầng giao thông đường bộ và Thông tư số 35/2017/TT-BGTVT ngày 09/10/2017 của Bộ Giao thông vận tải sửa đổi, bổ sung một số điều của Thông tư số 50</w:t>
      </w:r>
      <w:r>
        <w:rPr>
          <w:i/>
          <w:iCs/>
          <w:sz w:val="28"/>
          <w:szCs w:val="28"/>
        </w:rPr>
        <w:t>/2015/TT-BGTVT.”</w:t>
      </w:r>
    </w:p>
    <w:p w:rsidR="00950E53" w:rsidRDefault="004165C5">
      <w:pPr>
        <w:spacing w:before="120" w:after="120"/>
        <w:ind w:firstLine="720"/>
        <w:jc w:val="both"/>
        <w:rPr>
          <w:sz w:val="28"/>
          <w:szCs w:val="28"/>
          <w:lang w:val="hr-HR"/>
        </w:rPr>
      </w:pPr>
      <w:r>
        <w:rPr>
          <w:sz w:val="28"/>
          <w:szCs w:val="28"/>
          <w:lang w:val="hr-HR"/>
        </w:rPr>
        <w:t>4. Sửa đổi, bổ sung khoản 3 Điều 13 như sau:</w:t>
      </w:r>
    </w:p>
    <w:p w:rsidR="00950E53" w:rsidRDefault="004165C5">
      <w:pPr>
        <w:spacing w:before="120" w:after="120"/>
        <w:ind w:firstLine="720"/>
        <w:jc w:val="both"/>
        <w:rPr>
          <w:i/>
          <w:iCs/>
          <w:sz w:val="28"/>
          <w:szCs w:val="28"/>
        </w:rPr>
      </w:pPr>
      <w:proofErr w:type="gramStart"/>
      <w:r>
        <w:rPr>
          <w:i/>
          <w:iCs/>
          <w:sz w:val="28"/>
          <w:szCs w:val="28"/>
        </w:rPr>
        <w:t>“ 3</w:t>
      </w:r>
      <w:proofErr w:type="gramEnd"/>
      <w:r>
        <w:rPr>
          <w:i/>
          <w:iCs/>
          <w:sz w:val="28"/>
          <w:szCs w:val="28"/>
        </w:rPr>
        <w:t xml:space="preserve">. Sở Công Thương: </w:t>
      </w:r>
    </w:p>
    <w:p w:rsidR="00950E53" w:rsidRDefault="004165C5">
      <w:pPr>
        <w:spacing w:before="120" w:after="120"/>
        <w:ind w:firstLine="720"/>
        <w:jc w:val="both"/>
        <w:rPr>
          <w:i/>
          <w:iCs/>
          <w:sz w:val="28"/>
          <w:szCs w:val="28"/>
        </w:rPr>
      </w:pPr>
      <w:r>
        <w:rPr>
          <w:i/>
          <w:iCs/>
          <w:sz w:val="28"/>
          <w:szCs w:val="28"/>
        </w:rPr>
        <w:t xml:space="preserve">Phối hợp với Ủy ban nhân dân cấp huyện, cơ quan quản lý đường bộ có thẩm quyền trong việc phát triển hệ thống cửa hàng bán lẻ xăng, dầu dọc </w:t>
      </w:r>
      <w:proofErr w:type="gramStart"/>
      <w:r>
        <w:rPr>
          <w:i/>
          <w:iCs/>
          <w:sz w:val="28"/>
          <w:szCs w:val="28"/>
        </w:rPr>
        <w:t>theo</w:t>
      </w:r>
      <w:proofErr w:type="gramEnd"/>
      <w:r>
        <w:rPr>
          <w:i/>
          <w:iCs/>
          <w:sz w:val="28"/>
          <w:szCs w:val="28"/>
        </w:rPr>
        <w:t xml:space="preserve"> các tuyến đường tỉnh, đường huyện đảm bảo phù hợp quy định của pháp luật và tình hình thực tiễn tại địa phương”</w:t>
      </w:r>
      <w:r>
        <w:rPr>
          <w:b/>
          <w:bCs/>
          <w:i/>
          <w:iCs/>
          <w:sz w:val="28"/>
          <w:szCs w:val="28"/>
          <w:lang w:val="hr-HR"/>
        </w:rPr>
        <w:t xml:space="preserve"> </w:t>
      </w:r>
    </w:p>
    <w:p w:rsidR="00950E53" w:rsidRDefault="004165C5">
      <w:pPr>
        <w:widowControl w:val="0"/>
        <w:spacing w:before="120" w:after="120"/>
        <w:ind w:firstLine="720"/>
        <w:jc w:val="both"/>
        <w:rPr>
          <w:b/>
          <w:sz w:val="28"/>
          <w:szCs w:val="28"/>
        </w:rPr>
      </w:pPr>
      <w:proofErr w:type="gramStart"/>
      <w:r>
        <w:rPr>
          <w:b/>
          <w:sz w:val="28"/>
          <w:szCs w:val="28"/>
        </w:rPr>
        <w:t>Điều 2.</w:t>
      </w:r>
      <w:proofErr w:type="gramEnd"/>
      <w:r>
        <w:rPr>
          <w:b/>
          <w:sz w:val="28"/>
          <w:szCs w:val="28"/>
        </w:rPr>
        <w:t xml:space="preserve"> </w:t>
      </w:r>
      <w:proofErr w:type="gramStart"/>
      <w:r>
        <w:rPr>
          <w:sz w:val="28"/>
          <w:szCs w:val="28"/>
        </w:rPr>
        <w:t xml:space="preserve">Quyết định này có hiệu lực thi hành kể từ ngày </w:t>
      </w:r>
      <w:r w:rsidR="00680871">
        <w:rPr>
          <w:sz w:val="28"/>
          <w:szCs w:val="28"/>
        </w:rPr>
        <w:t>16</w:t>
      </w:r>
      <w:r>
        <w:rPr>
          <w:sz w:val="28"/>
          <w:szCs w:val="28"/>
        </w:rPr>
        <w:t>/7/2021.</w:t>
      </w:r>
      <w:proofErr w:type="gramEnd"/>
    </w:p>
    <w:p w:rsidR="00950E53" w:rsidRDefault="004165C5">
      <w:pPr>
        <w:widowControl w:val="0"/>
        <w:spacing w:before="120" w:after="120"/>
        <w:ind w:firstLine="720"/>
        <w:jc w:val="both"/>
        <w:rPr>
          <w:sz w:val="28"/>
          <w:szCs w:val="28"/>
        </w:rPr>
      </w:pPr>
      <w:proofErr w:type="gramStart"/>
      <w:r>
        <w:rPr>
          <w:b/>
          <w:sz w:val="28"/>
          <w:szCs w:val="28"/>
        </w:rPr>
        <w:t>Điều 3.</w:t>
      </w:r>
      <w:proofErr w:type="gramEnd"/>
      <w:r>
        <w:rPr>
          <w:b/>
          <w:sz w:val="28"/>
          <w:szCs w:val="28"/>
        </w:rPr>
        <w:t xml:space="preserve"> </w:t>
      </w:r>
      <w:r>
        <w:rPr>
          <w:sz w:val="28"/>
          <w:szCs w:val="28"/>
        </w:rPr>
        <w:t>Chánh Văn phòng Ủy ban nhân dân tỉnh; Thủ trưởng các sở, ngành tỉnh; Chủ tịch Ủy ban nhân dân các huyện, thị xã, thành phố; Chủ tịch Ủy ban nhân dân các xã, phường, thị trấn và các</w:t>
      </w:r>
      <w:r>
        <w:rPr>
          <w:sz w:val="28"/>
          <w:szCs w:val="28"/>
        </w:rPr>
        <w:t xml:space="preserve"> cơ quan, tổ chức, cá nhân có liên quan thi hành quyết định này./.</w:t>
      </w:r>
    </w:p>
    <w:bookmarkEnd w:id="0"/>
    <w:p w:rsidR="00950E53" w:rsidRDefault="00950E53">
      <w:pPr>
        <w:widowControl w:val="0"/>
        <w:ind w:firstLine="720"/>
        <w:jc w:val="both"/>
        <w:rPr>
          <w:sz w:val="16"/>
          <w:szCs w:val="28"/>
        </w:rPr>
      </w:pPr>
    </w:p>
    <w:tbl>
      <w:tblPr>
        <w:tblW w:w="9000" w:type="dxa"/>
        <w:jc w:val="center"/>
        <w:tblLayout w:type="fixed"/>
        <w:tblCellMar>
          <w:left w:w="0" w:type="dxa"/>
          <w:right w:w="0" w:type="dxa"/>
        </w:tblCellMar>
        <w:tblLook w:val="04A0" w:firstRow="1" w:lastRow="0" w:firstColumn="1" w:lastColumn="0" w:noHBand="0" w:noVBand="1"/>
      </w:tblPr>
      <w:tblGrid>
        <w:gridCol w:w="4678"/>
        <w:gridCol w:w="4322"/>
      </w:tblGrid>
      <w:tr w:rsidR="00950E53">
        <w:trPr>
          <w:trHeight w:val="1699"/>
          <w:jc w:val="center"/>
        </w:trPr>
        <w:tc>
          <w:tcPr>
            <w:tcW w:w="4679" w:type="dxa"/>
          </w:tcPr>
          <w:p w:rsidR="00950E53" w:rsidRDefault="004165C5">
            <w:pPr>
              <w:widowControl w:val="0"/>
              <w:spacing w:line="276" w:lineRule="auto"/>
              <w:jc w:val="both"/>
              <w:rPr>
                <w:b/>
                <w:bCs/>
                <w:i/>
                <w:iCs/>
              </w:rPr>
            </w:pPr>
            <w:r>
              <w:rPr>
                <w:b/>
                <w:bCs/>
                <w:i/>
                <w:iCs/>
              </w:rPr>
              <w:t>Nơi nhận:</w:t>
            </w:r>
          </w:p>
          <w:p w:rsidR="00950E53" w:rsidRDefault="004165C5">
            <w:pPr>
              <w:widowControl w:val="0"/>
              <w:jc w:val="both"/>
              <w:rPr>
                <w:bCs/>
                <w:iCs/>
                <w:sz w:val="22"/>
                <w:szCs w:val="22"/>
              </w:rPr>
            </w:pPr>
            <w:r>
              <w:rPr>
                <w:bCs/>
                <w:iCs/>
                <w:sz w:val="22"/>
                <w:szCs w:val="22"/>
              </w:rPr>
              <w:t>- Như Điều 3;</w:t>
            </w:r>
          </w:p>
          <w:p w:rsidR="00950E53" w:rsidRDefault="004165C5">
            <w:pPr>
              <w:widowControl w:val="0"/>
              <w:rPr>
                <w:sz w:val="22"/>
                <w:szCs w:val="22"/>
                <w:lang w:eastAsia="zh-CN"/>
              </w:rPr>
            </w:pPr>
            <w:r>
              <w:rPr>
                <w:bCs/>
                <w:iCs/>
                <w:sz w:val="22"/>
                <w:szCs w:val="22"/>
              </w:rPr>
              <w:t xml:space="preserve">- </w:t>
            </w:r>
            <w:r>
              <w:rPr>
                <w:sz w:val="22"/>
                <w:szCs w:val="22"/>
                <w:lang w:eastAsia="zh-CN"/>
              </w:rPr>
              <w:t>Cục Kiểm soát TTHC- VPCP;</w:t>
            </w:r>
          </w:p>
          <w:p w:rsidR="00950E53" w:rsidRDefault="004165C5">
            <w:pPr>
              <w:widowControl w:val="0"/>
              <w:rPr>
                <w:bCs/>
                <w:iCs/>
                <w:sz w:val="22"/>
                <w:szCs w:val="22"/>
              </w:rPr>
            </w:pPr>
            <w:r>
              <w:rPr>
                <w:bCs/>
                <w:iCs/>
                <w:sz w:val="22"/>
                <w:szCs w:val="22"/>
              </w:rPr>
              <w:t>- Cục KTVBQPPL - Bộ Tư pháp;</w:t>
            </w:r>
          </w:p>
          <w:p w:rsidR="00950E53" w:rsidRDefault="004165C5">
            <w:pPr>
              <w:widowControl w:val="0"/>
              <w:rPr>
                <w:bCs/>
                <w:iCs/>
                <w:sz w:val="22"/>
                <w:szCs w:val="22"/>
              </w:rPr>
            </w:pPr>
            <w:r>
              <w:rPr>
                <w:sz w:val="22"/>
                <w:szCs w:val="22"/>
                <w:lang w:eastAsia="zh-CN"/>
              </w:rPr>
              <w:t xml:space="preserve">- </w:t>
            </w:r>
            <w:r>
              <w:rPr>
                <w:bCs/>
                <w:iCs/>
                <w:sz w:val="22"/>
                <w:szCs w:val="22"/>
              </w:rPr>
              <w:t>Vụ Pháp chế - Bộ Giao thông vận tải;</w:t>
            </w:r>
          </w:p>
          <w:p w:rsidR="00950E53" w:rsidRDefault="004165C5">
            <w:pPr>
              <w:widowControl w:val="0"/>
              <w:jc w:val="both"/>
              <w:rPr>
                <w:bCs/>
                <w:iCs/>
                <w:sz w:val="22"/>
                <w:szCs w:val="22"/>
              </w:rPr>
            </w:pPr>
            <w:r>
              <w:rPr>
                <w:bCs/>
                <w:iCs/>
                <w:sz w:val="22"/>
                <w:szCs w:val="22"/>
              </w:rPr>
              <w:t>- TT.TU; TT HĐND tỉnh;</w:t>
            </w:r>
          </w:p>
          <w:p w:rsidR="00950E53" w:rsidRDefault="004165C5">
            <w:pPr>
              <w:widowControl w:val="0"/>
              <w:jc w:val="both"/>
              <w:rPr>
                <w:bCs/>
                <w:iCs/>
                <w:sz w:val="22"/>
                <w:szCs w:val="22"/>
              </w:rPr>
            </w:pPr>
            <w:r>
              <w:rPr>
                <w:bCs/>
                <w:iCs/>
                <w:sz w:val="22"/>
                <w:szCs w:val="22"/>
              </w:rPr>
              <w:t>- CT, các PCT UBND tỉnh;</w:t>
            </w:r>
          </w:p>
          <w:p w:rsidR="00950E53" w:rsidRDefault="004165C5">
            <w:pPr>
              <w:widowControl w:val="0"/>
              <w:jc w:val="both"/>
              <w:rPr>
                <w:bCs/>
                <w:iCs/>
                <w:sz w:val="22"/>
                <w:szCs w:val="22"/>
              </w:rPr>
            </w:pPr>
            <w:r>
              <w:rPr>
                <w:bCs/>
                <w:iCs/>
                <w:sz w:val="22"/>
                <w:szCs w:val="22"/>
              </w:rPr>
              <w:t>- TT.Ủy ban MTTQ và các Đoàn thể tỉnh;</w:t>
            </w:r>
          </w:p>
          <w:p w:rsidR="00950E53" w:rsidRDefault="004165C5">
            <w:pPr>
              <w:widowControl w:val="0"/>
              <w:jc w:val="both"/>
              <w:rPr>
                <w:bCs/>
                <w:iCs/>
                <w:sz w:val="22"/>
                <w:szCs w:val="22"/>
              </w:rPr>
            </w:pPr>
            <w:r>
              <w:rPr>
                <w:bCs/>
                <w:iCs/>
                <w:sz w:val="22"/>
                <w:szCs w:val="22"/>
              </w:rPr>
              <w:t>- CVP, PCVP</w:t>
            </w:r>
            <w:r>
              <w:rPr>
                <w:bCs/>
                <w:iCs/>
                <w:sz w:val="22"/>
                <w:szCs w:val="22"/>
                <w:vertAlign w:val="subscript"/>
              </w:rPr>
              <w:t>KT</w:t>
            </w:r>
            <w:r>
              <w:rPr>
                <w:bCs/>
                <w:iCs/>
                <w:sz w:val="22"/>
                <w:szCs w:val="22"/>
              </w:rPr>
              <w:t>;</w:t>
            </w:r>
          </w:p>
          <w:p w:rsidR="00950E53" w:rsidRDefault="004165C5">
            <w:pPr>
              <w:widowControl w:val="0"/>
              <w:jc w:val="both"/>
              <w:rPr>
                <w:bCs/>
                <w:iCs/>
                <w:sz w:val="22"/>
                <w:szCs w:val="22"/>
              </w:rPr>
            </w:pPr>
            <w:r>
              <w:rPr>
                <w:bCs/>
                <w:iCs/>
                <w:sz w:val="22"/>
                <w:szCs w:val="22"/>
              </w:rPr>
              <w:t>- Phòng KTTC;</w:t>
            </w:r>
          </w:p>
          <w:p w:rsidR="00950E53" w:rsidRDefault="004165C5">
            <w:pPr>
              <w:widowControl w:val="0"/>
              <w:jc w:val="both"/>
              <w:rPr>
                <w:bCs/>
                <w:iCs/>
                <w:sz w:val="22"/>
                <w:szCs w:val="22"/>
              </w:rPr>
            </w:pPr>
            <w:r>
              <w:rPr>
                <w:bCs/>
                <w:iCs/>
                <w:sz w:val="22"/>
                <w:szCs w:val="22"/>
              </w:rPr>
              <w:t>- Cổng thông tin điện tử tỉnh;</w:t>
            </w:r>
          </w:p>
          <w:p w:rsidR="00950E53" w:rsidRDefault="004165C5">
            <w:pPr>
              <w:widowControl w:val="0"/>
              <w:jc w:val="both"/>
              <w:rPr>
                <w:bCs/>
                <w:iCs/>
                <w:sz w:val="22"/>
                <w:szCs w:val="22"/>
              </w:rPr>
            </w:pPr>
            <w:r>
              <w:rPr>
                <w:bCs/>
                <w:iCs/>
                <w:sz w:val="22"/>
                <w:szCs w:val="22"/>
              </w:rPr>
              <w:t>- Lưu: VT, Duy.</w:t>
            </w:r>
          </w:p>
        </w:tc>
        <w:tc>
          <w:tcPr>
            <w:tcW w:w="4323" w:type="dxa"/>
          </w:tcPr>
          <w:p w:rsidR="00950E53" w:rsidRDefault="004165C5">
            <w:pPr>
              <w:widowControl w:val="0"/>
              <w:spacing w:line="276" w:lineRule="auto"/>
              <w:rPr>
                <w:b/>
                <w:sz w:val="28"/>
                <w:szCs w:val="28"/>
              </w:rPr>
            </w:pPr>
            <w:r>
              <w:rPr>
                <w:b/>
                <w:sz w:val="28"/>
                <w:szCs w:val="28"/>
              </w:rPr>
              <w:t xml:space="preserve">       TM. ỦY BAN NHÂN DÂN</w:t>
            </w:r>
          </w:p>
          <w:p w:rsidR="00950E53" w:rsidRDefault="004165C5">
            <w:pPr>
              <w:widowControl w:val="0"/>
              <w:spacing w:line="276" w:lineRule="auto"/>
              <w:rPr>
                <w:b/>
                <w:sz w:val="28"/>
                <w:szCs w:val="28"/>
              </w:rPr>
            </w:pPr>
            <w:r>
              <w:rPr>
                <w:b/>
                <w:sz w:val="28"/>
                <w:szCs w:val="28"/>
              </w:rPr>
              <w:t xml:space="preserve">                   CHỦ TỊCH</w:t>
            </w:r>
          </w:p>
          <w:p w:rsidR="00950E53" w:rsidRDefault="00950E53">
            <w:pPr>
              <w:widowControl w:val="0"/>
              <w:spacing w:line="276" w:lineRule="auto"/>
              <w:jc w:val="center"/>
              <w:rPr>
                <w:b/>
                <w:bCs/>
                <w:szCs w:val="26"/>
              </w:rPr>
            </w:pPr>
          </w:p>
          <w:p w:rsidR="00950E53" w:rsidRDefault="00950E53">
            <w:pPr>
              <w:widowControl w:val="0"/>
              <w:spacing w:line="276" w:lineRule="auto"/>
              <w:jc w:val="center"/>
              <w:rPr>
                <w:b/>
                <w:bCs/>
                <w:szCs w:val="26"/>
              </w:rPr>
            </w:pPr>
          </w:p>
          <w:p w:rsidR="00950E53" w:rsidRDefault="00950E53">
            <w:pPr>
              <w:widowControl w:val="0"/>
              <w:spacing w:line="276" w:lineRule="auto"/>
              <w:jc w:val="center"/>
              <w:rPr>
                <w:b/>
                <w:bCs/>
                <w:sz w:val="26"/>
                <w:szCs w:val="26"/>
              </w:rPr>
            </w:pPr>
          </w:p>
          <w:p w:rsidR="00950E53" w:rsidRDefault="00950E53">
            <w:pPr>
              <w:widowControl w:val="0"/>
              <w:spacing w:line="276" w:lineRule="auto"/>
              <w:jc w:val="center"/>
              <w:rPr>
                <w:b/>
                <w:bCs/>
                <w:sz w:val="26"/>
                <w:szCs w:val="26"/>
              </w:rPr>
            </w:pPr>
          </w:p>
          <w:p w:rsidR="00950E53" w:rsidRDefault="00950E53">
            <w:pPr>
              <w:widowControl w:val="0"/>
              <w:spacing w:line="276" w:lineRule="auto"/>
              <w:jc w:val="center"/>
              <w:rPr>
                <w:b/>
                <w:bCs/>
                <w:sz w:val="28"/>
                <w:szCs w:val="28"/>
              </w:rPr>
            </w:pPr>
          </w:p>
        </w:tc>
      </w:tr>
    </w:tbl>
    <w:p w:rsidR="00950E53" w:rsidRDefault="00950E53">
      <w:pPr>
        <w:rPr>
          <w:sz w:val="28"/>
          <w:szCs w:val="28"/>
        </w:rPr>
      </w:pPr>
    </w:p>
    <w:p w:rsidR="00950E53" w:rsidRDefault="00950E53"/>
    <w:p w:rsidR="00950E53" w:rsidRDefault="00950E53"/>
    <w:sectPr w:rsidR="00950E53">
      <w:headerReference w:type="default" r:id="rId8"/>
      <w:footerReference w:type="default" r:id="rId9"/>
      <w:pgSz w:w="11907" w:h="16840"/>
      <w:pgMar w:top="1134" w:right="1134" w:bottom="1560" w:left="1701" w:header="567" w:footer="41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65C5" w:rsidRDefault="004165C5">
      <w:r>
        <w:separator/>
      </w:r>
    </w:p>
  </w:endnote>
  <w:endnote w:type="continuationSeparator" w:id="0">
    <w:p w:rsidR="004165C5" w:rsidRDefault="00416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E53" w:rsidRDefault="00950E53">
    <w:pPr>
      <w:pStyle w:val="Footer"/>
      <w:jc w:val="right"/>
    </w:pPr>
  </w:p>
  <w:p w:rsidR="00950E53" w:rsidRDefault="00950E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65C5" w:rsidRDefault="004165C5">
      <w:r>
        <w:separator/>
      </w:r>
    </w:p>
  </w:footnote>
  <w:footnote w:type="continuationSeparator" w:id="0">
    <w:p w:rsidR="004165C5" w:rsidRDefault="004165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0427317"/>
      <w:docPartObj>
        <w:docPartGallery w:val="Page Numbers (Top of Page)"/>
        <w:docPartUnique/>
      </w:docPartObj>
    </w:sdtPr>
    <w:sdtEndPr/>
    <w:sdtContent>
      <w:p w:rsidR="00950E53" w:rsidRDefault="004165C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8C666B">
          <w:rPr>
            <w:noProof/>
            <w:sz w:val="26"/>
            <w:szCs w:val="26"/>
          </w:rPr>
          <w:t>3</w:t>
        </w:r>
        <w:r>
          <w:rPr>
            <w:sz w:val="26"/>
            <w:szCs w:val="26"/>
          </w:rPr>
          <w:fldChar w:fldCharType="end"/>
        </w:r>
      </w:p>
    </w:sdtContent>
  </w:sdt>
  <w:p w:rsidR="00950E53" w:rsidRDefault="00950E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0C2EB6"/>
    <w:multiLevelType w:val="hybridMultilevel"/>
    <w:tmpl w:val="4EE2AF94"/>
    <w:lvl w:ilvl="0" w:tplc="47DAFEF6">
      <w:start w:val="1"/>
      <w:numFmt w:val="decimal"/>
      <w:lvlText w:val="%1."/>
      <w:lvlJc w:val="left"/>
      <w:pPr>
        <w:ind w:left="1080" w:hanging="360"/>
      </w:pPr>
      <w:rPr>
        <w:rFonts w:hint="default"/>
      </w:rPr>
    </w:lvl>
    <w:lvl w:ilvl="1" w:tplc="BFF0FDB4">
      <w:start w:val="1"/>
      <w:numFmt w:val="lowerLetter"/>
      <w:lvlText w:val="%2."/>
      <w:lvlJc w:val="left"/>
      <w:pPr>
        <w:ind w:left="1800" w:hanging="360"/>
      </w:pPr>
    </w:lvl>
    <w:lvl w:ilvl="2" w:tplc="64FED9DA">
      <w:start w:val="1"/>
      <w:numFmt w:val="lowerRoman"/>
      <w:lvlText w:val="%3."/>
      <w:lvlJc w:val="right"/>
      <w:pPr>
        <w:ind w:left="2520" w:hanging="180"/>
      </w:pPr>
    </w:lvl>
    <w:lvl w:ilvl="3" w:tplc="1EF62362">
      <w:start w:val="1"/>
      <w:numFmt w:val="decimal"/>
      <w:lvlText w:val="%4."/>
      <w:lvlJc w:val="left"/>
      <w:pPr>
        <w:ind w:left="3240" w:hanging="360"/>
      </w:pPr>
    </w:lvl>
    <w:lvl w:ilvl="4" w:tplc="F3DE1CD2">
      <w:start w:val="1"/>
      <w:numFmt w:val="lowerLetter"/>
      <w:lvlText w:val="%5."/>
      <w:lvlJc w:val="left"/>
      <w:pPr>
        <w:ind w:left="3960" w:hanging="360"/>
      </w:pPr>
    </w:lvl>
    <w:lvl w:ilvl="5" w:tplc="14A68A5C">
      <w:start w:val="1"/>
      <w:numFmt w:val="lowerRoman"/>
      <w:lvlText w:val="%6."/>
      <w:lvlJc w:val="right"/>
      <w:pPr>
        <w:ind w:left="4680" w:hanging="180"/>
      </w:pPr>
    </w:lvl>
    <w:lvl w:ilvl="6" w:tplc="976EE74A">
      <w:start w:val="1"/>
      <w:numFmt w:val="decimal"/>
      <w:lvlText w:val="%7."/>
      <w:lvlJc w:val="left"/>
      <w:pPr>
        <w:ind w:left="5400" w:hanging="360"/>
      </w:pPr>
    </w:lvl>
    <w:lvl w:ilvl="7" w:tplc="A074FAD0">
      <w:start w:val="1"/>
      <w:numFmt w:val="lowerLetter"/>
      <w:lvlText w:val="%8."/>
      <w:lvlJc w:val="left"/>
      <w:pPr>
        <w:ind w:left="6120" w:hanging="360"/>
      </w:pPr>
    </w:lvl>
    <w:lvl w:ilvl="8" w:tplc="9BB4BD1C">
      <w:start w:val="1"/>
      <w:numFmt w:val="lowerRoman"/>
      <w:lvlText w:val="%9."/>
      <w:lvlJc w:val="right"/>
      <w:pPr>
        <w:ind w:left="6840" w:hanging="180"/>
      </w:pPr>
    </w:lvl>
  </w:abstractNum>
  <w:abstractNum w:abstractNumId="1">
    <w:nsid w:val="42282D60"/>
    <w:multiLevelType w:val="hybridMultilevel"/>
    <w:tmpl w:val="114C0A1E"/>
    <w:lvl w:ilvl="0" w:tplc="929C0AF8">
      <w:start w:val="1"/>
      <w:numFmt w:val="decimal"/>
      <w:lvlText w:val="%1."/>
      <w:lvlJc w:val="left"/>
      <w:pPr>
        <w:ind w:left="1080" w:hanging="360"/>
      </w:pPr>
      <w:rPr>
        <w:rFonts w:hint="default"/>
        <w:b/>
      </w:rPr>
    </w:lvl>
    <w:lvl w:ilvl="1" w:tplc="28E8D1FC">
      <w:start w:val="1"/>
      <w:numFmt w:val="lowerLetter"/>
      <w:lvlText w:val="%2."/>
      <w:lvlJc w:val="left"/>
      <w:pPr>
        <w:ind w:left="1800" w:hanging="360"/>
      </w:pPr>
    </w:lvl>
    <w:lvl w:ilvl="2" w:tplc="2AF42832">
      <w:start w:val="1"/>
      <w:numFmt w:val="lowerRoman"/>
      <w:lvlText w:val="%3."/>
      <w:lvlJc w:val="right"/>
      <w:pPr>
        <w:ind w:left="2520" w:hanging="180"/>
      </w:pPr>
    </w:lvl>
    <w:lvl w:ilvl="3" w:tplc="6E60D25C">
      <w:start w:val="1"/>
      <w:numFmt w:val="decimal"/>
      <w:lvlText w:val="%4."/>
      <w:lvlJc w:val="left"/>
      <w:pPr>
        <w:ind w:left="3240" w:hanging="360"/>
      </w:pPr>
    </w:lvl>
    <w:lvl w:ilvl="4" w:tplc="B7D62FE8">
      <w:start w:val="1"/>
      <w:numFmt w:val="lowerLetter"/>
      <w:lvlText w:val="%5."/>
      <w:lvlJc w:val="left"/>
      <w:pPr>
        <w:ind w:left="3960" w:hanging="360"/>
      </w:pPr>
    </w:lvl>
    <w:lvl w:ilvl="5" w:tplc="456CD2F8">
      <w:start w:val="1"/>
      <w:numFmt w:val="lowerRoman"/>
      <w:lvlText w:val="%6."/>
      <w:lvlJc w:val="right"/>
      <w:pPr>
        <w:ind w:left="4680" w:hanging="180"/>
      </w:pPr>
    </w:lvl>
    <w:lvl w:ilvl="6" w:tplc="10F61738">
      <w:start w:val="1"/>
      <w:numFmt w:val="decimal"/>
      <w:lvlText w:val="%7."/>
      <w:lvlJc w:val="left"/>
      <w:pPr>
        <w:ind w:left="5400" w:hanging="360"/>
      </w:pPr>
    </w:lvl>
    <w:lvl w:ilvl="7" w:tplc="3538FCD4">
      <w:start w:val="1"/>
      <w:numFmt w:val="lowerLetter"/>
      <w:lvlText w:val="%8."/>
      <w:lvlJc w:val="left"/>
      <w:pPr>
        <w:ind w:left="6120" w:hanging="360"/>
      </w:pPr>
    </w:lvl>
    <w:lvl w:ilvl="8" w:tplc="F55A49C6">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E53"/>
    <w:rsid w:val="0024481C"/>
    <w:rsid w:val="004165C5"/>
    <w:rsid w:val="00680871"/>
    <w:rsid w:val="008C666B"/>
    <w:rsid w:val="00950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Cambria" w:eastAsia="Cambria" w:hAnsi="Cambria" w:cs="Cambria"/>
      <w:b/>
      <w:bCs/>
      <w:color w:val="365F91" w:themeColor="accent1" w:themeShade="BF"/>
      <w:sz w:val="28"/>
      <w:szCs w:val="28"/>
    </w:rPr>
  </w:style>
  <w:style w:type="paragraph" w:styleId="Heading2">
    <w:name w:val="heading 2"/>
    <w:basedOn w:val="Normal"/>
    <w:next w:val="Normal"/>
    <w:link w:val="Heading2Char"/>
    <w:unhideWhenUsed/>
    <w:qFormat/>
    <w:pPr>
      <w:keepNext/>
      <w:jc w:val="center"/>
      <w:outlineLvl w:val="1"/>
    </w:pPr>
    <w:rPr>
      <w:rFonts w:ascii=".VnTime" w:hAnsi=".VnTime"/>
      <w:b/>
      <w:sz w:val="20"/>
      <w:szCs w:val="20"/>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2Char">
    <w:name w:val="Heading 2 Char"/>
    <w:basedOn w:val="DefaultParagraphFont"/>
    <w:link w:val="Heading2"/>
    <w:rPr>
      <w:rFonts w:ascii=".VnTime" w:eastAsia="Times New Roman" w:hAnsi=".VnTime" w:cs="Times New Roman"/>
      <w:b/>
      <w:sz w:val="20"/>
      <w:szCs w:val="20"/>
    </w:rPr>
  </w:style>
  <w:style w:type="paragraph" w:styleId="Caption">
    <w:name w:val="caption"/>
    <w:basedOn w:val="Normal"/>
    <w:next w:val="Normal"/>
    <w:semiHidden/>
    <w:unhideWhenUsed/>
    <w:qFormat/>
    <w:pPr>
      <w:spacing w:before="360" w:after="120" w:line="280" w:lineRule="exact"/>
      <w:jc w:val="center"/>
    </w:pPr>
    <w:rPr>
      <w:rFonts w:ascii=".VnTimeH" w:hAnsi=".VnTimeH"/>
      <w:b/>
      <w:color w:val="0000FF"/>
      <w:sz w:val="28"/>
      <w:szCs w:val="20"/>
    </w:rPr>
  </w:style>
  <w:style w:type="character" w:customStyle="1" w:styleId="BodyTextChar">
    <w:name w:val="Body Text Char"/>
    <w:basedOn w:val="DefaultParagraphFont"/>
    <w:link w:val="BodyText"/>
    <w:rPr>
      <w:rFonts w:ascii=".VnTimeH" w:hAnsi=".VnTimeH"/>
      <w:sz w:val="26"/>
    </w:rPr>
  </w:style>
  <w:style w:type="paragraph" w:styleId="BodyText">
    <w:name w:val="Body Text"/>
    <w:basedOn w:val="Normal"/>
    <w:link w:val="BodyTextChar"/>
    <w:unhideWhenUsed/>
    <w:pPr>
      <w:jc w:val="center"/>
    </w:pPr>
    <w:rPr>
      <w:rFonts w:ascii=".VnTimeH" w:eastAsia="Calibri" w:hAnsi=".VnTimeH" w:cs="Calibri"/>
      <w:sz w:val="26"/>
      <w:szCs w:val="22"/>
    </w:rPr>
  </w:style>
  <w:style w:type="character" w:customStyle="1" w:styleId="BodyTextChar1">
    <w:name w:val="Body Text Char1"/>
    <w:basedOn w:val="DefaultParagraphFont"/>
    <w:uiPriority w:val="99"/>
    <w:semiHidden/>
    <w:rPr>
      <w:rFonts w:ascii="Times New Roman" w:eastAsia="Times New Roman" w:hAnsi="Times New Roman" w:cs="Times New Roman"/>
      <w:sz w:val="24"/>
      <w:szCs w:val="24"/>
    </w:rPr>
  </w:style>
  <w:style w:type="paragraph" w:styleId="BodyTextIndent">
    <w:name w:val="Body Text Indent"/>
    <w:basedOn w:val="Normal"/>
    <w:link w:val="BodyTextIndentChar"/>
    <w:semiHidden/>
    <w:unhideWhenUsed/>
    <w:pPr>
      <w:spacing w:line="400" w:lineRule="exact"/>
      <w:ind w:firstLine="567"/>
      <w:jc w:val="both"/>
    </w:pPr>
    <w:rPr>
      <w:rFonts w:ascii=".VnTime" w:hAnsi=".VnTime"/>
      <w:i/>
      <w:sz w:val="28"/>
      <w:szCs w:val="20"/>
    </w:rPr>
  </w:style>
  <w:style w:type="character" w:customStyle="1" w:styleId="BodyTextIndentChar">
    <w:name w:val="Body Text Indent Char"/>
    <w:basedOn w:val="DefaultParagraphFont"/>
    <w:link w:val="BodyTextIndent"/>
    <w:semiHidden/>
    <w:rPr>
      <w:rFonts w:ascii=".VnTime" w:eastAsia="Times New Roman" w:hAnsi=".VnTime" w:cs="Times New Roman"/>
      <w:i/>
      <w:sz w:val="28"/>
      <w:szCs w:val="20"/>
    </w:rPr>
  </w:style>
  <w:style w:type="paragraph" w:styleId="BodyText2">
    <w:name w:val="Body Text 2"/>
    <w:basedOn w:val="Normal"/>
    <w:link w:val="BodyText2Char"/>
    <w:semiHidden/>
    <w:unhideWhenUsed/>
    <w:pPr>
      <w:spacing w:after="120" w:line="320" w:lineRule="exact"/>
      <w:jc w:val="both"/>
    </w:pPr>
    <w:rPr>
      <w:rFonts w:ascii=".VnTime" w:hAnsi=".VnTime"/>
      <w:color w:val="0000FF"/>
      <w:sz w:val="20"/>
      <w:szCs w:val="20"/>
    </w:rPr>
  </w:style>
  <w:style w:type="character" w:customStyle="1" w:styleId="BodyText2Char">
    <w:name w:val="Body Text 2 Char"/>
    <w:basedOn w:val="DefaultParagraphFont"/>
    <w:link w:val="BodyText2"/>
    <w:semiHidden/>
    <w:rPr>
      <w:rFonts w:ascii=".VnTime" w:eastAsia="Times New Roman" w:hAnsi=".VnTime" w:cs="Times New Roman"/>
      <w:color w:val="0000FF"/>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Cambria" w:eastAsia="Cambria" w:hAnsi="Cambria" w:cs="Cambria"/>
      <w:b/>
      <w:bCs/>
      <w:color w:val="365F91" w:themeColor="accent1" w:themeShade="BF"/>
      <w:sz w:val="28"/>
      <w:szCs w:val="28"/>
    </w:rPr>
  </w:style>
  <w:style w:type="paragraph" w:styleId="NormalWeb">
    <w:name w:val="Normal (Web)"/>
    <w:basedOn w:val="Normal"/>
    <w:uiPriority w:val="99"/>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Cambria" w:eastAsia="Cambria" w:hAnsi="Cambria" w:cs="Cambria"/>
      <w:b/>
      <w:bCs/>
      <w:color w:val="365F91" w:themeColor="accent1" w:themeShade="BF"/>
      <w:sz w:val="28"/>
      <w:szCs w:val="28"/>
    </w:rPr>
  </w:style>
  <w:style w:type="paragraph" w:styleId="Heading2">
    <w:name w:val="heading 2"/>
    <w:basedOn w:val="Normal"/>
    <w:next w:val="Normal"/>
    <w:link w:val="Heading2Char"/>
    <w:unhideWhenUsed/>
    <w:qFormat/>
    <w:pPr>
      <w:keepNext/>
      <w:jc w:val="center"/>
      <w:outlineLvl w:val="1"/>
    </w:pPr>
    <w:rPr>
      <w:rFonts w:ascii=".VnTime" w:hAnsi=".VnTime"/>
      <w:b/>
      <w:sz w:val="20"/>
      <w:szCs w:val="20"/>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2Char">
    <w:name w:val="Heading 2 Char"/>
    <w:basedOn w:val="DefaultParagraphFont"/>
    <w:link w:val="Heading2"/>
    <w:rPr>
      <w:rFonts w:ascii=".VnTime" w:eastAsia="Times New Roman" w:hAnsi=".VnTime" w:cs="Times New Roman"/>
      <w:b/>
      <w:sz w:val="20"/>
      <w:szCs w:val="20"/>
    </w:rPr>
  </w:style>
  <w:style w:type="paragraph" w:styleId="Caption">
    <w:name w:val="caption"/>
    <w:basedOn w:val="Normal"/>
    <w:next w:val="Normal"/>
    <w:semiHidden/>
    <w:unhideWhenUsed/>
    <w:qFormat/>
    <w:pPr>
      <w:spacing w:before="360" w:after="120" w:line="280" w:lineRule="exact"/>
      <w:jc w:val="center"/>
    </w:pPr>
    <w:rPr>
      <w:rFonts w:ascii=".VnTimeH" w:hAnsi=".VnTimeH"/>
      <w:b/>
      <w:color w:val="0000FF"/>
      <w:sz w:val="28"/>
      <w:szCs w:val="20"/>
    </w:rPr>
  </w:style>
  <w:style w:type="character" w:customStyle="1" w:styleId="BodyTextChar">
    <w:name w:val="Body Text Char"/>
    <w:basedOn w:val="DefaultParagraphFont"/>
    <w:link w:val="BodyText"/>
    <w:rPr>
      <w:rFonts w:ascii=".VnTimeH" w:hAnsi=".VnTimeH"/>
      <w:sz w:val="26"/>
    </w:rPr>
  </w:style>
  <w:style w:type="paragraph" w:styleId="BodyText">
    <w:name w:val="Body Text"/>
    <w:basedOn w:val="Normal"/>
    <w:link w:val="BodyTextChar"/>
    <w:unhideWhenUsed/>
    <w:pPr>
      <w:jc w:val="center"/>
    </w:pPr>
    <w:rPr>
      <w:rFonts w:ascii=".VnTimeH" w:eastAsia="Calibri" w:hAnsi=".VnTimeH" w:cs="Calibri"/>
      <w:sz w:val="26"/>
      <w:szCs w:val="22"/>
    </w:rPr>
  </w:style>
  <w:style w:type="character" w:customStyle="1" w:styleId="BodyTextChar1">
    <w:name w:val="Body Text Char1"/>
    <w:basedOn w:val="DefaultParagraphFont"/>
    <w:uiPriority w:val="99"/>
    <w:semiHidden/>
    <w:rPr>
      <w:rFonts w:ascii="Times New Roman" w:eastAsia="Times New Roman" w:hAnsi="Times New Roman" w:cs="Times New Roman"/>
      <w:sz w:val="24"/>
      <w:szCs w:val="24"/>
    </w:rPr>
  </w:style>
  <w:style w:type="paragraph" w:styleId="BodyTextIndent">
    <w:name w:val="Body Text Indent"/>
    <w:basedOn w:val="Normal"/>
    <w:link w:val="BodyTextIndentChar"/>
    <w:semiHidden/>
    <w:unhideWhenUsed/>
    <w:pPr>
      <w:spacing w:line="400" w:lineRule="exact"/>
      <w:ind w:firstLine="567"/>
      <w:jc w:val="both"/>
    </w:pPr>
    <w:rPr>
      <w:rFonts w:ascii=".VnTime" w:hAnsi=".VnTime"/>
      <w:i/>
      <w:sz w:val="28"/>
      <w:szCs w:val="20"/>
    </w:rPr>
  </w:style>
  <w:style w:type="character" w:customStyle="1" w:styleId="BodyTextIndentChar">
    <w:name w:val="Body Text Indent Char"/>
    <w:basedOn w:val="DefaultParagraphFont"/>
    <w:link w:val="BodyTextIndent"/>
    <w:semiHidden/>
    <w:rPr>
      <w:rFonts w:ascii=".VnTime" w:eastAsia="Times New Roman" w:hAnsi=".VnTime" w:cs="Times New Roman"/>
      <w:i/>
      <w:sz w:val="28"/>
      <w:szCs w:val="20"/>
    </w:rPr>
  </w:style>
  <w:style w:type="paragraph" w:styleId="BodyText2">
    <w:name w:val="Body Text 2"/>
    <w:basedOn w:val="Normal"/>
    <w:link w:val="BodyText2Char"/>
    <w:semiHidden/>
    <w:unhideWhenUsed/>
    <w:pPr>
      <w:spacing w:after="120" w:line="320" w:lineRule="exact"/>
      <w:jc w:val="both"/>
    </w:pPr>
    <w:rPr>
      <w:rFonts w:ascii=".VnTime" w:hAnsi=".VnTime"/>
      <w:color w:val="0000FF"/>
      <w:sz w:val="20"/>
      <w:szCs w:val="20"/>
    </w:rPr>
  </w:style>
  <w:style w:type="character" w:customStyle="1" w:styleId="BodyText2Char">
    <w:name w:val="Body Text 2 Char"/>
    <w:basedOn w:val="DefaultParagraphFont"/>
    <w:link w:val="BodyText2"/>
    <w:semiHidden/>
    <w:rPr>
      <w:rFonts w:ascii=".VnTime" w:eastAsia="Times New Roman" w:hAnsi=".VnTime" w:cs="Times New Roman"/>
      <w:color w:val="0000FF"/>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Cambria" w:eastAsia="Cambria" w:hAnsi="Cambria" w:cs="Cambria"/>
      <w:b/>
      <w:bCs/>
      <w:color w:val="365F91" w:themeColor="accent1" w:themeShade="BF"/>
      <w:sz w:val="28"/>
      <w:szCs w:val="28"/>
    </w:rPr>
  </w:style>
  <w:style w:type="paragraph" w:styleId="NormalWeb">
    <w:name w:val="Normal (Web)"/>
    <w:basedOn w:val="Normal"/>
    <w:uiPriority w:val="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A01C95-95BD-47D7-9DDB-67E010F68399}"/>
</file>

<file path=customXml/itemProps2.xml><?xml version="1.0" encoding="utf-8"?>
<ds:datastoreItem xmlns:ds="http://schemas.openxmlformats.org/officeDocument/2006/customXml" ds:itemID="{6CFAE4F9-2ABB-4F6F-96B9-4B02062C2A87}"/>
</file>

<file path=customXml/itemProps3.xml><?xml version="1.0" encoding="utf-8"?>
<ds:datastoreItem xmlns:ds="http://schemas.openxmlformats.org/officeDocument/2006/customXml" ds:itemID="{C82001EE-C51A-4D41-98DA-BA609EB86195}"/>
</file>

<file path=docProps/app.xml><?xml version="1.0" encoding="utf-8"?>
<Properties xmlns="http://schemas.openxmlformats.org/officeDocument/2006/extended-properties" xmlns:vt="http://schemas.openxmlformats.org/officeDocument/2006/docPropsVTypes">
  <Template>Normal</Template>
  <TotalTime>4</TotalTime>
  <Pages>3</Pages>
  <Words>967</Words>
  <Characters>5515</Characters>
  <Application>Microsoft Office Word</Application>
  <DocSecurity>0</DocSecurity>
  <Lines>45</Lines>
  <Paragraphs>12</Paragraphs>
  <ScaleCrop>false</ScaleCrop>
  <Company>Microsoft</Company>
  <LinksUpToDate>false</LinksUpToDate>
  <CharactersWithSpaces>6470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TTCNTT</dc:creator>
  <cp:lastModifiedBy>Admin</cp:lastModifiedBy>
  <cp:revision>4</cp:revision>
  <dcterms:created xsi:type="dcterms:W3CDTF">2021-07-07T08:49:00Z</dcterms:created>
  <dcterms:modified xsi:type="dcterms:W3CDTF">2021-07-07T08:53:00Z</dcterms:modified>
</cp:coreProperties>
</file>