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96" w:type="pct"/>
        <w:tblCellSpacing w:w="0" w:type="dxa"/>
        <w:shd w:val="clear" w:color="auto" w:fill="FFFFFF"/>
        <w:tblCellMar>
          <w:left w:w="0" w:type="dxa"/>
          <w:right w:w="0" w:type="dxa"/>
        </w:tblCellMar>
        <w:tblLook w:val="04A0" w:firstRow="1" w:lastRow="0" w:firstColumn="1" w:lastColumn="0" w:noHBand="0" w:noVBand="1"/>
      </w:tblPr>
      <w:tblGrid>
        <w:gridCol w:w="3543"/>
        <w:gridCol w:w="6371"/>
      </w:tblGrid>
      <w:tr w:rsidR="00B87AB1" w:rsidRPr="00B87AB1" w14:paraId="58FAFDE8" w14:textId="77777777" w:rsidTr="00284D4A">
        <w:trPr>
          <w:trHeight w:val="993"/>
          <w:tblCellSpacing w:w="0" w:type="dxa"/>
        </w:trPr>
        <w:tc>
          <w:tcPr>
            <w:tcW w:w="1787" w:type="pct"/>
            <w:shd w:val="clear" w:color="auto" w:fill="FFFFFF"/>
            <w:tcMar>
              <w:top w:w="0" w:type="dxa"/>
              <w:left w:w="108" w:type="dxa"/>
              <w:bottom w:w="0" w:type="dxa"/>
              <w:right w:w="108" w:type="dxa"/>
            </w:tcMar>
            <w:hideMark/>
          </w:tcPr>
          <w:p w14:paraId="654A78DD" w14:textId="389D90C1" w:rsidR="00B87AB1" w:rsidRPr="00B87AB1" w:rsidRDefault="00284D4A" w:rsidP="00284D4A">
            <w:pPr>
              <w:jc w:val="center"/>
              <w:rPr>
                <w:rFonts w:ascii="Times New Roman" w:hAnsi="Times New Roman" w:cs="Times New Roman"/>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6057FDB9" wp14:editId="218A8BA6">
                      <wp:simplePos x="0" y="0"/>
                      <wp:positionH relativeFrom="column">
                        <wp:posOffset>601980</wp:posOffset>
                      </wp:positionH>
                      <wp:positionV relativeFrom="paragraph">
                        <wp:posOffset>403860</wp:posOffset>
                      </wp:positionV>
                      <wp:extent cx="815340" cy="0"/>
                      <wp:effectExtent l="0" t="0" r="0" b="0"/>
                      <wp:wrapNone/>
                      <wp:docPr id="905303700" name="Straight Connector 1"/>
                      <wp:cNvGraphicFramePr/>
                      <a:graphic xmlns:a="http://schemas.openxmlformats.org/drawingml/2006/main">
                        <a:graphicData uri="http://schemas.microsoft.com/office/word/2010/wordprocessingShape">
                          <wps:wsp>
                            <wps:cNvCnPr/>
                            <wps:spPr>
                              <a:xfrm flipV="1">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55EB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31.8pt" to="111.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FjGogEAAJEDAAAOAAAAZHJzL2Uyb0RvYy54bWysU8mO2zAMvRfoPwi6N3amCwZGnDnMoL0U&#10;7aDbXSNTsVBJFCQ1dv6+FJ14ii5AUfQiaCEf33ukdjezd+IIKVsMvdxuWikgaBxsOPTy86fXz66l&#10;yEWFQTkM0MsTZHmzf/pkN8UOrnBEN0ASBBJyN8VejqXErmmyHsGrvMEIgR4NJq8KHdOhGZKaCN27&#10;5qptXzUTpiEm1JAz3d4tj3LP+MaALu+NyVCE6yVxK7wmXh/q2ux3qjskFUerzzTUP7DwygYqukLd&#10;qaLEt2R/gfJWJ8xoykajb9AYq4E1kJpt+5Oaj6OKwFrInBxXm/L/g9XvjrfhPpENU8xdjvepqphN&#10;8sI4G79QT1kXMRUz23ZabYO5CE2X19uXz1+Qufry1CwIFSmmXN4AelE3vXQ2VEGqU8e3uVBVCr2E&#10;0OGRA+/KyUENduEDGGEHqrWw4fGAW5fEUVFjh6/b2kjC4siaYqxza1LLJf+YdI6tacAj87eJazRX&#10;xFDWRG8Dpt9VLfOFqlniL6oXrVX2Aw4n7gjbQX1nZecZrYP145nTH3/S/jsAAAD//wMAUEsDBBQA&#10;BgAIAAAAIQC9zDj92wAAAAgBAAAPAAAAZHJzL2Rvd25yZXYueG1sTI/BbsIwEETvlfoP1lbqrdgN&#10;JS1pNogiIc6FXrg58ZJEjddpbCD8fY16oMedGc28zRej7cSJBt86RnieKBDElTMt1whfu/XTGwgf&#10;NBvdOSaEC3lYFPd3uc6MO/MnnbahFrGEfaYRmhD6TEpfNWS1n7ieOHoHN1gd4jnU0gz6HMttJxOl&#10;Uml1y3Gh0T2tGqq+t0eLsNtYNZahXRH/vKrl/mOW8n6G+PgwLt9BBBrDLQxX/IgORWQq3ZGNFx3C&#10;/CWSB4R0moKIfpJMExDlnyCLXP5/oPgFAAD//wMAUEsBAi0AFAAGAAgAAAAhALaDOJL+AAAA4QEA&#10;ABMAAAAAAAAAAAAAAAAAAAAAAFtDb250ZW50X1R5cGVzXS54bWxQSwECLQAUAAYACAAAACEAOP0h&#10;/9YAAACUAQAACwAAAAAAAAAAAAAAAAAvAQAAX3JlbHMvLnJlbHNQSwECLQAUAAYACAAAACEA5mxY&#10;xqIBAACRAwAADgAAAAAAAAAAAAAAAAAuAgAAZHJzL2Uyb0RvYy54bWxQSwECLQAUAAYACAAAACEA&#10;vcw4/dsAAAAIAQAADwAAAAAAAAAAAAAAAAD8AwAAZHJzL2Rvd25yZXYueG1sUEsFBgAAAAAEAAQA&#10;8wAAAAQFAAAAAA==&#10;" strokecolor="black [3200]" strokeweight=".5pt">
                      <v:stroke joinstyle="miter"/>
                    </v:line>
                  </w:pict>
                </mc:Fallback>
              </mc:AlternateContent>
            </w:r>
            <w:r w:rsidR="00B87AB1" w:rsidRPr="00284D4A">
              <w:rPr>
                <w:rFonts w:ascii="Times New Roman" w:hAnsi="Times New Roman" w:cs="Times New Roman"/>
                <w:b/>
                <w:bCs/>
                <w:sz w:val="26"/>
                <w:szCs w:val="26"/>
              </w:rPr>
              <w:t>ỦY BAN NHÂN DÂN</w:t>
            </w:r>
            <w:r w:rsidR="00B87AB1" w:rsidRPr="00284D4A">
              <w:rPr>
                <w:rFonts w:ascii="Times New Roman" w:hAnsi="Times New Roman" w:cs="Times New Roman"/>
                <w:b/>
                <w:bCs/>
                <w:sz w:val="26"/>
                <w:szCs w:val="26"/>
              </w:rPr>
              <w:br/>
              <w:t>TỈNH NINH</w:t>
            </w:r>
            <w:r w:rsidR="00B87AB1" w:rsidRPr="00B87AB1">
              <w:rPr>
                <w:rFonts w:ascii="Times New Roman" w:hAnsi="Times New Roman" w:cs="Times New Roman"/>
                <w:b/>
                <w:bCs/>
              </w:rPr>
              <w:t xml:space="preserve"> </w:t>
            </w:r>
            <w:r w:rsidR="00B87AB1" w:rsidRPr="00284D4A">
              <w:rPr>
                <w:rFonts w:ascii="Times New Roman" w:hAnsi="Times New Roman" w:cs="Times New Roman"/>
                <w:b/>
                <w:bCs/>
                <w:sz w:val="26"/>
                <w:szCs w:val="26"/>
              </w:rPr>
              <w:t>BÌNH</w:t>
            </w:r>
          </w:p>
        </w:tc>
        <w:tc>
          <w:tcPr>
            <w:tcW w:w="3213" w:type="pct"/>
            <w:shd w:val="clear" w:color="auto" w:fill="FFFFFF"/>
            <w:tcMar>
              <w:top w:w="0" w:type="dxa"/>
              <w:left w:w="108" w:type="dxa"/>
              <w:bottom w:w="0" w:type="dxa"/>
              <w:right w:w="108" w:type="dxa"/>
            </w:tcMar>
            <w:hideMark/>
          </w:tcPr>
          <w:p w14:paraId="750B990A" w14:textId="63E31C75" w:rsidR="00B87AB1" w:rsidRPr="00B87AB1" w:rsidRDefault="00284D4A" w:rsidP="00284D4A">
            <w:pPr>
              <w:ind w:left="21" w:hanging="21"/>
              <w:jc w:val="center"/>
              <w:rPr>
                <w:rFonts w:ascii="Times New Roman" w:hAnsi="Times New Roman" w:cs="Times New Roman"/>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1AC7A4AD" wp14:editId="52D7B73D">
                      <wp:simplePos x="0" y="0"/>
                      <wp:positionH relativeFrom="column">
                        <wp:posOffset>1080135</wp:posOffset>
                      </wp:positionH>
                      <wp:positionV relativeFrom="paragraph">
                        <wp:posOffset>426720</wp:posOffset>
                      </wp:positionV>
                      <wp:extent cx="1722120" cy="0"/>
                      <wp:effectExtent l="0" t="0" r="0" b="0"/>
                      <wp:wrapNone/>
                      <wp:docPr id="1448395545" name="Straight Connector 2"/>
                      <wp:cNvGraphicFramePr/>
                      <a:graphic xmlns:a="http://schemas.openxmlformats.org/drawingml/2006/main">
                        <a:graphicData uri="http://schemas.microsoft.com/office/word/2010/wordprocessingShape">
                          <wps:wsp>
                            <wps:cNvCnPr/>
                            <wps:spPr>
                              <a:xfrm>
                                <a:off x="0" y="0"/>
                                <a:ext cx="1722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C255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05pt,33.6pt" to="220.6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nblwEAAIgDAAAOAAAAZHJzL2Uyb0RvYy54bWysU8lu2zAQvQfIPxC811oOTSFY9iFBcwma&#10;oMsHMNTQIsoNQ9aS/75D2paDJCiKoheKy3tv5s2M1tvZGrYHjNq7njermjNw0g/a7Xr+4/vnD584&#10;i0m4QRjvoOcHiHy7ub5aT6GD1o/eDICMRFzsptDzMaXQVVWUI1gRVz6Ao0fl0YpER9xVA4qJ1K2p&#10;2rr+WE0eh4BeQox0e3d85JuirxTI9KhUhMRMzym3VFYs63Neq81adDsUYdTylIb4hyys0I6CLlJ3&#10;Ign2C/UbKasl+uhVWklvK6+UllA8kJumfuXm2ygCFC9UnBiWMsX/Jyu/7G/dE1IZphC7GJ4wu5gV&#10;2vyl/NhcinVYigVzYpIum5u2bVqqqTy/VRdiwJjuwVuWNz032mUfohP7h5goGEHPEDpcQpddOhjI&#10;YOO+gmJ6yMEKu0wF3Bpke0H9HH42uX+kVZCZorQxC6n+M+mEzTQok/K3xAVdInqXFqLVzuN7UdN8&#10;TlUd8WfXR6/Z9rMfDqURpRzU7uLsNJp5nl6eC/3yA21+AwAA//8DAFBLAwQUAAYACAAAACEAtIoQ&#10;mt0AAAAJAQAADwAAAGRycy9kb3ducmV2LnhtbEyPwU7DMAyG70i8Q2QkbixtmTrUNZ2mSQhxQayD&#10;e9Z4bUfiVEnalbcniMM4/van35/LzWw0m9D53pKAdJEAQ2qs6qkV8HF4fngC5oMkJbUlFPCNHjbV&#10;7U0pC2UvtMepDi2LJeQLKaALYSg4902HRvqFHZDi7mSdkSFG13Ll5CWWG82zJMm5kT3FC50ccNdh&#10;81WPRoB+ddNnu2u3fnzZ5/X5/ZS9HSYh7u/m7RpYwDlcYfjVj+pQRaejHUl5pmNeJWlEBeSrDFgE&#10;lsv0Edjxb8Crkv//oPoBAAD//wMAUEsBAi0AFAAGAAgAAAAhALaDOJL+AAAA4QEAABMAAAAAAAAA&#10;AAAAAAAAAAAAAFtDb250ZW50X1R5cGVzXS54bWxQSwECLQAUAAYACAAAACEAOP0h/9YAAACUAQAA&#10;CwAAAAAAAAAAAAAAAAAvAQAAX3JlbHMvLnJlbHNQSwECLQAUAAYACAAAACEAPpkp25cBAACIAwAA&#10;DgAAAAAAAAAAAAAAAAAuAgAAZHJzL2Uyb0RvYy54bWxQSwECLQAUAAYACAAAACEAtIoQmt0AAAAJ&#10;AQAADwAAAAAAAAAAAAAAAADxAwAAZHJzL2Rvd25yZXYueG1sUEsFBgAAAAAEAAQA8wAAAPsEAAAA&#10;AA==&#10;" strokecolor="black [3200]" strokeweight=".5pt">
                      <v:stroke joinstyle="miter"/>
                    </v:line>
                  </w:pict>
                </mc:Fallback>
              </mc:AlternateContent>
            </w:r>
            <w:r w:rsidR="00B87AB1" w:rsidRPr="00284D4A">
              <w:rPr>
                <w:rFonts w:ascii="Times New Roman" w:hAnsi="Times New Roman" w:cs="Times New Roman"/>
                <w:b/>
                <w:bCs/>
                <w:sz w:val="26"/>
                <w:szCs w:val="26"/>
              </w:rPr>
              <w:t>CỘNG HÒA XÃ HỘI CHỦ NGHĨA VIỆT NAM</w:t>
            </w:r>
            <w:r w:rsidR="00B87AB1" w:rsidRPr="00B87AB1">
              <w:rPr>
                <w:rFonts w:ascii="Times New Roman" w:hAnsi="Times New Roman" w:cs="Times New Roman"/>
                <w:b/>
                <w:bCs/>
              </w:rPr>
              <w:br/>
            </w:r>
            <w:r w:rsidR="00B87AB1" w:rsidRPr="00284D4A">
              <w:rPr>
                <w:rFonts w:ascii="Times New Roman" w:hAnsi="Times New Roman" w:cs="Times New Roman"/>
                <w:b/>
                <w:bCs/>
                <w:sz w:val="28"/>
                <w:szCs w:val="28"/>
              </w:rPr>
              <w:t>Độc lập - Tự do - Hạnh phúc</w:t>
            </w:r>
            <w:r w:rsidR="00B87AB1" w:rsidRPr="00B87AB1">
              <w:rPr>
                <w:rFonts w:ascii="Times New Roman" w:hAnsi="Times New Roman" w:cs="Times New Roman"/>
                <w:b/>
                <w:bCs/>
              </w:rPr>
              <w:br/>
            </w:r>
          </w:p>
        </w:tc>
      </w:tr>
      <w:tr w:rsidR="00B87AB1" w:rsidRPr="00B87AB1" w14:paraId="6CCC5F9F" w14:textId="77777777" w:rsidTr="00284D4A">
        <w:trPr>
          <w:tblCellSpacing w:w="0" w:type="dxa"/>
        </w:trPr>
        <w:tc>
          <w:tcPr>
            <w:tcW w:w="1787" w:type="pct"/>
            <w:shd w:val="clear" w:color="auto" w:fill="FFFFFF"/>
            <w:tcMar>
              <w:top w:w="0" w:type="dxa"/>
              <w:left w:w="108" w:type="dxa"/>
              <w:bottom w:w="0" w:type="dxa"/>
              <w:right w:w="108" w:type="dxa"/>
            </w:tcMar>
            <w:hideMark/>
          </w:tcPr>
          <w:p w14:paraId="2FEB8F10" w14:textId="77777777" w:rsidR="00B87AB1" w:rsidRPr="00B87AB1" w:rsidRDefault="00B87AB1" w:rsidP="00284D4A">
            <w:pPr>
              <w:jc w:val="center"/>
              <w:rPr>
                <w:rFonts w:ascii="Times New Roman" w:hAnsi="Times New Roman" w:cs="Times New Roman"/>
              </w:rPr>
            </w:pPr>
            <w:r w:rsidRPr="00B87AB1">
              <w:rPr>
                <w:rFonts w:ascii="Times New Roman" w:hAnsi="Times New Roman" w:cs="Times New Roman"/>
              </w:rPr>
              <w:t>Số: 82/2026/QĐ-UBND</w:t>
            </w:r>
          </w:p>
        </w:tc>
        <w:tc>
          <w:tcPr>
            <w:tcW w:w="3213" w:type="pct"/>
            <w:shd w:val="clear" w:color="auto" w:fill="FFFFFF"/>
            <w:tcMar>
              <w:top w:w="0" w:type="dxa"/>
              <w:left w:w="108" w:type="dxa"/>
              <w:bottom w:w="0" w:type="dxa"/>
              <w:right w:w="108" w:type="dxa"/>
            </w:tcMar>
            <w:hideMark/>
          </w:tcPr>
          <w:p w14:paraId="7ADC3439" w14:textId="77777777" w:rsidR="00B87AB1" w:rsidRPr="00B87AB1" w:rsidRDefault="00B87AB1" w:rsidP="00284D4A">
            <w:pPr>
              <w:ind w:left="21" w:hanging="21"/>
              <w:jc w:val="center"/>
              <w:rPr>
                <w:rFonts w:ascii="Times New Roman" w:hAnsi="Times New Roman" w:cs="Times New Roman"/>
              </w:rPr>
            </w:pPr>
            <w:r w:rsidRPr="00B87AB1">
              <w:rPr>
                <w:rFonts w:ascii="Times New Roman" w:hAnsi="Times New Roman" w:cs="Times New Roman"/>
                <w:i/>
                <w:iCs/>
              </w:rPr>
              <w:t>Ninh Bình, ngày 13 tháng 7 năm 2026</w:t>
            </w:r>
          </w:p>
        </w:tc>
      </w:tr>
    </w:tbl>
    <w:p w14:paraId="777D4CC5" w14:textId="77777777" w:rsidR="00B87AB1" w:rsidRPr="00A52E13" w:rsidRDefault="00B87AB1" w:rsidP="00B87AB1">
      <w:pPr>
        <w:ind w:firstLine="567"/>
        <w:jc w:val="both"/>
        <w:rPr>
          <w:rFonts w:ascii="Times New Roman" w:hAnsi="Times New Roman" w:cs="Times New Roman"/>
          <w:sz w:val="26"/>
          <w:szCs w:val="26"/>
        </w:rPr>
      </w:pPr>
      <w:r w:rsidRPr="00B87AB1">
        <w:rPr>
          <w:rFonts w:ascii="Times New Roman" w:hAnsi="Times New Roman" w:cs="Times New Roman"/>
          <w:b/>
          <w:bCs/>
        </w:rPr>
        <w:t> </w:t>
      </w:r>
    </w:p>
    <w:p w14:paraId="1CF72511" w14:textId="77777777" w:rsidR="00B87AB1" w:rsidRPr="00A52E13" w:rsidRDefault="00B87AB1" w:rsidP="00B87AB1">
      <w:pPr>
        <w:jc w:val="center"/>
        <w:rPr>
          <w:rFonts w:ascii="Times New Roman" w:hAnsi="Times New Roman" w:cs="Times New Roman"/>
          <w:sz w:val="26"/>
          <w:szCs w:val="26"/>
        </w:rPr>
      </w:pPr>
      <w:r w:rsidRPr="00A52E13">
        <w:rPr>
          <w:rFonts w:ascii="Times New Roman" w:hAnsi="Times New Roman" w:cs="Times New Roman"/>
          <w:b/>
          <w:bCs/>
          <w:sz w:val="26"/>
          <w:szCs w:val="26"/>
        </w:rPr>
        <w:t>QUYẾT ĐỊNH</w:t>
      </w:r>
    </w:p>
    <w:p w14:paraId="5055CE9F" w14:textId="013C610F" w:rsidR="00B87AB1" w:rsidRPr="00A52E13" w:rsidRDefault="00B87AB1" w:rsidP="00B87AB1">
      <w:pPr>
        <w:jc w:val="center"/>
        <w:rPr>
          <w:rFonts w:ascii="Times New Roman" w:hAnsi="Times New Roman" w:cs="Times New Roman"/>
          <w:b/>
          <w:bCs/>
          <w:sz w:val="26"/>
          <w:szCs w:val="26"/>
        </w:rPr>
      </w:pPr>
      <w:r w:rsidRPr="00A52E13">
        <w:rPr>
          <w:rFonts w:ascii="Times New Roman" w:hAnsi="Times New Roman" w:cs="Times New Roman"/>
          <w:b/>
          <w:bCs/>
          <w:sz w:val="26"/>
          <w:szCs w:val="26"/>
        </w:rPr>
        <w:t>Bãi bỏ các quyết định của Ủy ban nhân dân tỉnh Ninh Bình</w:t>
      </w:r>
    </w:p>
    <w:p w14:paraId="06E4949D"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Căn cứ Luật Tổ chức chính quyền địa phương số 72/2025/QH15;</w:t>
      </w:r>
    </w:p>
    <w:p w14:paraId="0A25FF44"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Căn cứ Luật Ban hành văn bản quy phạm pháp luật số 64/2025/QH15 được sửa đổi, bổ sung bởi Luật số 87/2025/QH15;</w:t>
      </w:r>
    </w:p>
    <w:p w14:paraId="6EBE77F7"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1C0D3BA3"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Căn cứ Nghị định số 120/2020/NĐ-CP quy định về thành lập, tổ chức lại, giải thể đơn vị sự nghiệp công lập được sửa đổi, bổ sung bởi Nghị định số</w:t>
      </w:r>
      <w:r w:rsidRPr="00A52E13">
        <w:rPr>
          <w:rFonts w:ascii="Times New Roman" w:hAnsi="Times New Roman" w:cs="Times New Roman"/>
          <w:sz w:val="26"/>
          <w:szCs w:val="26"/>
        </w:rPr>
        <w:t> </w:t>
      </w:r>
      <w:r w:rsidRPr="00A52E13">
        <w:rPr>
          <w:rFonts w:ascii="Times New Roman" w:hAnsi="Times New Roman" w:cs="Times New Roman"/>
          <w:i/>
          <w:iCs/>
          <w:sz w:val="26"/>
          <w:szCs w:val="26"/>
        </w:rPr>
        <w:t>283/2025/NĐ-CP;</w:t>
      </w:r>
    </w:p>
    <w:p w14:paraId="42B5AE43"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Căn cứ Nghị định số 150/2025/NĐ-CP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p>
    <w:p w14:paraId="4EEB1635"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Căn cứ Thông tư số 20/2025/TT-BYT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2BBFCF3D"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Theo đề nghị của Giám đốc Sở Y tế;</w:t>
      </w:r>
    </w:p>
    <w:p w14:paraId="787E24C8"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i/>
          <w:iCs/>
          <w:sz w:val="26"/>
          <w:szCs w:val="26"/>
        </w:rPr>
        <w:t>Ủy ban nhân dân ban hành Quyết định bãi bỏ các quyết định của Ủy ban nhân dân tỉnh Ninh Bình.</w:t>
      </w:r>
    </w:p>
    <w:p w14:paraId="1A5613C1"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b/>
          <w:bCs/>
          <w:sz w:val="26"/>
          <w:szCs w:val="26"/>
        </w:rPr>
        <w:t>Điều 1. Bãi bỏ toàn bộ các quyết định sau đây</w:t>
      </w:r>
    </w:p>
    <w:p w14:paraId="734099C5"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sz w:val="26"/>
          <w:szCs w:val="26"/>
        </w:rPr>
        <w:t>1. Quyết định số 13/2025/QĐ-UBND ngày 01 tháng 7 năm 2025 của Ủy ban nhân dân tỉnh Ninh Bình ban hành Quy định chức năng, nhiệm vụ, quyền hạn và cơ cấu tổ chức của Sở Y tế tỉnh Ninh Bình.</w:t>
      </w:r>
    </w:p>
    <w:p w14:paraId="1057FF6C"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sz w:val="26"/>
          <w:szCs w:val="26"/>
        </w:rPr>
        <w:lastRenderedPageBreak/>
        <w:t>2. Quyết định số 76/2025/QĐ-UBND ngày 19 tháng 8 năm 2025 của Ủy ban nhân dân tỉnh Ninh Bình ban hành Quy định chức năng, nhiệm vụ, quyền hạn và cơ cấu tổ chức của Chi cục An toàn thực phẩm tỉnh Ninh Bình thuộc Sở Y tế tỉnh Ninh Bình.</w:t>
      </w:r>
    </w:p>
    <w:p w14:paraId="1AEE9898"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sz w:val="26"/>
          <w:szCs w:val="26"/>
        </w:rPr>
        <w:t>3. Quyết định số 136/2025/QĐ-UBND ngày 29 tháng 9 năm 2025 của Ủy ban nhân dân tỉnh Ninh Bình ban hành Quy định chức năng, nhiệm vụ, quyền hạn và cơ cấu tổ chức của Trung tâm Bảo trợ xã hội Ninh Bình thuộc Sở Y tế tỉnh Ninh Bình.</w:t>
      </w:r>
    </w:p>
    <w:p w14:paraId="4E60C833"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b/>
          <w:bCs/>
          <w:sz w:val="26"/>
          <w:szCs w:val="26"/>
        </w:rPr>
        <w:t>Điều 2. Hiệu lực thi hành</w:t>
      </w:r>
    </w:p>
    <w:p w14:paraId="71ED2337"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sz w:val="26"/>
          <w:szCs w:val="26"/>
        </w:rPr>
        <w:t>Quyết định này có hiệu lực thi hành kể từ ngày 13 tháng 7 năm 2026.</w:t>
      </w:r>
    </w:p>
    <w:p w14:paraId="316CFB41"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b/>
          <w:bCs/>
          <w:sz w:val="26"/>
          <w:szCs w:val="26"/>
        </w:rPr>
        <w:t>Điều 3. Tổ chức thực hiện</w:t>
      </w:r>
    </w:p>
    <w:p w14:paraId="3CEFB345" w14:textId="77777777" w:rsidR="00B87AB1" w:rsidRPr="00A52E13" w:rsidRDefault="00B87AB1" w:rsidP="00B87AB1">
      <w:pPr>
        <w:ind w:firstLine="567"/>
        <w:jc w:val="both"/>
        <w:rPr>
          <w:rFonts w:ascii="Times New Roman" w:hAnsi="Times New Roman" w:cs="Times New Roman"/>
          <w:sz w:val="26"/>
          <w:szCs w:val="26"/>
        </w:rPr>
      </w:pPr>
      <w:r w:rsidRPr="00A52E13">
        <w:rPr>
          <w:rFonts w:ascii="Times New Roman" w:hAnsi="Times New Roman" w:cs="Times New Roman"/>
          <w:sz w:val="26"/>
          <w:szCs w:val="26"/>
        </w:rPr>
        <w:t>Chánh Văn phòng Ủy ban nhân dân tỉnh, Giám đốc Sở Nội vụ, Giám đốc Sở Y tế, Thủ trưởng các cơ quan, đơn vị, tổ chức có liên quan chịu trách nhiệm thi hành Quyết định này./.</w:t>
      </w:r>
    </w:p>
    <w:p w14:paraId="52BD42EB" w14:textId="77777777" w:rsidR="00B87AB1" w:rsidRPr="00B87AB1" w:rsidRDefault="00B87AB1" w:rsidP="00B87AB1">
      <w:pPr>
        <w:rPr>
          <w:rFonts w:ascii="Times New Roman" w:hAnsi="Times New Roman" w:cs="Times New Roman"/>
        </w:rPr>
      </w:pPr>
      <w:r w:rsidRPr="00B87AB1">
        <w:rPr>
          <w:rFonts w:ascii="Times New Roman" w:hAnsi="Times New Roman" w:cs="Times New Roman"/>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B87AB1" w:rsidRPr="00B87AB1" w14:paraId="2096A0F1" w14:textId="77777777">
        <w:trPr>
          <w:tblCellSpacing w:w="0" w:type="dxa"/>
        </w:trPr>
        <w:tc>
          <w:tcPr>
            <w:tcW w:w="2500" w:type="pct"/>
            <w:shd w:val="clear" w:color="auto" w:fill="FFFFFF"/>
            <w:tcMar>
              <w:top w:w="0" w:type="dxa"/>
              <w:left w:w="108" w:type="dxa"/>
              <w:bottom w:w="0" w:type="dxa"/>
              <w:right w:w="108" w:type="dxa"/>
            </w:tcMar>
            <w:hideMark/>
          </w:tcPr>
          <w:p w14:paraId="41BD1DF1" w14:textId="223F4B8C" w:rsidR="00B87AB1" w:rsidRPr="00B87AB1" w:rsidRDefault="00B87AB1" w:rsidP="00B87AB1">
            <w:pPr>
              <w:rPr>
                <w:rFonts w:ascii="Times New Roman" w:hAnsi="Times New Roman" w:cs="Times New Roman"/>
              </w:rPr>
            </w:pPr>
            <w:r w:rsidRPr="00B87AB1">
              <w:rPr>
                <w:rFonts w:ascii="Times New Roman" w:hAnsi="Times New Roman" w:cs="Times New Roman"/>
                <w:b/>
                <w:bCs/>
                <w:i/>
                <w:iCs/>
              </w:rPr>
              <w:t>Nơi nhận:</w:t>
            </w:r>
            <w:r w:rsidRPr="00B87AB1">
              <w:rPr>
                <w:rFonts w:ascii="Times New Roman" w:hAnsi="Times New Roman" w:cs="Times New Roman"/>
                <w:b/>
                <w:bCs/>
                <w:i/>
                <w:iCs/>
              </w:rPr>
              <w:br/>
            </w:r>
            <w:r w:rsidRPr="00A52E13">
              <w:rPr>
                <w:rFonts w:ascii="Times New Roman" w:hAnsi="Times New Roman" w:cs="Times New Roman"/>
                <w:sz w:val="22"/>
                <w:szCs w:val="22"/>
              </w:rPr>
              <w:t>- Vụ Pháp chế Bộ Y tế;</w:t>
            </w:r>
            <w:r w:rsidRPr="00A52E13">
              <w:rPr>
                <w:rFonts w:ascii="Times New Roman" w:hAnsi="Times New Roman" w:cs="Times New Roman"/>
                <w:sz w:val="22"/>
                <w:szCs w:val="22"/>
              </w:rPr>
              <w:br/>
              <w:t>- Vụ Pháp chế Bộ Nội vụ;</w:t>
            </w:r>
            <w:r w:rsidRPr="00A52E13">
              <w:rPr>
                <w:rFonts w:ascii="Times New Roman" w:hAnsi="Times New Roman" w:cs="Times New Roman"/>
                <w:sz w:val="22"/>
                <w:szCs w:val="22"/>
              </w:rPr>
              <w:br/>
              <w:t>- Cục Kiểm tra văn bản và Tổ chức thi hành pháp luật, Bộ Tư pháp;</w:t>
            </w:r>
            <w:r w:rsidRPr="00A52E13">
              <w:rPr>
                <w:rFonts w:ascii="Times New Roman" w:hAnsi="Times New Roman" w:cs="Times New Roman"/>
                <w:sz w:val="22"/>
                <w:szCs w:val="22"/>
              </w:rPr>
              <w:br/>
              <w:t>- Như Điều 3;</w:t>
            </w:r>
            <w:r w:rsidRPr="00A52E13">
              <w:rPr>
                <w:rFonts w:ascii="Times New Roman" w:hAnsi="Times New Roman" w:cs="Times New Roman"/>
                <w:sz w:val="22"/>
                <w:szCs w:val="22"/>
              </w:rPr>
              <w:br/>
              <w:t>- Ủy ban MTTQ Việt Nam tỉnh;</w:t>
            </w:r>
            <w:r w:rsidRPr="00A52E13">
              <w:rPr>
                <w:rFonts w:ascii="Times New Roman" w:hAnsi="Times New Roman" w:cs="Times New Roman"/>
                <w:sz w:val="22"/>
                <w:szCs w:val="22"/>
              </w:rPr>
              <w:br/>
              <w:t>- Sở Tư pháp;</w:t>
            </w:r>
            <w:r w:rsidRPr="00A52E13">
              <w:rPr>
                <w:rFonts w:ascii="Times New Roman" w:hAnsi="Times New Roman" w:cs="Times New Roman"/>
                <w:sz w:val="22"/>
                <w:szCs w:val="22"/>
              </w:rPr>
              <w:br/>
              <w:t>- Cổng thông tin điện tử Chính phủ;</w:t>
            </w:r>
            <w:r w:rsidRPr="00A52E13">
              <w:rPr>
                <w:rFonts w:ascii="Times New Roman" w:hAnsi="Times New Roman" w:cs="Times New Roman"/>
                <w:sz w:val="22"/>
                <w:szCs w:val="22"/>
              </w:rPr>
              <w:br/>
              <w:t>- Cổng thông tin điện tử tỉnh;</w:t>
            </w:r>
            <w:r w:rsidRPr="00A52E13">
              <w:rPr>
                <w:rFonts w:ascii="Times New Roman" w:hAnsi="Times New Roman" w:cs="Times New Roman"/>
                <w:sz w:val="22"/>
                <w:szCs w:val="22"/>
              </w:rPr>
              <w:br/>
              <w:t>- Lưu: VT, VP6,7, TTTH-CB.</w:t>
            </w:r>
            <w:r w:rsidRPr="00A52E13">
              <w:rPr>
                <w:rFonts w:ascii="Times New Roman" w:hAnsi="Times New Roman" w:cs="Times New Roman"/>
                <w:sz w:val="22"/>
                <w:szCs w:val="22"/>
              </w:rPr>
              <w:br/>
            </w:r>
          </w:p>
        </w:tc>
        <w:tc>
          <w:tcPr>
            <w:tcW w:w="2500" w:type="pct"/>
            <w:shd w:val="clear" w:color="auto" w:fill="FFFFFF"/>
            <w:tcMar>
              <w:top w:w="0" w:type="dxa"/>
              <w:left w:w="108" w:type="dxa"/>
              <w:bottom w:w="0" w:type="dxa"/>
              <w:right w:w="108" w:type="dxa"/>
            </w:tcMar>
            <w:hideMark/>
          </w:tcPr>
          <w:p w14:paraId="269D9479" w14:textId="77777777" w:rsidR="00B87AB1" w:rsidRDefault="00B87AB1" w:rsidP="00CA30E3">
            <w:pPr>
              <w:jc w:val="center"/>
              <w:rPr>
                <w:rFonts w:ascii="Times New Roman" w:hAnsi="Times New Roman" w:cs="Times New Roman"/>
              </w:rPr>
            </w:pPr>
            <w:r w:rsidRPr="00B87AB1">
              <w:rPr>
                <w:rFonts w:ascii="Times New Roman" w:hAnsi="Times New Roman" w:cs="Times New Roman"/>
                <w:b/>
                <w:bCs/>
              </w:rPr>
              <w:t>TM. ỦY BAN NHÂN DÂN</w:t>
            </w:r>
            <w:r w:rsidRPr="00B87AB1">
              <w:rPr>
                <w:rFonts w:ascii="Times New Roman" w:hAnsi="Times New Roman" w:cs="Times New Roman"/>
                <w:b/>
                <w:bCs/>
              </w:rPr>
              <w:br/>
              <w:t>CHỦ TỊCH</w:t>
            </w:r>
            <w:r w:rsidRPr="00B87AB1">
              <w:rPr>
                <w:rFonts w:ascii="Times New Roman" w:hAnsi="Times New Roman" w:cs="Times New Roman"/>
              </w:rPr>
              <w:br/>
            </w:r>
            <w:r w:rsidRPr="00B87AB1">
              <w:rPr>
                <w:rFonts w:ascii="Times New Roman" w:hAnsi="Times New Roman" w:cs="Times New Roman"/>
              </w:rPr>
              <w:br/>
            </w:r>
            <w:r w:rsidRPr="00B87AB1">
              <w:rPr>
                <w:rFonts w:ascii="Times New Roman" w:hAnsi="Times New Roman" w:cs="Times New Roman"/>
              </w:rPr>
              <w:br/>
            </w:r>
            <w:r w:rsidRPr="00B87AB1">
              <w:rPr>
                <w:rFonts w:ascii="Times New Roman" w:hAnsi="Times New Roman" w:cs="Times New Roman"/>
              </w:rPr>
              <w:br/>
            </w:r>
          </w:p>
          <w:p w14:paraId="0F3287F6" w14:textId="3F3E6625" w:rsidR="00DC0548" w:rsidRPr="00DC0548" w:rsidRDefault="00DC0548" w:rsidP="00CA30E3">
            <w:pPr>
              <w:jc w:val="center"/>
              <w:rPr>
                <w:rFonts w:ascii="Times New Roman" w:hAnsi="Times New Roman" w:cs="Times New Roman"/>
                <w:b/>
                <w:bCs/>
              </w:rPr>
            </w:pPr>
            <w:r w:rsidRPr="00DC0548">
              <w:rPr>
                <w:rFonts w:ascii="Times New Roman" w:hAnsi="Times New Roman" w:cs="Times New Roman"/>
                <w:b/>
                <w:bCs/>
              </w:rPr>
              <w:t>Nguyễn Thanh Bình</w:t>
            </w:r>
          </w:p>
        </w:tc>
      </w:tr>
    </w:tbl>
    <w:p w14:paraId="4EA7D674" w14:textId="77777777" w:rsidR="00CA51D3" w:rsidRPr="00B87AB1" w:rsidRDefault="00CA51D3">
      <w:pPr>
        <w:rPr>
          <w:rFonts w:ascii="Times New Roman" w:hAnsi="Times New Roman" w:cs="Times New Roman"/>
        </w:rPr>
      </w:pPr>
    </w:p>
    <w:sectPr w:rsidR="00CA51D3" w:rsidRPr="00B87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B1"/>
    <w:rsid w:val="000375FD"/>
    <w:rsid w:val="00045063"/>
    <w:rsid w:val="00081B85"/>
    <w:rsid w:val="00284D4A"/>
    <w:rsid w:val="0039797C"/>
    <w:rsid w:val="004F0395"/>
    <w:rsid w:val="007925E4"/>
    <w:rsid w:val="00793C55"/>
    <w:rsid w:val="00A52E13"/>
    <w:rsid w:val="00B87AB1"/>
    <w:rsid w:val="00CA30E3"/>
    <w:rsid w:val="00CA51D3"/>
    <w:rsid w:val="00D41F4C"/>
    <w:rsid w:val="00DC0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4762"/>
  <w15:chartTrackingRefBased/>
  <w15:docId w15:val="{E13E0FD3-BB7F-4BF4-945D-CBCABC97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AB1"/>
    <w:rPr>
      <w:rFonts w:eastAsiaTheme="majorEastAsia" w:cstheme="majorBidi"/>
      <w:color w:val="272727" w:themeColor="text1" w:themeTint="D8"/>
    </w:rPr>
  </w:style>
  <w:style w:type="paragraph" w:styleId="Title">
    <w:name w:val="Title"/>
    <w:basedOn w:val="Normal"/>
    <w:next w:val="Normal"/>
    <w:link w:val="TitleChar"/>
    <w:uiPriority w:val="10"/>
    <w:qFormat/>
    <w:rsid w:val="00B87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AB1"/>
    <w:pPr>
      <w:spacing w:before="160"/>
      <w:jc w:val="center"/>
    </w:pPr>
    <w:rPr>
      <w:i/>
      <w:iCs/>
      <w:color w:val="404040" w:themeColor="text1" w:themeTint="BF"/>
    </w:rPr>
  </w:style>
  <w:style w:type="character" w:customStyle="1" w:styleId="QuoteChar">
    <w:name w:val="Quote Char"/>
    <w:basedOn w:val="DefaultParagraphFont"/>
    <w:link w:val="Quote"/>
    <w:uiPriority w:val="29"/>
    <w:rsid w:val="00B87AB1"/>
    <w:rPr>
      <w:i/>
      <w:iCs/>
      <w:color w:val="404040" w:themeColor="text1" w:themeTint="BF"/>
    </w:rPr>
  </w:style>
  <w:style w:type="paragraph" w:styleId="ListParagraph">
    <w:name w:val="List Paragraph"/>
    <w:basedOn w:val="Normal"/>
    <w:uiPriority w:val="34"/>
    <w:qFormat/>
    <w:rsid w:val="00B87AB1"/>
    <w:pPr>
      <w:ind w:left="720"/>
      <w:contextualSpacing/>
    </w:pPr>
  </w:style>
  <w:style w:type="character" w:styleId="IntenseEmphasis">
    <w:name w:val="Intense Emphasis"/>
    <w:basedOn w:val="DefaultParagraphFont"/>
    <w:uiPriority w:val="21"/>
    <w:qFormat/>
    <w:rsid w:val="00B87AB1"/>
    <w:rPr>
      <w:i/>
      <w:iCs/>
      <w:color w:val="2F5496" w:themeColor="accent1" w:themeShade="BF"/>
    </w:rPr>
  </w:style>
  <w:style w:type="paragraph" w:styleId="IntenseQuote">
    <w:name w:val="Intense Quote"/>
    <w:basedOn w:val="Normal"/>
    <w:next w:val="Normal"/>
    <w:link w:val="IntenseQuoteChar"/>
    <w:uiPriority w:val="30"/>
    <w:qFormat/>
    <w:rsid w:val="00B87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AB1"/>
    <w:rPr>
      <w:i/>
      <w:iCs/>
      <w:color w:val="2F5496" w:themeColor="accent1" w:themeShade="BF"/>
    </w:rPr>
  </w:style>
  <w:style w:type="character" w:styleId="IntenseReference">
    <w:name w:val="Intense Reference"/>
    <w:basedOn w:val="DefaultParagraphFont"/>
    <w:uiPriority w:val="32"/>
    <w:qFormat/>
    <w:rsid w:val="00B87A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2026-08-12T08:18:00Z</dcterms:created>
  <dcterms:modified xsi:type="dcterms:W3CDTF">2026-08-12T08:23:00Z</dcterms:modified>
</cp:coreProperties>
</file>