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142" w:type="dxa"/>
        <w:tblLayout w:type="fixed"/>
        <w:tblLook w:val="0000" w:firstRow="0" w:lastRow="0" w:firstColumn="0" w:lastColumn="0" w:noHBand="0" w:noVBand="0"/>
      </w:tblPr>
      <w:tblGrid>
        <w:gridCol w:w="3593"/>
        <w:gridCol w:w="6188"/>
      </w:tblGrid>
      <w:tr w:rsidR="00551655">
        <w:trPr>
          <w:trHeight w:val="251"/>
        </w:trPr>
        <w:tc>
          <w:tcPr>
            <w:tcW w:w="3593" w:type="dxa"/>
          </w:tcPr>
          <w:p w:rsidR="00551655" w:rsidRDefault="00345C98">
            <w:pPr>
              <w:keepNext/>
              <w:spacing w:line="233" w:lineRule="auto"/>
              <w:jc w:val="center"/>
              <w:outlineLvl w:val="0"/>
              <w:rPr>
                <w:b/>
                <w:sz w:val="28"/>
                <w:szCs w:val="28"/>
              </w:rPr>
            </w:pPr>
            <w:r>
              <w:rPr>
                <w:b/>
                <w:sz w:val="28"/>
                <w:szCs w:val="28"/>
              </w:rPr>
              <w:t xml:space="preserve"> ỦY BAN NHÂN DÂN</w:t>
            </w:r>
          </w:p>
        </w:tc>
        <w:tc>
          <w:tcPr>
            <w:tcW w:w="6188" w:type="dxa"/>
          </w:tcPr>
          <w:p w:rsidR="00551655" w:rsidRDefault="00345C98">
            <w:pPr>
              <w:keepNext/>
              <w:spacing w:line="233" w:lineRule="auto"/>
              <w:jc w:val="center"/>
              <w:outlineLvl w:val="2"/>
              <w:rPr>
                <w:b/>
                <w:sz w:val="28"/>
                <w:szCs w:val="28"/>
              </w:rPr>
            </w:pPr>
            <w:r>
              <w:rPr>
                <w:b/>
                <w:sz w:val="28"/>
                <w:szCs w:val="28"/>
              </w:rPr>
              <w:t>CỘNG HÒA XÃ HỘI CHỦ NGHĨA VIỆT NAM</w:t>
            </w:r>
          </w:p>
        </w:tc>
      </w:tr>
      <w:tr w:rsidR="00551655">
        <w:trPr>
          <w:trHeight w:val="273"/>
        </w:trPr>
        <w:tc>
          <w:tcPr>
            <w:tcW w:w="3593" w:type="dxa"/>
          </w:tcPr>
          <w:p w:rsidR="00551655" w:rsidRDefault="00345C98">
            <w:pPr>
              <w:spacing w:line="233" w:lineRule="auto"/>
              <w:jc w:val="center"/>
              <w:rPr>
                <w:b/>
                <w:sz w:val="28"/>
                <w:szCs w:val="28"/>
              </w:rPr>
            </w:pPr>
            <w:r>
              <w:rPr>
                <w:b/>
                <w:sz w:val="28"/>
                <w:szCs w:val="28"/>
              </w:rPr>
              <w:t>TỈNH LONG AN</w:t>
            </w:r>
          </w:p>
        </w:tc>
        <w:tc>
          <w:tcPr>
            <w:tcW w:w="6188" w:type="dxa"/>
          </w:tcPr>
          <w:p w:rsidR="00551655" w:rsidRDefault="00345C98">
            <w:pPr>
              <w:spacing w:line="233" w:lineRule="auto"/>
              <w:jc w:val="center"/>
              <w:rPr>
                <w:b/>
                <w:sz w:val="28"/>
                <w:szCs w:val="28"/>
              </w:rPr>
            </w:pPr>
            <w:r>
              <w:rPr>
                <w:b/>
                <w:sz w:val="28"/>
                <w:szCs w:val="28"/>
              </w:rPr>
              <w:t>Độc lập - Tự do - Hạnh phúc</w:t>
            </w:r>
          </w:p>
        </w:tc>
      </w:tr>
      <w:tr w:rsidR="00551655">
        <w:trPr>
          <w:trHeight w:val="251"/>
        </w:trPr>
        <w:tc>
          <w:tcPr>
            <w:tcW w:w="3593" w:type="dxa"/>
          </w:tcPr>
          <w:p w:rsidR="00551655" w:rsidRDefault="00345C98">
            <w:pPr>
              <w:spacing w:line="233" w:lineRule="auto"/>
              <w:jc w:val="center"/>
              <w:rPr>
                <w:sz w:val="28"/>
                <w:szCs w:val="28"/>
              </w:rPr>
            </w:pPr>
            <w:r>
              <w:rPr>
                <w:noProof/>
                <w:sz w:val="28"/>
                <w:szCs w:val="28"/>
              </w:rPr>
              <mc:AlternateContent>
                <mc:Choice Requires="wpg">
                  <w:drawing>
                    <wp:anchor distT="0" distB="4294967295" distL="114300" distR="114300" simplePos="0" relativeHeight="251661312" behindDoc="0" locked="0" layoutInCell="1" allowOverlap="1">
                      <wp:simplePos x="0" y="0"/>
                      <wp:positionH relativeFrom="column">
                        <wp:posOffset>817245</wp:posOffset>
                      </wp:positionH>
                      <wp:positionV relativeFrom="paragraph">
                        <wp:posOffset>86995</wp:posOffset>
                      </wp:positionV>
                      <wp:extent cx="48450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484505"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1312;mso-wrap-distance-left:9.00pt;mso-wrap-distance-top:0.00pt;mso-wrap-distance-right:9.00pt;mso-wrap-distance-bottom:-169093.20pt;visibility:visible;" from="64.3pt,6.8pt" to="102.5pt,6.8pt" fillcolor="#FFFFFF" strokecolor="#000000"/>
                  </w:pict>
                </mc:Fallback>
              </mc:AlternateContent>
            </w:r>
          </w:p>
        </w:tc>
        <w:tc>
          <w:tcPr>
            <w:tcW w:w="6188" w:type="dxa"/>
          </w:tcPr>
          <w:p w:rsidR="00551655" w:rsidRDefault="00345C98">
            <w:pPr>
              <w:spacing w:line="233" w:lineRule="auto"/>
              <w:jc w:val="center"/>
              <w:rPr>
                <w:sz w:val="28"/>
                <w:szCs w:val="28"/>
              </w:rPr>
            </w:pPr>
            <w:r>
              <w:rPr>
                <w:noProof/>
                <w:sz w:val="28"/>
                <w:szCs w:val="28"/>
              </w:rPr>
              <mc:AlternateContent>
                <mc:Choice Requires="wpg">
                  <w:drawing>
                    <wp:anchor distT="0" distB="4294967295" distL="114300" distR="114300" simplePos="0" relativeHeight="251655168" behindDoc="0" locked="0" layoutInCell="1" allowOverlap="1">
                      <wp:simplePos x="0" y="0"/>
                      <wp:positionH relativeFrom="column">
                        <wp:posOffset>777240</wp:posOffset>
                      </wp:positionH>
                      <wp:positionV relativeFrom="paragraph">
                        <wp:posOffset>91440</wp:posOffset>
                      </wp:positionV>
                      <wp:extent cx="220281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02815"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5168;mso-wrap-distance-left:9.00pt;mso-wrap-distance-top:0.00pt;mso-wrap-distance-right:9.00pt;mso-wrap-distance-bottom:-169093.20pt;visibility:visible;" from="61.2pt,7.2pt" to="234.6pt,7.2pt" fillcolor="#FFFFFF" strokecolor="#000000"/>
                  </w:pict>
                </mc:Fallback>
              </mc:AlternateContent>
            </w:r>
          </w:p>
        </w:tc>
      </w:tr>
      <w:tr w:rsidR="00551655">
        <w:trPr>
          <w:trHeight w:val="273"/>
        </w:trPr>
        <w:tc>
          <w:tcPr>
            <w:tcW w:w="3593" w:type="dxa"/>
          </w:tcPr>
          <w:p w:rsidR="00551655" w:rsidRDefault="00CC0C30" w:rsidP="00CC0C30">
            <w:pPr>
              <w:spacing w:line="233" w:lineRule="auto"/>
              <w:jc w:val="center"/>
              <w:rPr>
                <w:sz w:val="28"/>
                <w:szCs w:val="28"/>
              </w:rPr>
            </w:pPr>
            <w:r>
              <w:rPr>
                <w:sz w:val="28"/>
                <w:szCs w:val="28"/>
              </w:rPr>
              <w:t xml:space="preserve">     Số: 20</w:t>
            </w:r>
            <w:r w:rsidR="00345C98">
              <w:rPr>
                <w:sz w:val="28"/>
                <w:szCs w:val="28"/>
              </w:rPr>
              <w:t xml:space="preserve"> /2025/QĐ-UBND</w:t>
            </w:r>
          </w:p>
        </w:tc>
        <w:tc>
          <w:tcPr>
            <w:tcW w:w="6188" w:type="dxa"/>
          </w:tcPr>
          <w:p w:rsidR="00551655" w:rsidRDefault="00CC0C30" w:rsidP="00CC0C30">
            <w:pPr>
              <w:spacing w:line="233" w:lineRule="auto"/>
              <w:jc w:val="center"/>
              <w:rPr>
                <w:i/>
                <w:sz w:val="28"/>
                <w:szCs w:val="28"/>
              </w:rPr>
            </w:pPr>
            <w:r>
              <w:rPr>
                <w:i/>
                <w:sz w:val="28"/>
                <w:szCs w:val="28"/>
              </w:rPr>
              <w:t xml:space="preserve">  Long An, ngày 12  tháng 3</w:t>
            </w:r>
            <w:r w:rsidR="00345C98">
              <w:rPr>
                <w:i/>
                <w:sz w:val="28"/>
                <w:szCs w:val="28"/>
              </w:rPr>
              <w:t xml:space="preserve">  năm 2025</w:t>
            </w:r>
          </w:p>
        </w:tc>
      </w:tr>
    </w:tbl>
    <w:p w:rsidR="00551655" w:rsidRDefault="00345C98">
      <w:pPr>
        <w:spacing w:line="233" w:lineRule="auto"/>
        <w:ind w:firstLine="720"/>
        <w:rPr>
          <w:sz w:val="10"/>
          <w:szCs w:val="10"/>
        </w:rPr>
      </w:pPr>
      <w:r>
        <w:tab/>
      </w:r>
    </w:p>
    <w:p w:rsidR="00551655" w:rsidRDefault="00551655">
      <w:pPr>
        <w:spacing w:line="233" w:lineRule="auto"/>
        <w:ind w:firstLine="720"/>
      </w:pPr>
    </w:p>
    <w:p w:rsidR="00551655" w:rsidRDefault="00345C98">
      <w:pPr>
        <w:spacing w:line="233" w:lineRule="auto"/>
        <w:jc w:val="center"/>
        <w:rPr>
          <w:b/>
          <w:bCs/>
          <w:sz w:val="28"/>
          <w:szCs w:val="28"/>
        </w:rPr>
      </w:pPr>
      <w:r>
        <w:rPr>
          <w:b/>
          <w:bCs/>
          <w:sz w:val="28"/>
          <w:szCs w:val="28"/>
        </w:rPr>
        <w:t>QUYẾT ĐỊNH</w:t>
      </w:r>
    </w:p>
    <w:p w:rsidR="00551655" w:rsidRDefault="00345C98">
      <w:pPr>
        <w:spacing w:line="233" w:lineRule="auto"/>
        <w:ind w:right="284"/>
        <w:jc w:val="center"/>
        <w:rPr>
          <w:b/>
          <w:bCs/>
          <w:sz w:val="26"/>
          <w:szCs w:val="26"/>
        </w:rPr>
      </w:pPr>
      <w:r>
        <w:rPr>
          <w:b/>
          <w:bCs/>
          <w:sz w:val="26"/>
          <w:szCs w:val="26"/>
        </w:rPr>
        <w:t xml:space="preserve">Quy định </w:t>
      </w:r>
      <w:r>
        <w:rPr>
          <w:b/>
          <w:bCs/>
          <w:sz w:val="26"/>
          <w:szCs w:val="26"/>
        </w:rPr>
        <w:t>các yếu tố khác hình thành doanh thu và chi phí phát triển trong phương pháp thặng dư; các yếu tố ảnh hưởng đến giá đất, mức độ chênh lệch tối đa, cách thức điều chỉnh đối với từng mức độ chênh lệch của từng yếu tố ảnh hưởng đến giá đất để định giá đất trê</w:t>
      </w:r>
      <w:r>
        <w:rPr>
          <w:b/>
          <w:bCs/>
          <w:sz w:val="26"/>
          <w:szCs w:val="26"/>
        </w:rPr>
        <w:t>n địa bàn tỉnh Long An</w:t>
      </w:r>
    </w:p>
    <w:p w:rsidR="00551655" w:rsidRDefault="00345C98">
      <w:pPr>
        <w:spacing w:line="233" w:lineRule="auto"/>
        <w:ind w:right="284"/>
        <w:jc w:val="center"/>
        <w:rPr>
          <w:sz w:val="28"/>
          <w:szCs w:val="28"/>
          <w:vertAlign w:val="superscript"/>
        </w:rPr>
      </w:pPr>
      <w:r>
        <w:rPr>
          <w:sz w:val="28"/>
          <w:szCs w:val="28"/>
          <w:vertAlign w:val="superscript"/>
        </w:rPr>
        <w:t>________________________</w:t>
      </w:r>
    </w:p>
    <w:p w:rsidR="00551655" w:rsidRDefault="00345C98" w:rsidP="00CC0C30">
      <w:pPr>
        <w:pStyle w:val="Heading2"/>
        <w:pBdr>
          <w:bottom w:val="none" w:sz="0" w:space="2" w:color="000000"/>
        </w:pBdr>
        <w:spacing w:before="0" w:beforeAutospacing="0" w:after="120" w:afterAutospacing="0" w:line="233" w:lineRule="auto"/>
        <w:jc w:val="center"/>
        <w:rPr>
          <w:sz w:val="28"/>
          <w:szCs w:val="28"/>
        </w:rPr>
      </w:pPr>
      <w:r>
        <w:rPr>
          <w:sz w:val="28"/>
          <w:szCs w:val="28"/>
        </w:rPr>
        <w:t>ỦY BAN NHÂN DÂN TỈNH LONG AN</w:t>
      </w:r>
    </w:p>
    <w:p w:rsidR="00551655" w:rsidRDefault="00345C98" w:rsidP="00CC0C30">
      <w:pPr>
        <w:pBdr>
          <w:bottom w:val="none" w:sz="0" w:space="2" w:color="000000"/>
        </w:pBdr>
        <w:spacing w:before="120" w:line="233" w:lineRule="auto"/>
        <w:ind w:firstLine="709"/>
        <w:jc w:val="both"/>
        <w:rPr>
          <w:i/>
          <w:iCs/>
          <w:sz w:val="28"/>
          <w:szCs w:val="28"/>
        </w:rPr>
      </w:pPr>
      <w:r>
        <w:rPr>
          <w:i/>
          <w:iCs/>
          <w:sz w:val="28"/>
          <w:szCs w:val="28"/>
        </w:rPr>
        <w:t>Căn cứ Luật Tổ chức chính quyền địa phương ngày 19/02/2025;</w:t>
      </w:r>
    </w:p>
    <w:p w:rsidR="00551655" w:rsidRDefault="00345C98" w:rsidP="00CC0C30">
      <w:pPr>
        <w:pBdr>
          <w:bottom w:val="none" w:sz="0" w:space="2" w:color="000000"/>
        </w:pBdr>
        <w:spacing w:before="120" w:line="233" w:lineRule="auto"/>
        <w:ind w:firstLine="709"/>
        <w:jc w:val="both"/>
        <w:rPr>
          <w:sz w:val="28"/>
          <w:szCs w:val="28"/>
        </w:rPr>
      </w:pPr>
      <w:r>
        <w:rPr>
          <w:i/>
          <w:sz w:val="28"/>
          <w:szCs w:val="28"/>
        </w:rPr>
        <w:t xml:space="preserve">Căn cứ Luật Đất </w:t>
      </w:r>
      <w:proofErr w:type="gramStart"/>
      <w:r>
        <w:rPr>
          <w:i/>
          <w:sz w:val="28"/>
          <w:szCs w:val="28"/>
        </w:rPr>
        <w:t>đai</w:t>
      </w:r>
      <w:proofErr w:type="gramEnd"/>
      <w:r>
        <w:rPr>
          <w:i/>
          <w:sz w:val="28"/>
          <w:szCs w:val="28"/>
        </w:rPr>
        <w:t xml:space="preserve"> ngày 18/01/2024; </w:t>
      </w:r>
    </w:p>
    <w:p w:rsidR="00551655" w:rsidRDefault="00345C98" w:rsidP="00CC0C30">
      <w:pPr>
        <w:pBdr>
          <w:bottom w:val="none" w:sz="0" w:space="2" w:color="000000"/>
        </w:pBdr>
        <w:spacing w:before="120" w:line="233" w:lineRule="auto"/>
        <w:ind w:firstLine="709"/>
        <w:jc w:val="both"/>
        <w:rPr>
          <w:sz w:val="28"/>
          <w:szCs w:val="28"/>
        </w:rPr>
      </w:pPr>
      <w:r>
        <w:rPr>
          <w:i/>
          <w:sz w:val="28"/>
          <w:szCs w:val="28"/>
        </w:rPr>
        <w:t>Căn cứ Luật sửa đổi, bổ sung một số điều của Luật Đất đai số 31/2024/QH15, Luật N</w:t>
      </w:r>
      <w:r>
        <w:rPr>
          <w:i/>
          <w:sz w:val="28"/>
          <w:szCs w:val="28"/>
        </w:rPr>
        <w:t>hà ở số 27/2023/QH15, Luật Kinh doanh bất động sản số 29/2023/QH15 và Luật các Tổ chức tín dụng số 32/2024/QH15 ngày 29/6/2024;</w:t>
      </w:r>
    </w:p>
    <w:p w:rsidR="00551655" w:rsidRDefault="00345C98" w:rsidP="00CC0C30">
      <w:pPr>
        <w:pStyle w:val="BodyText2"/>
        <w:pBdr>
          <w:bottom w:val="none" w:sz="0" w:space="2" w:color="000000"/>
        </w:pBdr>
        <w:spacing w:before="120" w:after="0" w:line="233" w:lineRule="auto"/>
        <w:ind w:firstLine="709"/>
        <w:jc w:val="both"/>
        <w:rPr>
          <w:i/>
          <w:sz w:val="28"/>
          <w:szCs w:val="28"/>
        </w:rPr>
      </w:pPr>
      <w:r>
        <w:rPr>
          <w:i/>
          <w:sz w:val="28"/>
          <w:szCs w:val="28"/>
        </w:rPr>
        <w:t>Căn cứ Nghị định số 71/2024/NĐ-CP ngày 27/6/2024 của Chính phủ quy định về giá đất;</w:t>
      </w:r>
    </w:p>
    <w:p w:rsidR="00551655" w:rsidRDefault="00345C98" w:rsidP="00CC0C30">
      <w:pPr>
        <w:pStyle w:val="BodyText2"/>
        <w:pBdr>
          <w:bottom w:val="none" w:sz="0" w:space="2" w:color="000000"/>
        </w:pBdr>
        <w:spacing w:before="120" w:after="0" w:line="233" w:lineRule="auto"/>
        <w:ind w:firstLine="709"/>
        <w:jc w:val="both"/>
        <w:rPr>
          <w:i/>
          <w:sz w:val="28"/>
          <w:szCs w:val="28"/>
        </w:rPr>
      </w:pPr>
      <w:proofErr w:type="gramStart"/>
      <w:r>
        <w:rPr>
          <w:i/>
          <w:sz w:val="28"/>
          <w:szCs w:val="28"/>
        </w:rPr>
        <w:t>Theo đề nghị của Giám đốc Sở Tài nguyên và M</w:t>
      </w:r>
      <w:r>
        <w:rPr>
          <w:i/>
          <w:sz w:val="28"/>
          <w:szCs w:val="28"/>
        </w:rPr>
        <w:t xml:space="preserve">ôi trường (nay là </w:t>
      </w:r>
      <w:r>
        <w:rPr>
          <w:rFonts w:eastAsia="MS Mincho"/>
          <w:i/>
          <w:sz w:val="28"/>
          <w:szCs w:val="28"/>
          <w:lang w:eastAsia="ja-JP"/>
        </w:rPr>
        <w:t>S</w:t>
      </w:r>
      <w:r>
        <w:rPr>
          <w:rFonts w:eastAsia="MS Mincho"/>
          <w:i/>
          <w:sz w:val="28"/>
          <w:szCs w:val="28"/>
          <w:lang w:eastAsia="ja-JP"/>
        </w:rPr>
        <w:t>ở</w:t>
      </w:r>
      <w:r>
        <w:rPr>
          <w:rFonts w:eastAsia="MS Mincho"/>
          <w:i/>
          <w:sz w:val="28"/>
          <w:szCs w:val="28"/>
          <w:lang w:eastAsia="ja-JP"/>
        </w:rPr>
        <w:t xml:space="preserve"> Nông nghi</w:t>
      </w:r>
      <w:r>
        <w:rPr>
          <w:rFonts w:eastAsia="MS Mincho"/>
          <w:i/>
          <w:sz w:val="28"/>
          <w:szCs w:val="28"/>
          <w:lang w:eastAsia="ja-JP"/>
        </w:rPr>
        <w:t>ệ</w:t>
      </w:r>
      <w:r>
        <w:rPr>
          <w:rFonts w:eastAsia="MS Mincho"/>
          <w:i/>
          <w:sz w:val="28"/>
          <w:szCs w:val="28"/>
          <w:lang w:eastAsia="ja-JP"/>
        </w:rPr>
        <w:t>p và Môi trư</w:t>
      </w:r>
      <w:r>
        <w:rPr>
          <w:rFonts w:eastAsia="MS Mincho"/>
          <w:i/>
          <w:sz w:val="28"/>
          <w:szCs w:val="28"/>
          <w:lang w:eastAsia="ja-JP"/>
        </w:rPr>
        <w:t>ờ</w:t>
      </w:r>
      <w:r>
        <w:rPr>
          <w:rFonts w:eastAsia="MS Mincho"/>
          <w:i/>
          <w:sz w:val="28"/>
          <w:szCs w:val="28"/>
          <w:lang w:eastAsia="ja-JP"/>
        </w:rPr>
        <w:t>ng</w:t>
      </w:r>
      <w:r>
        <w:rPr>
          <w:i/>
          <w:sz w:val="28"/>
          <w:szCs w:val="28"/>
        </w:rPr>
        <w:t>) tại Tờ trình số 1018/TTr-STNMT ngày 20/02/2025.</w:t>
      </w:r>
      <w:proofErr w:type="gramEnd"/>
    </w:p>
    <w:p w:rsidR="00551655" w:rsidRDefault="00345C98" w:rsidP="00CC0C30">
      <w:pPr>
        <w:widowControl w:val="0"/>
        <w:pBdr>
          <w:bottom w:val="none" w:sz="0" w:space="2" w:color="000000"/>
        </w:pBdr>
        <w:spacing w:before="120" w:after="120" w:line="233" w:lineRule="auto"/>
        <w:jc w:val="center"/>
        <w:rPr>
          <w:b/>
          <w:bCs/>
          <w:sz w:val="28"/>
          <w:szCs w:val="28"/>
        </w:rPr>
      </w:pPr>
      <w:r>
        <w:rPr>
          <w:b/>
          <w:bCs/>
          <w:sz w:val="28"/>
          <w:szCs w:val="28"/>
        </w:rPr>
        <w:t>QUYẾT ĐỊNH:</w:t>
      </w:r>
    </w:p>
    <w:p w:rsidR="00551655" w:rsidRDefault="00345C98" w:rsidP="00CC0C30">
      <w:pPr>
        <w:pBdr>
          <w:bottom w:val="none" w:sz="0" w:space="2" w:color="000000"/>
        </w:pBdr>
        <w:spacing w:before="120" w:line="233" w:lineRule="auto"/>
        <w:ind w:firstLine="709"/>
        <w:jc w:val="both"/>
        <w:rPr>
          <w:bCs/>
          <w:sz w:val="28"/>
          <w:szCs w:val="28"/>
        </w:rPr>
      </w:pPr>
      <w:proofErr w:type="gramStart"/>
      <w:r>
        <w:rPr>
          <w:b/>
          <w:bCs/>
          <w:sz w:val="28"/>
          <w:szCs w:val="28"/>
        </w:rPr>
        <w:t>Điều 1.</w:t>
      </w:r>
      <w:proofErr w:type="gramEnd"/>
      <w:r>
        <w:rPr>
          <w:b/>
          <w:bCs/>
          <w:sz w:val="28"/>
          <w:szCs w:val="28"/>
        </w:rPr>
        <w:t xml:space="preserve"> </w:t>
      </w:r>
      <w:r>
        <w:rPr>
          <w:bCs/>
          <w:sz w:val="28"/>
          <w:szCs w:val="28"/>
        </w:rPr>
        <w:t xml:space="preserve">Ban hành kèm theo Quyết định này quy định các yếu tố khác hình thành doanh thu và chi phí phát triển trong phương pháp thặng dư; </w:t>
      </w:r>
      <w:r>
        <w:rPr>
          <w:bCs/>
          <w:sz w:val="28"/>
          <w:szCs w:val="28"/>
        </w:rPr>
        <w:t>các yếu tố ảnh hưởng đến giá đất, mức độ chênh lệch tối đa, cách thức điều chỉnh đối với từng mức độ chênh lệch của từng yếu tố ảnh hưởng đến giá đất để định giá đất trên địa bàn tỉnh Long An.</w:t>
      </w:r>
    </w:p>
    <w:p w:rsidR="00551655" w:rsidRDefault="00345C98" w:rsidP="00CC0C30">
      <w:pPr>
        <w:pBdr>
          <w:bottom w:val="none" w:sz="0" w:space="2" w:color="000000"/>
        </w:pBdr>
        <w:spacing w:before="120" w:line="233" w:lineRule="auto"/>
        <w:ind w:firstLine="709"/>
        <w:jc w:val="both"/>
        <w:rPr>
          <w:bCs/>
          <w:sz w:val="28"/>
          <w:szCs w:val="28"/>
        </w:rPr>
      </w:pPr>
      <w:proofErr w:type="gramStart"/>
      <w:r>
        <w:rPr>
          <w:b/>
          <w:bCs/>
          <w:sz w:val="28"/>
          <w:szCs w:val="28"/>
        </w:rPr>
        <w:t>Điều 2.</w:t>
      </w:r>
      <w:proofErr w:type="gramEnd"/>
      <w:r>
        <w:rPr>
          <w:b/>
          <w:bCs/>
          <w:sz w:val="28"/>
          <w:szCs w:val="28"/>
        </w:rPr>
        <w:t xml:space="preserve"> </w:t>
      </w:r>
      <w:proofErr w:type="gramStart"/>
      <w:r>
        <w:rPr>
          <w:bCs/>
          <w:sz w:val="28"/>
          <w:szCs w:val="28"/>
        </w:rPr>
        <w:t xml:space="preserve">Giao </w:t>
      </w:r>
      <w:r>
        <w:rPr>
          <w:rFonts w:eastAsia="MS Mincho"/>
          <w:bCs/>
          <w:sz w:val="28"/>
          <w:szCs w:val="28"/>
          <w:lang w:eastAsia="ja-JP"/>
        </w:rPr>
        <w:t>S</w:t>
      </w:r>
      <w:r>
        <w:rPr>
          <w:rFonts w:eastAsia="MS Mincho"/>
          <w:bCs/>
          <w:sz w:val="28"/>
          <w:szCs w:val="28"/>
          <w:lang w:eastAsia="ja-JP"/>
        </w:rPr>
        <w:t>ở</w:t>
      </w:r>
      <w:r>
        <w:rPr>
          <w:rFonts w:eastAsia="MS Mincho"/>
          <w:bCs/>
          <w:sz w:val="28"/>
          <w:szCs w:val="28"/>
          <w:lang w:eastAsia="ja-JP"/>
        </w:rPr>
        <w:t xml:space="preserve"> Nông nghi</w:t>
      </w:r>
      <w:r>
        <w:rPr>
          <w:rFonts w:eastAsia="MS Mincho"/>
          <w:bCs/>
          <w:sz w:val="28"/>
          <w:szCs w:val="28"/>
          <w:lang w:eastAsia="ja-JP"/>
        </w:rPr>
        <w:t>ệ</w:t>
      </w:r>
      <w:r>
        <w:rPr>
          <w:rFonts w:eastAsia="MS Mincho"/>
          <w:bCs/>
          <w:sz w:val="28"/>
          <w:szCs w:val="28"/>
          <w:lang w:eastAsia="ja-JP"/>
        </w:rPr>
        <w:t>p và Môi trư</w:t>
      </w:r>
      <w:r>
        <w:rPr>
          <w:rFonts w:eastAsia="MS Mincho"/>
          <w:bCs/>
          <w:sz w:val="28"/>
          <w:szCs w:val="28"/>
          <w:lang w:eastAsia="ja-JP"/>
        </w:rPr>
        <w:t>ờ</w:t>
      </w:r>
      <w:r>
        <w:rPr>
          <w:rFonts w:eastAsia="MS Mincho"/>
          <w:bCs/>
          <w:sz w:val="28"/>
          <w:szCs w:val="28"/>
          <w:lang w:eastAsia="ja-JP"/>
        </w:rPr>
        <w:t>ng</w:t>
      </w:r>
      <w:r>
        <w:rPr>
          <w:bCs/>
          <w:sz w:val="28"/>
          <w:szCs w:val="28"/>
        </w:rPr>
        <w:t xml:space="preserve"> chủ trì, phối hợp với</w:t>
      </w:r>
      <w:r>
        <w:rPr>
          <w:bCs/>
          <w:sz w:val="28"/>
          <w:szCs w:val="28"/>
        </w:rPr>
        <w:t xml:space="preserve"> các sở ngành, các địa phương triển khai thực hiện Quyết định này.</w:t>
      </w:r>
      <w:proofErr w:type="gramEnd"/>
    </w:p>
    <w:p w:rsidR="00551655" w:rsidRDefault="00345C98" w:rsidP="00CC0C30">
      <w:pPr>
        <w:pBdr>
          <w:bottom w:val="none" w:sz="0" w:space="2" w:color="000000"/>
        </w:pBdr>
        <w:spacing w:before="120" w:line="233" w:lineRule="auto"/>
        <w:ind w:firstLine="709"/>
        <w:jc w:val="both"/>
        <w:rPr>
          <w:sz w:val="28"/>
          <w:szCs w:val="28"/>
        </w:rPr>
      </w:pPr>
      <w:r>
        <w:rPr>
          <w:sz w:val="28"/>
          <w:szCs w:val="28"/>
        </w:rPr>
        <w:t>Quyết định này có hiệu lực kể từ ngày</w:t>
      </w:r>
      <w:r w:rsidR="00221F5F">
        <w:rPr>
          <w:sz w:val="28"/>
          <w:szCs w:val="28"/>
        </w:rPr>
        <w:t xml:space="preserve"> </w:t>
      </w:r>
      <w:proofErr w:type="gramStart"/>
      <w:r w:rsidR="00221F5F">
        <w:rPr>
          <w:sz w:val="28"/>
          <w:szCs w:val="28"/>
        </w:rPr>
        <w:t>25</w:t>
      </w:r>
      <w:r>
        <w:rPr>
          <w:sz w:val="28"/>
          <w:szCs w:val="28"/>
        </w:rPr>
        <w:t xml:space="preserve">  /</w:t>
      </w:r>
      <w:proofErr w:type="gramEnd"/>
      <w:r w:rsidR="00221F5F">
        <w:rPr>
          <w:sz w:val="28"/>
          <w:szCs w:val="28"/>
        </w:rPr>
        <w:t xml:space="preserve"> 3</w:t>
      </w:r>
      <w:r>
        <w:rPr>
          <w:sz w:val="28"/>
          <w:szCs w:val="28"/>
        </w:rPr>
        <w:t xml:space="preserve">  /2025.</w:t>
      </w:r>
    </w:p>
    <w:p w:rsidR="00551655" w:rsidRDefault="00345C98" w:rsidP="00CC0C30">
      <w:pPr>
        <w:pBdr>
          <w:bottom w:val="none" w:sz="0" w:space="2" w:color="000000"/>
        </w:pBdr>
        <w:spacing w:before="120" w:line="233" w:lineRule="auto"/>
        <w:ind w:firstLine="709"/>
        <w:jc w:val="both"/>
        <w:rPr>
          <w:sz w:val="28"/>
          <w:szCs w:val="28"/>
        </w:rPr>
      </w:pPr>
      <w:proofErr w:type="gramStart"/>
      <w:r>
        <w:rPr>
          <w:b/>
          <w:bCs/>
          <w:sz w:val="28"/>
          <w:szCs w:val="28"/>
        </w:rPr>
        <w:t>Điều 3.</w:t>
      </w:r>
      <w:proofErr w:type="gramEnd"/>
      <w:r>
        <w:rPr>
          <w:b/>
          <w:bCs/>
          <w:sz w:val="28"/>
          <w:szCs w:val="28"/>
        </w:rPr>
        <w:t xml:space="preserve"> </w:t>
      </w:r>
      <w:r>
        <w:rPr>
          <w:sz w:val="28"/>
          <w:szCs w:val="28"/>
        </w:rPr>
        <w:t>Chánh Văn phòng UBND tỉnh, Thủ trưởng các sở, ngành tỉnh; Chủ tịch UBND các huyện, thị xã, thành phố, Chủ tịch UBND các</w:t>
      </w:r>
      <w:r>
        <w:rPr>
          <w:sz w:val="28"/>
          <w:szCs w:val="28"/>
        </w:rPr>
        <w:t xml:space="preserve"> xã, phường, </w:t>
      </w:r>
      <w:proofErr w:type="gramStart"/>
      <w:r>
        <w:rPr>
          <w:sz w:val="28"/>
          <w:szCs w:val="28"/>
        </w:rPr>
        <w:t>thị</w:t>
      </w:r>
      <w:proofErr w:type="gramEnd"/>
      <w:r>
        <w:rPr>
          <w:sz w:val="28"/>
          <w:szCs w:val="28"/>
        </w:rPr>
        <w:t xml:space="preserve"> trấn và các đơn vị, tổ chức, cá nhân có liên quan chịu trách nhiệm thi hành Quyết định này./.</w:t>
      </w:r>
    </w:p>
    <w:tbl>
      <w:tblPr>
        <w:tblW w:w="9983" w:type="dxa"/>
        <w:tblLayout w:type="fixed"/>
        <w:tblLook w:val="0000" w:firstRow="0" w:lastRow="0" w:firstColumn="0" w:lastColumn="0" w:noHBand="0" w:noVBand="0"/>
      </w:tblPr>
      <w:tblGrid>
        <w:gridCol w:w="2948"/>
        <w:gridCol w:w="1593"/>
        <w:gridCol w:w="4626"/>
        <w:gridCol w:w="816"/>
      </w:tblGrid>
      <w:tr w:rsidR="00551655">
        <w:trPr>
          <w:gridAfter w:val="1"/>
          <w:wAfter w:w="708" w:type="dxa"/>
          <w:trHeight w:val="3180"/>
        </w:trPr>
        <w:tc>
          <w:tcPr>
            <w:tcW w:w="4541" w:type="dxa"/>
            <w:gridSpan w:val="2"/>
          </w:tcPr>
          <w:p w:rsidR="00551655" w:rsidRDefault="00345C98">
            <w:pPr>
              <w:widowControl w:val="0"/>
              <w:spacing w:line="233" w:lineRule="auto"/>
              <w:ind w:left="-108" w:right="115"/>
              <w:jc w:val="both"/>
            </w:pPr>
            <w:r>
              <w:rPr>
                <w:b/>
                <w:bCs/>
                <w:i/>
                <w:iCs/>
              </w:rPr>
              <w:t>Nơi nhận:</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Như Điều 3;</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Bộ Nông nghiệp và Môi trường;</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Cục Kiểm tra văn bản - Bộ Tư pháp;</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UBMTTQVN tỉnh;</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CT, PCT.UBND tỉnh;</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CVP, PCVP</w:t>
            </w:r>
            <w:r>
              <w:rPr>
                <w:sz w:val="22"/>
                <w:szCs w:val="22"/>
              </w:rPr>
              <w:t>.UBND tỉnh;</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TT.Công báo, Website Long An;</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Cổng thông tin điện tử tỉnh;</w:t>
            </w:r>
          </w:p>
          <w:p w:rsidR="00551655" w:rsidRDefault="00345C98">
            <w:pPr>
              <w:pStyle w:val="NormalWeb"/>
              <w:widowControl w:val="0"/>
              <w:spacing w:before="0" w:beforeAutospacing="0" w:after="0" w:afterAutospacing="0" w:line="233" w:lineRule="auto"/>
              <w:ind w:left="-108" w:right="115"/>
              <w:jc w:val="both"/>
              <w:rPr>
                <w:sz w:val="22"/>
                <w:szCs w:val="22"/>
              </w:rPr>
            </w:pPr>
            <w:r>
              <w:rPr>
                <w:sz w:val="22"/>
                <w:szCs w:val="22"/>
              </w:rPr>
              <w:t>- Phòng: THKSTTHC, KTTC, VHXH;</w:t>
            </w:r>
          </w:p>
          <w:p w:rsidR="00551655" w:rsidRDefault="00345C98">
            <w:pPr>
              <w:pStyle w:val="NormalWeb"/>
              <w:widowControl w:val="0"/>
              <w:spacing w:before="0" w:beforeAutospacing="0" w:after="0" w:afterAutospacing="0" w:line="233" w:lineRule="auto"/>
              <w:ind w:left="-108" w:right="115"/>
              <w:jc w:val="both"/>
            </w:pPr>
            <w:r>
              <w:rPr>
                <w:sz w:val="22"/>
                <w:szCs w:val="22"/>
              </w:rPr>
              <w:t>- Lưu: VT, STNMT.</w:t>
            </w:r>
          </w:p>
        </w:tc>
        <w:tc>
          <w:tcPr>
            <w:tcW w:w="4626" w:type="dxa"/>
          </w:tcPr>
          <w:p w:rsidR="00551655" w:rsidRDefault="00345C98">
            <w:pPr>
              <w:keepNext/>
              <w:spacing w:line="233" w:lineRule="auto"/>
              <w:jc w:val="center"/>
              <w:outlineLvl w:val="0"/>
              <w:rPr>
                <w:b/>
                <w:sz w:val="28"/>
                <w:szCs w:val="28"/>
              </w:rPr>
            </w:pPr>
            <w:r>
              <w:rPr>
                <w:b/>
                <w:sz w:val="28"/>
                <w:szCs w:val="28"/>
              </w:rPr>
              <w:t>TM. ỦY BAN NHÂN DÂN</w:t>
            </w:r>
          </w:p>
          <w:p w:rsidR="00551655" w:rsidRDefault="00CC0C30">
            <w:pPr>
              <w:keepNext/>
              <w:spacing w:line="233" w:lineRule="auto"/>
              <w:jc w:val="center"/>
              <w:outlineLvl w:val="0"/>
              <w:rPr>
                <w:b/>
                <w:sz w:val="28"/>
                <w:szCs w:val="28"/>
              </w:rPr>
            </w:pPr>
            <w:r>
              <w:rPr>
                <w:b/>
                <w:sz w:val="28"/>
                <w:szCs w:val="28"/>
              </w:rPr>
              <w:t xml:space="preserve">KT. </w:t>
            </w:r>
            <w:r w:rsidR="00345C98">
              <w:rPr>
                <w:b/>
                <w:sz w:val="28"/>
                <w:szCs w:val="28"/>
              </w:rPr>
              <w:t>CHỦ TỊCH</w:t>
            </w:r>
          </w:p>
          <w:p w:rsidR="00551655" w:rsidRPr="00CC0C30" w:rsidRDefault="00CC0C30">
            <w:pPr>
              <w:keepNext/>
              <w:spacing w:line="233" w:lineRule="auto"/>
              <w:jc w:val="center"/>
              <w:outlineLvl w:val="0"/>
              <w:rPr>
                <w:b/>
                <w:sz w:val="28"/>
                <w:szCs w:val="28"/>
              </w:rPr>
            </w:pPr>
            <w:r w:rsidRPr="00CC0C30">
              <w:rPr>
                <w:b/>
                <w:sz w:val="28"/>
                <w:szCs w:val="28"/>
              </w:rPr>
              <w:t>PHÓ CHỦ TỊCH</w:t>
            </w:r>
          </w:p>
          <w:p w:rsidR="00551655" w:rsidRDefault="00551655">
            <w:pPr>
              <w:keepNext/>
              <w:spacing w:line="233" w:lineRule="auto"/>
              <w:jc w:val="center"/>
              <w:outlineLvl w:val="0"/>
              <w:rPr>
                <w:sz w:val="28"/>
                <w:szCs w:val="28"/>
              </w:rPr>
            </w:pPr>
          </w:p>
          <w:p w:rsidR="00CC0C30" w:rsidRDefault="00CC0C30">
            <w:pPr>
              <w:spacing w:line="233" w:lineRule="auto"/>
              <w:jc w:val="center"/>
              <w:rPr>
                <w:b/>
                <w:sz w:val="28"/>
                <w:szCs w:val="28"/>
              </w:rPr>
            </w:pPr>
          </w:p>
          <w:p w:rsidR="00CC0C30" w:rsidRPr="00CC0C30" w:rsidRDefault="00CC0C30" w:rsidP="00CC0C30">
            <w:pPr>
              <w:rPr>
                <w:sz w:val="28"/>
                <w:szCs w:val="28"/>
              </w:rPr>
            </w:pPr>
          </w:p>
          <w:p w:rsidR="00CC0C30" w:rsidRDefault="00CC0C30" w:rsidP="00CC0C30">
            <w:pPr>
              <w:rPr>
                <w:sz w:val="28"/>
                <w:szCs w:val="28"/>
              </w:rPr>
            </w:pPr>
          </w:p>
          <w:p w:rsidR="00551655" w:rsidRPr="00CC0C30" w:rsidRDefault="00CC0C30" w:rsidP="00CC0C30">
            <w:pPr>
              <w:jc w:val="center"/>
              <w:rPr>
                <w:b/>
                <w:sz w:val="28"/>
                <w:szCs w:val="28"/>
              </w:rPr>
            </w:pPr>
            <w:r w:rsidRPr="00CC0C30">
              <w:rPr>
                <w:b/>
                <w:sz w:val="28"/>
                <w:szCs w:val="28"/>
              </w:rPr>
              <w:t>Nguyễn Minh Lâm</w:t>
            </w:r>
          </w:p>
        </w:tc>
      </w:tr>
      <w:tr w:rsidR="00551655">
        <w:tblPrEx>
          <w:jc w:val="center"/>
        </w:tblPrEx>
        <w:trPr>
          <w:trHeight w:val="940"/>
          <w:jc w:val="center"/>
        </w:trPr>
        <w:tc>
          <w:tcPr>
            <w:tcW w:w="2948" w:type="dxa"/>
          </w:tcPr>
          <w:p w:rsidR="00551655" w:rsidRDefault="00345C98">
            <w:pPr>
              <w:spacing w:line="233" w:lineRule="auto"/>
              <w:jc w:val="center"/>
              <w:rPr>
                <w:b/>
                <w:sz w:val="28"/>
                <w:szCs w:val="28"/>
              </w:rPr>
            </w:pPr>
            <w:r>
              <w:rPr>
                <w:sz w:val="28"/>
                <w:szCs w:val="28"/>
              </w:rPr>
              <w:lastRenderedPageBreak/>
              <w:br w:type="page" w:clear="all"/>
            </w:r>
            <w:r>
              <w:rPr>
                <w:sz w:val="28"/>
                <w:szCs w:val="28"/>
              </w:rPr>
              <w:br w:type="page" w:clear="all"/>
            </w:r>
            <w:r>
              <w:rPr>
                <w:sz w:val="28"/>
                <w:szCs w:val="28"/>
              </w:rPr>
              <w:br w:type="page" w:clear="all"/>
            </w:r>
            <w:r>
              <w:rPr>
                <w:b/>
                <w:sz w:val="28"/>
                <w:szCs w:val="28"/>
              </w:rPr>
              <w:t xml:space="preserve">ỦY BAN NHÂN DÂN </w:t>
            </w:r>
          </w:p>
          <w:p w:rsidR="00551655" w:rsidRDefault="00345C98">
            <w:pPr>
              <w:spacing w:line="233" w:lineRule="auto"/>
              <w:jc w:val="center"/>
              <w:rPr>
                <w:sz w:val="28"/>
                <w:szCs w:val="28"/>
              </w:rPr>
            </w:pPr>
            <w:r>
              <w:rPr>
                <w:noProof/>
                <w:sz w:val="28"/>
                <w:szCs w:val="28"/>
              </w:rPr>
              <mc:AlternateContent>
                <mc:Choice Requires="wpg">
                  <w:drawing>
                    <wp:anchor distT="0" distB="0" distL="114300" distR="114300" simplePos="0" relativeHeight="251659264" behindDoc="0" locked="0" layoutInCell="1" allowOverlap="1" wp14:anchorId="6E4539A2" wp14:editId="70C0EBB8">
                      <wp:simplePos x="0" y="0"/>
                      <wp:positionH relativeFrom="column">
                        <wp:posOffset>629285</wp:posOffset>
                      </wp:positionH>
                      <wp:positionV relativeFrom="paragraph">
                        <wp:posOffset>285115</wp:posOffset>
                      </wp:positionV>
                      <wp:extent cx="457200" cy="0"/>
                      <wp:effectExtent l="10160" t="8890" r="8890" b="10160"/>
                      <wp:wrapNone/>
                      <wp:docPr id="3" name="Straight Connector 4"/>
                      <wp:cNvGraphicFramePr/>
                      <a:graphic xmlns:a="http://schemas.openxmlformats.org/drawingml/2006/main">
                        <a:graphicData uri="http://schemas.microsoft.com/office/word/2010/wordprocessingShape">
                          <wps:wsp>
                            <wps:cNvCnPr/>
                            <wps:spPr bwMode="auto">
                              <a:xfrm>
                                <a:off x="0" y="0"/>
                                <a:ext cx="457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9264;mso-wrap-distance-left:9.00pt;mso-wrap-distance-top:0.00pt;mso-wrap-distance-right:9.00pt;mso-wrap-distance-bottom:0.00pt;visibility:visible;" from="49.5pt,22.4pt" to="85.5pt,22.4pt" filled="f" strokecolor="#000000" strokeweight="0.75pt"/>
                  </w:pict>
                </mc:Fallback>
              </mc:AlternateContent>
            </w:r>
            <w:r>
              <w:rPr>
                <w:b/>
                <w:sz w:val="28"/>
                <w:szCs w:val="28"/>
              </w:rPr>
              <w:t>TỈNH LONG AN</w:t>
            </w:r>
          </w:p>
        </w:tc>
        <w:tc>
          <w:tcPr>
            <w:tcW w:w="7035" w:type="dxa"/>
            <w:gridSpan w:val="3"/>
          </w:tcPr>
          <w:p w:rsidR="00551655" w:rsidRDefault="00345C98">
            <w:pPr>
              <w:spacing w:line="233" w:lineRule="auto"/>
              <w:jc w:val="center"/>
              <w:rPr>
                <w:b/>
                <w:sz w:val="28"/>
                <w:szCs w:val="28"/>
              </w:rPr>
            </w:pPr>
            <w:r>
              <w:rPr>
                <w:b/>
                <w:sz w:val="28"/>
                <w:szCs w:val="28"/>
              </w:rPr>
              <w:t>CỘNG HOÀ XÃ HỘI CHỦ NGHĨA VIỆT NAM</w:t>
            </w:r>
          </w:p>
          <w:p w:rsidR="00551655" w:rsidRDefault="00345C98">
            <w:pPr>
              <w:spacing w:line="233" w:lineRule="auto"/>
              <w:jc w:val="center"/>
              <w:rPr>
                <w:sz w:val="28"/>
                <w:szCs w:val="28"/>
              </w:rPr>
            </w:pPr>
            <w:r>
              <w:rPr>
                <w:b/>
                <w:sz w:val="28"/>
                <w:szCs w:val="28"/>
              </w:rPr>
              <w:t>Độc lập - Tự do - Hạnh phúc</w:t>
            </w:r>
          </w:p>
          <w:p w:rsidR="00551655" w:rsidRDefault="00345C98">
            <w:pPr>
              <w:spacing w:line="233" w:lineRule="auto"/>
              <w:rPr>
                <w:sz w:val="28"/>
                <w:szCs w:val="28"/>
              </w:rPr>
            </w:pPr>
            <w:r>
              <w:rPr>
                <w:noProof/>
                <w:sz w:val="28"/>
                <w:szCs w:val="28"/>
              </w:rPr>
              <mc:AlternateContent>
                <mc:Choice Requires="wpg">
                  <w:drawing>
                    <wp:anchor distT="0" distB="0" distL="114300" distR="114300" simplePos="0" relativeHeight="251657216" behindDoc="0" locked="0" layoutInCell="1" allowOverlap="1" wp14:anchorId="341FD307" wp14:editId="43EF7DA6">
                      <wp:simplePos x="0" y="0"/>
                      <wp:positionH relativeFrom="column">
                        <wp:posOffset>1195705</wp:posOffset>
                      </wp:positionH>
                      <wp:positionV relativeFrom="paragraph">
                        <wp:posOffset>95250</wp:posOffset>
                      </wp:positionV>
                      <wp:extent cx="1943100" cy="0"/>
                      <wp:effectExtent l="5080" t="9525" r="13970" b="9525"/>
                      <wp:wrapNone/>
                      <wp:docPr id="4" name="Straight Connector 7"/>
                      <wp:cNvGraphicFramePr/>
                      <a:graphic xmlns:a="http://schemas.openxmlformats.org/drawingml/2006/main">
                        <a:graphicData uri="http://schemas.microsoft.com/office/word/2010/wordprocessingShape">
                          <wps:wsp>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57216;mso-wrap-distance-left:9.00pt;mso-wrap-distance-top:0.00pt;mso-wrap-distance-right:9.00pt;mso-wrap-distance-bottom:0.00pt;visibility:visible;" from="94.1pt,7.5pt" to="247.1pt,7.5pt" filled="f" strokecolor="#000000" strokeweight="0.75pt"/>
                  </w:pict>
                </mc:Fallback>
              </mc:AlternateContent>
            </w:r>
          </w:p>
        </w:tc>
      </w:tr>
    </w:tbl>
    <w:p w:rsidR="00551655" w:rsidRDefault="00551655">
      <w:pPr>
        <w:widowControl w:val="0"/>
        <w:spacing w:line="233" w:lineRule="auto"/>
        <w:jc w:val="center"/>
        <w:rPr>
          <w:b/>
          <w:bCs/>
          <w:sz w:val="28"/>
          <w:szCs w:val="28"/>
        </w:rPr>
      </w:pPr>
    </w:p>
    <w:p w:rsidR="00551655" w:rsidRDefault="00345C98">
      <w:pPr>
        <w:widowControl w:val="0"/>
        <w:spacing w:line="233" w:lineRule="auto"/>
        <w:jc w:val="center"/>
        <w:rPr>
          <w:b/>
          <w:bCs/>
          <w:sz w:val="28"/>
          <w:szCs w:val="28"/>
        </w:rPr>
      </w:pPr>
      <w:r>
        <w:rPr>
          <w:b/>
          <w:bCs/>
          <w:sz w:val="28"/>
          <w:szCs w:val="28"/>
        </w:rPr>
        <w:t>QUY ĐỊNH</w:t>
      </w:r>
    </w:p>
    <w:p w:rsidR="00551655" w:rsidRDefault="00345C98">
      <w:pPr>
        <w:widowControl w:val="0"/>
        <w:spacing w:line="233" w:lineRule="auto"/>
        <w:jc w:val="center"/>
        <w:rPr>
          <w:b/>
          <w:bCs/>
          <w:sz w:val="28"/>
          <w:szCs w:val="28"/>
        </w:rPr>
      </w:pPr>
      <w:r>
        <w:rPr>
          <w:b/>
          <w:bCs/>
          <w:sz w:val="28"/>
          <w:szCs w:val="28"/>
        </w:rPr>
        <w:t xml:space="preserve">Các yếu tố khác hình thành doanh thu và chi phí phát triển trong phương pháp thặng dư; các yếu tố ảnh hưởng đến giá đất, mức độ chênh lệch tối đa, cách thức điều chỉnh đối với từng mức độ chênh lệch của từng yếu tố ảnh hưởng đến giá đất để định </w:t>
      </w:r>
      <w:r>
        <w:rPr>
          <w:b/>
          <w:bCs/>
          <w:sz w:val="28"/>
          <w:szCs w:val="28"/>
        </w:rPr>
        <w:t>giá đất trên địa bàn tỉnh Long An</w:t>
      </w:r>
    </w:p>
    <w:p w:rsidR="00551655" w:rsidRDefault="00345C98">
      <w:pPr>
        <w:widowControl w:val="0"/>
        <w:spacing w:line="233" w:lineRule="auto"/>
        <w:jc w:val="center"/>
        <w:rPr>
          <w:bCs/>
          <w:i/>
          <w:sz w:val="28"/>
        </w:rPr>
      </w:pPr>
      <w:r>
        <w:rPr>
          <w:bCs/>
          <w:i/>
          <w:sz w:val="28"/>
        </w:rPr>
        <w:t xml:space="preserve">(Ban hành kèm theo Quyết định số </w:t>
      </w:r>
      <w:proofErr w:type="gramStart"/>
      <w:r w:rsidR="00221F5F">
        <w:rPr>
          <w:bCs/>
          <w:i/>
          <w:sz w:val="28"/>
        </w:rPr>
        <w:t xml:space="preserve">20 </w:t>
      </w:r>
      <w:r>
        <w:rPr>
          <w:bCs/>
          <w:i/>
          <w:sz w:val="28"/>
        </w:rPr>
        <w:t xml:space="preserve"> /</w:t>
      </w:r>
      <w:proofErr w:type="gramEnd"/>
      <w:r>
        <w:rPr>
          <w:bCs/>
          <w:i/>
          <w:sz w:val="28"/>
        </w:rPr>
        <w:t>2025/QĐ-UBND</w:t>
      </w:r>
    </w:p>
    <w:p w:rsidR="00551655" w:rsidRDefault="00345C98">
      <w:pPr>
        <w:spacing w:line="233" w:lineRule="auto"/>
        <w:jc w:val="center"/>
      </w:pPr>
      <w:proofErr w:type="gramStart"/>
      <w:r>
        <w:rPr>
          <w:bCs/>
          <w:i/>
          <w:sz w:val="28"/>
        </w:rPr>
        <w:t>ngày</w:t>
      </w:r>
      <w:proofErr w:type="gramEnd"/>
      <w:r>
        <w:rPr>
          <w:bCs/>
          <w:i/>
          <w:sz w:val="28"/>
        </w:rPr>
        <w:t xml:space="preserve"> </w:t>
      </w:r>
      <w:r w:rsidR="00221F5F">
        <w:rPr>
          <w:bCs/>
          <w:i/>
          <w:sz w:val="28"/>
        </w:rPr>
        <w:t>12/ 3</w:t>
      </w:r>
      <w:r>
        <w:rPr>
          <w:bCs/>
          <w:i/>
          <w:sz w:val="28"/>
        </w:rPr>
        <w:t xml:space="preserve">/2025 của </w:t>
      </w:r>
      <w:r>
        <w:rPr>
          <w:i/>
          <w:sz w:val="28"/>
          <w:szCs w:val="28"/>
        </w:rPr>
        <w:t xml:space="preserve">Ủy ban nhân dân </w:t>
      </w:r>
      <w:r>
        <w:rPr>
          <w:bCs/>
          <w:i/>
          <w:sz w:val="28"/>
        </w:rPr>
        <w:t>tỉnh Long An)</w:t>
      </w:r>
      <w:r>
        <w:rPr>
          <w:sz w:val="28"/>
        </w:rPr>
        <w:br/>
        <w:t>_____________</w:t>
      </w:r>
    </w:p>
    <w:p w:rsidR="00551655" w:rsidRDefault="00551655">
      <w:pPr>
        <w:spacing w:line="233" w:lineRule="auto"/>
        <w:ind w:firstLine="720"/>
        <w:rPr>
          <w:b/>
          <w:sz w:val="28"/>
          <w:szCs w:val="28"/>
        </w:rPr>
      </w:pPr>
    </w:p>
    <w:p w:rsidR="00551655" w:rsidRDefault="00345C98">
      <w:pPr>
        <w:pStyle w:val="Heading1"/>
        <w:spacing w:before="120" w:beforeAutospacing="0" w:after="120" w:afterAutospacing="0" w:line="233" w:lineRule="auto"/>
        <w:jc w:val="center"/>
        <w:rPr>
          <w:b w:val="0"/>
          <w:bCs w:val="0"/>
          <w:sz w:val="28"/>
          <w:szCs w:val="28"/>
        </w:rPr>
      </w:pPr>
      <w:r>
        <w:rPr>
          <w:sz w:val="28"/>
          <w:szCs w:val="28"/>
        </w:rPr>
        <w:t>Chương I</w:t>
      </w:r>
    </w:p>
    <w:p w:rsidR="00551655" w:rsidRDefault="00345C98">
      <w:pPr>
        <w:pStyle w:val="Heading1"/>
        <w:spacing w:before="120" w:beforeAutospacing="0" w:after="120" w:afterAutospacing="0" w:line="233" w:lineRule="auto"/>
        <w:jc w:val="center"/>
        <w:rPr>
          <w:b w:val="0"/>
          <w:bCs w:val="0"/>
          <w:sz w:val="28"/>
          <w:szCs w:val="28"/>
        </w:rPr>
      </w:pPr>
      <w:r>
        <w:rPr>
          <w:sz w:val="28"/>
          <w:szCs w:val="28"/>
        </w:rPr>
        <w:t>QUY ĐỊNH CHUNG</w:t>
      </w:r>
    </w:p>
    <w:p w:rsidR="00551655" w:rsidRDefault="00551655">
      <w:pPr>
        <w:spacing w:before="120" w:after="120" w:line="233" w:lineRule="auto"/>
        <w:ind w:firstLine="709"/>
        <w:jc w:val="both"/>
        <w:rPr>
          <w:b/>
          <w:bCs/>
          <w:sz w:val="28"/>
          <w:szCs w:val="28"/>
        </w:rPr>
      </w:pP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bCs w:val="0"/>
          <w:color w:val="FF0000"/>
          <w:sz w:val="28"/>
          <w:szCs w:val="28"/>
        </w:rPr>
      </w:pPr>
      <w:proofErr w:type="gramStart"/>
      <w:r>
        <w:rPr>
          <w:rFonts w:ascii="Times New Roman" w:hAnsi="Times New Roman"/>
          <w:sz w:val="28"/>
          <w:szCs w:val="28"/>
        </w:rPr>
        <w:t>Điều 1.</w:t>
      </w:r>
      <w:proofErr w:type="gramEnd"/>
      <w:r>
        <w:rPr>
          <w:rFonts w:ascii="Times New Roman" w:hAnsi="Times New Roman"/>
          <w:sz w:val="28"/>
          <w:szCs w:val="28"/>
        </w:rPr>
        <w:t xml:space="preserve"> Phạm </w:t>
      </w:r>
      <w:proofErr w:type="gramStart"/>
      <w:r>
        <w:rPr>
          <w:rFonts w:ascii="Times New Roman" w:hAnsi="Times New Roman"/>
          <w:sz w:val="28"/>
          <w:szCs w:val="28"/>
        </w:rPr>
        <w:t>vi</w:t>
      </w:r>
      <w:proofErr w:type="gramEnd"/>
      <w:r>
        <w:rPr>
          <w:rFonts w:ascii="Times New Roman" w:hAnsi="Times New Roman"/>
          <w:sz w:val="28"/>
          <w:szCs w:val="28"/>
        </w:rPr>
        <w:t xml:space="preserve"> điều chỉnh </w:t>
      </w:r>
    </w:p>
    <w:p w:rsidR="00551655" w:rsidRDefault="00345C98">
      <w:pPr>
        <w:spacing w:before="120" w:after="120" w:line="233" w:lineRule="auto"/>
        <w:ind w:firstLine="709"/>
        <w:jc w:val="both"/>
        <w:rPr>
          <w:bCs/>
          <w:sz w:val="28"/>
          <w:szCs w:val="28"/>
        </w:rPr>
      </w:pPr>
      <w:r>
        <w:rPr>
          <w:bCs/>
          <w:sz w:val="28"/>
          <w:szCs w:val="28"/>
        </w:rPr>
        <w:t>1. Quy định c</w:t>
      </w:r>
      <w:r>
        <w:rPr>
          <w:bCs/>
          <w:sz w:val="28"/>
          <w:szCs w:val="28"/>
        </w:rPr>
        <w:t xml:space="preserve">ác yếu tố khác hình thành doanh thu và chi phí phát triển trong phương pháp thặng dư để định giá đất cụ thể gồm: Thời gian bán hàng, thời điểm bắt đầu bán hàng, tỷ lệ bán hàng, tỷ lệ lấp đầy, thời gian xây dựng, tiến độ xây dựng, tỷ lệ (%) để xác định chi </w:t>
      </w:r>
      <w:r>
        <w:rPr>
          <w:bCs/>
          <w:sz w:val="28"/>
          <w:szCs w:val="28"/>
        </w:rPr>
        <w:t>phí kinh doanh, chi phí lãi vay, lợi nhuận của nhà đầu tư có tính đến vốn chủ sở hữu, rủi ro trong kinh doanh.</w:t>
      </w:r>
    </w:p>
    <w:p w:rsidR="00551655" w:rsidRDefault="00345C98">
      <w:pPr>
        <w:shd w:val="clear" w:color="auto" w:fill="FFFFFF" w:themeFill="background1"/>
        <w:spacing w:before="120" w:after="120" w:line="233" w:lineRule="auto"/>
        <w:ind w:firstLine="709"/>
        <w:jc w:val="both"/>
        <w:rPr>
          <w:bCs/>
          <w:sz w:val="28"/>
          <w:szCs w:val="28"/>
        </w:rPr>
      </w:pPr>
      <w:r>
        <w:rPr>
          <w:bCs/>
          <w:sz w:val="28"/>
          <w:szCs w:val="28"/>
        </w:rPr>
        <w:t>2. Quy định các yếu tố ảnh hưởng đến giá đất, mức độ chênh lệch tối đa của từng yếu tố ảnh hưởng đến giá đất, cách thức điều chỉnh đối với từng m</w:t>
      </w:r>
      <w:r>
        <w:rPr>
          <w:bCs/>
          <w:sz w:val="28"/>
          <w:szCs w:val="28"/>
        </w:rPr>
        <w:t>ức độ chênh lệch của từng yếu tố ảnh hưởng đến giá đất.</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bCs w:val="0"/>
          <w:sz w:val="28"/>
          <w:szCs w:val="28"/>
        </w:rPr>
      </w:pPr>
      <w:proofErr w:type="gramStart"/>
      <w:r>
        <w:rPr>
          <w:rFonts w:ascii="Times New Roman" w:hAnsi="Times New Roman"/>
          <w:sz w:val="28"/>
          <w:szCs w:val="28"/>
        </w:rPr>
        <w:t>Điều 2.</w:t>
      </w:r>
      <w:proofErr w:type="gramEnd"/>
      <w:r>
        <w:rPr>
          <w:rFonts w:ascii="Times New Roman" w:hAnsi="Times New Roman"/>
          <w:sz w:val="28"/>
          <w:szCs w:val="28"/>
        </w:rPr>
        <w:t xml:space="preserve"> Đối tượng áp dụng</w:t>
      </w:r>
    </w:p>
    <w:p w:rsidR="00551655" w:rsidRDefault="00345C98">
      <w:pPr>
        <w:spacing w:before="120" w:after="120" w:line="233" w:lineRule="auto"/>
        <w:ind w:firstLine="709"/>
        <w:jc w:val="both"/>
        <w:rPr>
          <w:sz w:val="28"/>
          <w:szCs w:val="28"/>
        </w:rPr>
      </w:pPr>
      <w:r>
        <w:rPr>
          <w:bCs/>
          <w:sz w:val="28"/>
          <w:szCs w:val="28"/>
        </w:rPr>
        <w:t xml:space="preserve">1. Cơ quan thực hiện chức năng quản lý đất </w:t>
      </w:r>
      <w:proofErr w:type="gramStart"/>
      <w:r>
        <w:rPr>
          <w:bCs/>
          <w:sz w:val="28"/>
          <w:szCs w:val="28"/>
        </w:rPr>
        <w:t>đai</w:t>
      </w:r>
      <w:proofErr w:type="gramEnd"/>
      <w:r>
        <w:rPr>
          <w:bCs/>
          <w:sz w:val="28"/>
          <w:szCs w:val="28"/>
        </w:rPr>
        <w:t>, cơ quan, người có thẩm quyền xác định, thẩm định, quyết định giá đất.</w:t>
      </w:r>
    </w:p>
    <w:p w:rsidR="00551655" w:rsidRDefault="00345C98">
      <w:pPr>
        <w:spacing w:before="120" w:after="120" w:line="233" w:lineRule="auto"/>
        <w:ind w:firstLine="709"/>
        <w:jc w:val="both"/>
        <w:rPr>
          <w:bCs/>
          <w:sz w:val="28"/>
          <w:szCs w:val="28"/>
        </w:rPr>
      </w:pPr>
      <w:r>
        <w:rPr>
          <w:bCs/>
          <w:sz w:val="28"/>
          <w:szCs w:val="28"/>
        </w:rPr>
        <w:t>2. Tổ chức có chức năng tư vấn xác định giá đất, cá nhân</w:t>
      </w:r>
      <w:r>
        <w:rPr>
          <w:bCs/>
          <w:sz w:val="28"/>
          <w:szCs w:val="28"/>
        </w:rPr>
        <w:t xml:space="preserve"> hành nghề tư vấn xác định giá đất.</w:t>
      </w:r>
    </w:p>
    <w:p w:rsidR="00551655" w:rsidRDefault="00345C98">
      <w:pPr>
        <w:pStyle w:val="BodyTextIndent"/>
        <w:spacing w:before="120" w:beforeAutospacing="0" w:after="120" w:afterAutospacing="0" w:line="233" w:lineRule="auto"/>
        <w:ind w:firstLine="709"/>
        <w:jc w:val="both"/>
        <w:rPr>
          <w:bCs/>
          <w:sz w:val="28"/>
          <w:szCs w:val="28"/>
        </w:rPr>
      </w:pPr>
      <w:r>
        <w:rPr>
          <w:bCs/>
          <w:sz w:val="28"/>
          <w:szCs w:val="28"/>
        </w:rPr>
        <w:t>3. Các tổ chức, cá nhân khác có liên quan.</w:t>
      </w:r>
    </w:p>
    <w:p w:rsidR="00551655" w:rsidRDefault="00345C98">
      <w:pPr>
        <w:pStyle w:val="Heading1"/>
        <w:spacing w:before="120" w:beforeAutospacing="0" w:after="120" w:afterAutospacing="0" w:line="233" w:lineRule="auto"/>
        <w:jc w:val="center"/>
        <w:rPr>
          <w:b w:val="0"/>
          <w:bCs w:val="0"/>
          <w:sz w:val="28"/>
          <w:szCs w:val="28"/>
        </w:rPr>
      </w:pPr>
      <w:r>
        <w:rPr>
          <w:sz w:val="28"/>
          <w:szCs w:val="28"/>
        </w:rPr>
        <w:t>Chương II</w:t>
      </w:r>
    </w:p>
    <w:p w:rsidR="00551655" w:rsidRDefault="00345C98">
      <w:pPr>
        <w:pStyle w:val="Heading1"/>
        <w:spacing w:before="120" w:beforeAutospacing="0" w:after="120" w:afterAutospacing="0" w:line="233" w:lineRule="auto"/>
        <w:jc w:val="center"/>
        <w:rPr>
          <w:b w:val="0"/>
          <w:bCs w:val="0"/>
          <w:sz w:val="28"/>
          <w:szCs w:val="28"/>
        </w:rPr>
      </w:pPr>
      <w:r>
        <w:rPr>
          <w:sz w:val="28"/>
          <w:szCs w:val="28"/>
        </w:rPr>
        <w:t>CÁC YẾU TỐ KHÁC HÌNH THÀNH DOANH THU VÀ CHI PHÍ PHÁT TRIỂN TRONG PHƯƠNG PHÁP THẶNG DƯ</w:t>
      </w:r>
    </w:p>
    <w:p w:rsidR="00551655" w:rsidRDefault="00345C98">
      <w:pPr>
        <w:pStyle w:val="Heading2"/>
        <w:spacing w:before="120" w:beforeAutospacing="0" w:after="120" w:afterAutospacing="0" w:line="233" w:lineRule="auto"/>
        <w:jc w:val="center"/>
        <w:rPr>
          <w:b w:val="0"/>
          <w:bCs w:val="0"/>
          <w:sz w:val="28"/>
          <w:szCs w:val="28"/>
        </w:rPr>
      </w:pPr>
      <w:r>
        <w:rPr>
          <w:sz w:val="28"/>
          <w:szCs w:val="28"/>
        </w:rPr>
        <w:t>Mục 1</w:t>
      </w:r>
    </w:p>
    <w:p w:rsidR="00551655" w:rsidRDefault="00345C98">
      <w:pPr>
        <w:pStyle w:val="Heading2"/>
        <w:spacing w:before="120" w:beforeAutospacing="0" w:after="120" w:afterAutospacing="0" w:line="233" w:lineRule="auto"/>
        <w:jc w:val="center"/>
        <w:rPr>
          <w:b w:val="0"/>
          <w:bCs w:val="0"/>
          <w:sz w:val="28"/>
          <w:szCs w:val="28"/>
        </w:rPr>
      </w:pPr>
      <w:r>
        <w:rPr>
          <w:sz w:val="28"/>
          <w:szCs w:val="28"/>
        </w:rPr>
        <w:t>CÁC YẾU TỐ KHÁC HÌNH THÀNH DOANH THU PHÁT TRIỂN</w:t>
      </w:r>
    </w:p>
    <w:p w:rsidR="00551655" w:rsidRDefault="00345C98">
      <w:pPr>
        <w:pStyle w:val="Heading3"/>
        <w:numPr>
          <w:ilvl w:val="0"/>
          <w:numId w:val="0"/>
        </w:numPr>
        <w:tabs>
          <w:tab w:val="clear" w:pos="480"/>
        </w:tabs>
        <w:spacing w:before="120" w:after="120" w:line="233" w:lineRule="auto"/>
        <w:ind w:firstLine="709"/>
        <w:rPr>
          <w:rFonts w:ascii="Times New Roman" w:hAnsi="Times New Roman"/>
          <w:sz w:val="28"/>
          <w:szCs w:val="28"/>
        </w:rPr>
      </w:pPr>
      <w:proofErr w:type="gramStart"/>
      <w:r>
        <w:rPr>
          <w:rFonts w:ascii="Times New Roman" w:hAnsi="Times New Roman"/>
          <w:sz w:val="28"/>
          <w:szCs w:val="28"/>
        </w:rPr>
        <w:t>Điều 3.</w:t>
      </w:r>
      <w:proofErr w:type="gramEnd"/>
      <w:r>
        <w:rPr>
          <w:rFonts w:ascii="Times New Roman" w:hAnsi="Times New Roman"/>
          <w:sz w:val="28"/>
          <w:szCs w:val="28"/>
        </w:rPr>
        <w:t xml:space="preserve"> </w:t>
      </w:r>
      <w:r>
        <w:rPr>
          <w:rFonts w:ascii="Times New Roman" w:hAnsi="Times New Roman"/>
          <w:sz w:val="28"/>
          <w:szCs w:val="28"/>
        </w:rPr>
        <w:t>Thời điểm bắt đầu bán hàng, kinh doanh, sản phẩm, dịch vụ</w:t>
      </w:r>
    </w:p>
    <w:p w:rsidR="00551655" w:rsidRDefault="00345C98">
      <w:pPr>
        <w:shd w:val="clear" w:color="auto" w:fill="FFFFFF" w:themeFill="background1"/>
        <w:spacing w:line="233" w:lineRule="auto"/>
        <w:jc w:val="both"/>
        <w:rPr>
          <w:sz w:val="28"/>
          <w:szCs w:val="28"/>
          <w:lang w:val="vi-VN"/>
        </w:rPr>
      </w:pPr>
      <w:r>
        <w:rPr>
          <w:sz w:val="28"/>
          <w:szCs w:val="28"/>
          <w:lang w:val="vi-VN"/>
        </w:rPr>
        <w:tab/>
        <w:t xml:space="preserve">Trường hợp trong các văn bản về chủ trương đầu tư hoặc hồ sơ mời thầu thực hiện dự án đầu tư hoặc quyết định phê duyệt, chấp thuận dự án đầu tư chưa </w:t>
      </w:r>
      <w:r>
        <w:rPr>
          <w:sz w:val="28"/>
          <w:szCs w:val="28"/>
          <w:lang w:val="vi-VN"/>
        </w:rPr>
        <w:lastRenderedPageBreak/>
        <w:t>xác định thời điểm bắt đầu bán hàng thì thời điể</w:t>
      </w:r>
      <w:r>
        <w:rPr>
          <w:sz w:val="28"/>
          <w:szCs w:val="28"/>
          <w:lang w:val="vi-VN"/>
        </w:rPr>
        <w:t>m bắt đầu bán hàng, kinh doanh, sản phẩm, dịch vụ được thực hiện như sau:</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 xml:space="preserve">1. Đối với các dự án đầu tư xây dựng khu đô thị, khu dân cư nông thôn (dự án nhà ở thấp tầng (nhà phố, liên kế, biệt thự)) và dự án kinh doanh văn phòng, thương mại, dịch vụ </w:t>
      </w:r>
      <w:r>
        <w:rPr>
          <w:sz w:val="28"/>
          <w:szCs w:val="28"/>
          <w:lang w:val="vi-VN"/>
        </w:rPr>
        <w:t xml:space="preserve">: được tính sau khi hoàn thành xây dựng cơ sở hạ tầng kỹ thuật. </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2. Đối với dự án nhà ở cao tầng (chung cư, chung cư kết hợp với thương mại dịch vụ): được tính từ năm thứ nhất của dự án.</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 xml:space="preserve">3. Đối với dự án đầu tư xây dựng kinh doanh kết cấu hạ tầng Khu công </w:t>
      </w:r>
      <w:r>
        <w:rPr>
          <w:sz w:val="28"/>
          <w:szCs w:val="28"/>
          <w:lang w:val="vi-VN"/>
        </w:rPr>
        <w:t xml:space="preserve">nghiệp, Cụm công nghiệp: được tính sau khi hoàn thành xây dựng cơ sở hạ tầng kỹ thuật </w:t>
      </w:r>
    </w:p>
    <w:p w:rsidR="00551655" w:rsidRDefault="00345C98">
      <w:pPr>
        <w:pStyle w:val="BodyTextIndent"/>
        <w:shd w:val="clear" w:color="auto" w:fill="FFFFFF" w:themeFill="background1"/>
        <w:spacing w:before="120" w:beforeAutospacing="0" w:after="120" w:afterAutospacing="0" w:line="233" w:lineRule="auto"/>
        <w:ind w:firstLine="709"/>
        <w:jc w:val="both"/>
        <w:rPr>
          <w:b/>
          <w:sz w:val="28"/>
          <w:szCs w:val="28"/>
          <w:lang w:val="vi-VN"/>
        </w:rPr>
      </w:pPr>
      <w:r>
        <w:rPr>
          <w:b/>
          <w:sz w:val="28"/>
          <w:szCs w:val="28"/>
          <w:lang w:val="vi-VN"/>
        </w:rPr>
        <w:t xml:space="preserve">Điều 4. Thời gian bán hàng </w:t>
      </w:r>
    </w:p>
    <w:p w:rsidR="00551655" w:rsidRDefault="00345C98">
      <w:pPr>
        <w:shd w:val="clear" w:color="auto" w:fill="FFFFFF" w:themeFill="background1"/>
        <w:spacing w:line="233" w:lineRule="auto"/>
        <w:ind w:firstLine="709"/>
        <w:jc w:val="both"/>
        <w:rPr>
          <w:sz w:val="28"/>
          <w:szCs w:val="28"/>
          <w:lang w:val="vi-VN"/>
        </w:rPr>
      </w:pPr>
      <w:r>
        <w:rPr>
          <w:sz w:val="28"/>
          <w:szCs w:val="28"/>
          <w:lang w:val="vi-VN"/>
        </w:rPr>
        <w:t xml:space="preserve">Trường hợp trong các văn bản về chủ trương đầu tư hoặc hồ sơ mời thầu thực hiện dự án đầu tư hoặc quyết định phê duyệt, chấp thuận dự án đầu </w:t>
      </w:r>
      <w:r>
        <w:rPr>
          <w:sz w:val="28"/>
          <w:szCs w:val="28"/>
          <w:lang w:val="vi-VN"/>
        </w:rPr>
        <w:t>tư chưa xác định thời gian bán hàng thì thời gian bán hàng được thực hiện như sau:</w:t>
      </w:r>
    </w:p>
    <w:p w:rsidR="00551655" w:rsidRDefault="00345C98">
      <w:pPr>
        <w:pStyle w:val="Heading4"/>
        <w:spacing w:before="120" w:beforeAutospacing="0" w:after="120" w:afterAutospacing="0" w:line="233" w:lineRule="auto"/>
        <w:ind w:firstLine="709"/>
        <w:rPr>
          <w:b w:val="0"/>
          <w:bCs w:val="0"/>
          <w:sz w:val="28"/>
          <w:szCs w:val="28"/>
          <w:lang w:val="vi-VN"/>
        </w:rPr>
      </w:pPr>
      <w:r>
        <w:rPr>
          <w:b w:val="0"/>
          <w:sz w:val="28"/>
          <w:szCs w:val="28"/>
          <w:shd w:val="clear" w:color="auto" w:fill="FFFFFF"/>
          <w:lang w:val="vi-VN"/>
        </w:rPr>
        <w:t xml:space="preserve">1. </w:t>
      </w:r>
      <w:r>
        <w:rPr>
          <w:b w:val="0"/>
          <w:sz w:val="28"/>
          <w:szCs w:val="28"/>
          <w:lang w:val="vi-VN"/>
        </w:rPr>
        <w:t xml:space="preserve">Đối với các dự án đầu tư xây dựng khu đô thị, khu dân cư nông thôn (dự án nhà ở thấp tầng: nhà phố, liên kế, biệt thự) </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Dự án có quy mô dưới 10ha: thời gian bán hàng t</w:t>
      </w:r>
      <w:r>
        <w:rPr>
          <w:bCs/>
          <w:sz w:val="28"/>
          <w:szCs w:val="28"/>
          <w:shd w:val="clear" w:color="auto" w:fill="FFFFFF"/>
          <w:lang w:val="vi-VN"/>
        </w:rPr>
        <w:t>ối đa không quá 04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b) Dự án có quy mô từ 10ha đến dưới 30ha: thời gian bán hàng 05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c) Dự án có quy mô từ 30ha đến dưới 50ha: thời gian bán hàng 06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d) Dự án có quy mô từ 50ha đến dưới 100ha: thời gian bán hàng 07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đ) Dự án có quy mô từ 10</w:t>
      </w:r>
      <w:r>
        <w:rPr>
          <w:bCs/>
          <w:sz w:val="28"/>
          <w:szCs w:val="28"/>
          <w:shd w:val="clear" w:color="auto" w:fill="FFFFFF"/>
          <w:lang w:val="vi-VN"/>
        </w:rPr>
        <w:t>0ha đến dưới 200ha: thời gian bán hàng 08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e) Dự án có quy mô từ 200ha trở lên: thời gian bán hàng 09 năm.</w:t>
      </w:r>
    </w:p>
    <w:p w:rsidR="00551655" w:rsidRDefault="00345C98">
      <w:pPr>
        <w:pStyle w:val="Heading4"/>
        <w:spacing w:before="120" w:beforeAutospacing="0" w:after="120" w:afterAutospacing="0" w:line="233" w:lineRule="auto"/>
        <w:ind w:firstLine="709"/>
        <w:jc w:val="both"/>
        <w:rPr>
          <w:b w:val="0"/>
          <w:sz w:val="28"/>
          <w:szCs w:val="28"/>
          <w:lang w:val="vi-VN"/>
        </w:rPr>
      </w:pPr>
      <w:r>
        <w:rPr>
          <w:b w:val="0"/>
          <w:sz w:val="28"/>
          <w:szCs w:val="28"/>
          <w:lang w:val="vi-VN"/>
        </w:rPr>
        <w:t xml:space="preserve">2. </w:t>
      </w:r>
      <w:r>
        <w:rPr>
          <w:b w:val="0"/>
          <w:sz w:val="28"/>
          <w:szCs w:val="28"/>
          <w:shd w:val="clear" w:color="auto" w:fill="FFFFFF"/>
          <w:lang w:val="vi-VN"/>
        </w:rPr>
        <w:t xml:space="preserve">Đối với dự án </w:t>
      </w:r>
      <w:r>
        <w:rPr>
          <w:b w:val="0"/>
          <w:sz w:val="28"/>
          <w:szCs w:val="28"/>
          <w:lang w:val="vi-VN"/>
        </w:rPr>
        <w:t>nhà ở cao tầng (chung cư)</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Dự án có quy mô dưới 50.000m² sàn xây dựng: thời gian bán hàng tối đa không quá 02 năm.</w:t>
      </w:r>
    </w:p>
    <w:p w:rsidR="00551655" w:rsidRDefault="00345C98">
      <w:pPr>
        <w:spacing w:before="120" w:after="120" w:line="233" w:lineRule="auto"/>
        <w:ind w:firstLine="709"/>
        <w:jc w:val="both"/>
        <w:rPr>
          <w:sz w:val="28"/>
          <w:szCs w:val="28"/>
          <w:lang w:val="vi-VN"/>
        </w:rPr>
      </w:pPr>
      <w:r>
        <w:rPr>
          <w:sz w:val="28"/>
          <w:szCs w:val="28"/>
          <w:lang w:val="vi-VN"/>
        </w:rPr>
        <w:t xml:space="preserve">b) </w:t>
      </w:r>
      <w:r>
        <w:rPr>
          <w:sz w:val="28"/>
          <w:szCs w:val="28"/>
          <w:lang w:val="vi-VN"/>
        </w:rPr>
        <w:t>Dự án có quy mô từ 50.000m² đến dưới 150.000m² sàn xây dựng: thời gian bán hàng 03 năm.</w:t>
      </w:r>
    </w:p>
    <w:p w:rsidR="00551655" w:rsidRDefault="00345C98">
      <w:pPr>
        <w:spacing w:before="120" w:after="120" w:line="233" w:lineRule="auto"/>
        <w:ind w:firstLine="709"/>
        <w:jc w:val="both"/>
        <w:rPr>
          <w:sz w:val="28"/>
          <w:szCs w:val="28"/>
          <w:lang w:val="vi-VN"/>
        </w:rPr>
      </w:pPr>
      <w:r>
        <w:rPr>
          <w:sz w:val="28"/>
          <w:szCs w:val="28"/>
          <w:lang w:val="vi-VN"/>
        </w:rPr>
        <w:t>c) Dự án có quy mô từ 150.000m² đến dưới 300.000m² sàn xây dựng: thời gian bán hàng 04 năm.</w:t>
      </w:r>
    </w:p>
    <w:p w:rsidR="00551655" w:rsidRDefault="00345C98">
      <w:pPr>
        <w:spacing w:before="120" w:after="120" w:line="233" w:lineRule="auto"/>
        <w:ind w:firstLine="709"/>
        <w:jc w:val="both"/>
        <w:rPr>
          <w:sz w:val="28"/>
          <w:szCs w:val="28"/>
          <w:lang w:val="vi-VN"/>
        </w:rPr>
      </w:pPr>
      <w:r>
        <w:rPr>
          <w:sz w:val="28"/>
          <w:szCs w:val="28"/>
          <w:lang w:val="vi-VN"/>
        </w:rPr>
        <w:t xml:space="preserve">d) Dự án có quy mô từ 300.000m² sàn xây dựng trở lên: thời gian bán hàng 05 </w:t>
      </w:r>
      <w:r>
        <w:rPr>
          <w:sz w:val="28"/>
          <w:szCs w:val="28"/>
          <w:lang w:val="vi-VN"/>
        </w:rPr>
        <w:t>năm.</w:t>
      </w:r>
    </w:p>
    <w:p w:rsidR="00551655" w:rsidRDefault="00345C98">
      <w:pPr>
        <w:pStyle w:val="Heading4"/>
        <w:spacing w:before="120" w:beforeAutospacing="0" w:after="120" w:afterAutospacing="0" w:line="233" w:lineRule="auto"/>
        <w:ind w:firstLine="709"/>
        <w:jc w:val="both"/>
        <w:rPr>
          <w:b w:val="0"/>
          <w:bCs w:val="0"/>
          <w:sz w:val="28"/>
          <w:szCs w:val="28"/>
          <w:lang w:val="vi-VN"/>
        </w:rPr>
      </w:pPr>
      <w:r>
        <w:rPr>
          <w:b w:val="0"/>
          <w:sz w:val="28"/>
          <w:szCs w:val="28"/>
          <w:lang w:val="vi-VN"/>
        </w:rPr>
        <w:t xml:space="preserve">3. </w:t>
      </w:r>
      <w:r>
        <w:rPr>
          <w:b w:val="0"/>
          <w:sz w:val="28"/>
          <w:szCs w:val="28"/>
          <w:shd w:val="clear" w:color="auto" w:fill="FFFFFF"/>
          <w:lang w:val="vi-VN"/>
        </w:rPr>
        <w:t xml:space="preserve">Đối với </w:t>
      </w:r>
      <w:r>
        <w:rPr>
          <w:b w:val="0"/>
          <w:bCs w:val="0"/>
          <w:sz w:val="28"/>
          <w:szCs w:val="28"/>
          <w:lang w:val="vi-VN"/>
        </w:rPr>
        <w:t>dự án kinh doanh văn phòng, thương mại, dịch vụ và dự án nhà ở cao tầng (chung cư kết hợp với thương mại dịch vụ).</w:t>
      </w:r>
    </w:p>
    <w:p w:rsidR="00551655" w:rsidRDefault="00345C98">
      <w:pPr>
        <w:pStyle w:val="Heading4"/>
        <w:spacing w:before="120" w:beforeAutospacing="0" w:after="120" w:afterAutospacing="0" w:line="233" w:lineRule="auto"/>
        <w:ind w:firstLine="709"/>
        <w:jc w:val="both"/>
        <w:rPr>
          <w:b w:val="0"/>
          <w:sz w:val="28"/>
          <w:szCs w:val="28"/>
          <w:lang w:val="vi-VN"/>
        </w:rPr>
      </w:pPr>
      <w:r>
        <w:rPr>
          <w:b w:val="0"/>
          <w:sz w:val="28"/>
          <w:szCs w:val="28"/>
          <w:lang w:val="vi-VN"/>
        </w:rPr>
        <w:t>Thời gian bán hàng: Theo thời hạn sử dụng đất ghi trong quyết định giao đất, cho thuê đất, cho phép chuyển mục đích sử dụng đất.</w:t>
      </w:r>
    </w:p>
    <w:p w:rsidR="00551655" w:rsidRDefault="00345C98">
      <w:pPr>
        <w:pStyle w:val="Heading4"/>
        <w:spacing w:before="120" w:beforeAutospacing="0" w:after="120" w:afterAutospacing="0" w:line="233" w:lineRule="auto"/>
        <w:ind w:firstLine="709"/>
        <w:jc w:val="both"/>
        <w:rPr>
          <w:b w:val="0"/>
          <w:bCs w:val="0"/>
          <w:sz w:val="28"/>
          <w:szCs w:val="28"/>
          <w:shd w:val="clear" w:color="auto" w:fill="FFFFFF"/>
          <w:lang w:val="vi-VN"/>
        </w:rPr>
      </w:pPr>
      <w:r>
        <w:rPr>
          <w:b w:val="0"/>
          <w:sz w:val="28"/>
          <w:szCs w:val="28"/>
          <w:lang w:val="vi-VN"/>
        </w:rPr>
        <w:lastRenderedPageBreak/>
        <w:t xml:space="preserve">4. </w:t>
      </w:r>
      <w:r>
        <w:rPr>
          <w:b w:val="0"/>
          <w:sz w:val="28"/>
          <w:szCs w:val="28"/>
          <w:shd w:val="clear" w:color="auto" w:fill="FFFFFF"/>
          <w:lang w:val="vi-VN"/>
        </w:rPr>
        <w:t>Đối với dự án đầu tư xây dựng kinh doanh kết cấu hạ tầng Khu công nghiệp, Cụm công nghiệp</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Dự án có quy mô dưới 50ha: thời</w:t>
      </w:r>
      <w:r>
        <w:rPr>
          <w:bCs/>
          <w:sz w:val="28"/>
          <w:szCs w:val="28"/>
          <w:shd w:val="clear" w:color="auto" w:fill="FFFFFF"/>
          <w:lang w:val="vi-VN"/>
        </w:rPr>
        <w:t xml:space="preserve"> gian bán hàng tối đa không quá 05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b) Dự án có quy mô từ 50ha đến dưới 100ha: thời gian bán hàng 06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c) Dự án có quy mô từ 100ha đến dưới 200ha: thời gian bán hàng 07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d) Dự án có quy mô từ 200ha đến dưới 300ha: thời gian bán hàng 08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đ) D</w:t>
      </w:r>
      <w:r>
        <w:rPr>
          <w:bCs/>
          <w:sz w:val="28"/>
          <w:szCs w:val="28"/>
          <w:shd w:val="clear" w:color="auto" w:fill="FFFFFF"/>
          <w:lang w:val="vi-VN"/>
        </w:rPr>
        <w:t>ự án có quy mô từ 300ha đến dưới 500ha: thời gian bán hàng 09 năm.</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e) Dự án có quy mô từ 500ha trở lên: thời gian bán hàng 10 năm.</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Cs w:val="0"/>
          <w:i/>
          <w:sz w:val="28"/>
          <w:szCs w:val="28"/>
          <w:shd w:val="clear" w:color="auto" w:fill="FFFFFF"/>
          <w:lang w:val="vi-VN"/>
        </w:rPr>
      </w:pPr>
      <w:r>
        <w:rPr>
          <w:rFonts w:ascii="Times New Roman" w:hAnsi="Times New Roman"/>
          <w:sz w:val="28"/>
          <w:szCs w:val="28"/>
          <w:lang w:val="vi-VN"/>
        </w:rPr>
        <w:t xml:space="preserve">Điều 5. Tỷ lệ bán hàng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 Đối với dự án đầu tư</w:t>
      </w:r>
      <w:r>
        <w:rPr>
          <w:sz w:val="28"/>
          <w:szCs w:val="28"/>
          <w:lang w:val="vi-VN"/>
        </w:rPr>
        <w:t xml:space="preserve"> xây dựng khu đô thị, khu dân cư nông thôn và dự án đầu tư kinh doanh kết cấu hạ tầng khu công nghiệp, cụm công nghiệp: Tỷ lệ bán hàng hằng năm căn cứ vào thời gian bán hàng nêu tại Điều 4 Quyết định này được tính phân bổ đều cho các năm, trường hợp sau kh</w:t>
      </w:r>
      <w:r>
        <w:rPr>
          <w:sz w:val="28"/>
          <w:szCs w:val="28"/>
          <w:lang w:val="vi-VN"/>
        </w:rPr>
        <w:t>i phân bổ mà còn số lẻ sẽ được cộng dồn cho năm đầu tiên dự án.</w:t>
      </w:r>
    </w:p>
    <w:p w:rsidR="00551655" w:rsidRDefault="00345C98">
      <w:pPr>
        <w:pStyle w:val="BodyTextIndent"/>
        <w:spacing w:before="120" w:beforeAutospacing="0" w:after="120" w:afterAutospacing="0" w:line="233" w:lineRule="auto"/>
        <w:ind w:firstLine="709"/>
        <w:jc w:val="both"/>
        <w:rPr>
          <w:bCs/>
          <w:sz w:val="28"/>
          <w:szCs w:val="28"/>
          <w:shd w:val="clear" w:color="auto" w:fill="FFFFFF"/>
          <w:lang w:val="vi-VN"/>
        </w:rPr>
      </w:pPr>
      <w:r>
        <w:rPr>
          <w:sz w:val="28"/>
          <w:szCs w:val="28"/>
          <w:lang w:val="vi-VN"/>
        </w:rPr>
        <w:t>2. Đối với dự án kinh doanh văn phòng, thương mại, dịch vụ và dự án nhà ở cao tầng (chung cư kết hợp với thương mại dịch vụ)</w:t>
      </w:r>
      <w:r>
        <w:rPr>
          <w:bCs/>
          <w:sz w:val="28"/>
          <w:szCs w:val="28"/>
          <w:lang w:val="vi-VN"/>
        </w:rPr>
        <w:t xml:space="preserve">: </w:t>
      </w:r>
      <w:r>
        <w:rPr>
          <w:bCs/>
          <w:sz w:val="28"/>
          <w:szCs w:val="28"/>
          <w:shd w:val="clear" w:color="auto" w:fill="FFFFFF"/>
          <w:lang w:val="vi-VN"/>
        </w:rPr>
        <w:t>Tỷ lệ bán hàng (tỷ lệ cho thuê) hằng năm được phân bổ theo từng nă</w:t>
      </w:r>
      <w:r>
        <w:rPr>
          <w:bCs/>
          <w:sz w:val="28"/>
          <w:szCs w:val="28"/>
          <w:shd w:val="clear" w:color="auto" w:fill="FFFFFF"/>
          <w:lang w:val="vi-VN"/>
        </w:rPr>
        <w:t xml:space="preserve">m cụ thể như sau: </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Thành phố Tân An và các huyện: Bến Lức, Cần Giuộc, Đức Hòa, Cần Đước, Thủ Thừa: Năm thứ 1: 60%, năm thứ 2: 70%, năm thứ 3: 80%, năm thứ 4 đến hết thời gian thực hiện dự án 80%.</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b) Thị xã Kiến Tường và các huyện: Châu Thành, Đức Huệ, T</w:t>
      </w:r>
      <w:r>
        <w:rPr>
          <w:bCs/>
          <w:sz w:val="28"/>
          <w:szCs w:val="28"/>
          <w:shd w:val="clear" w:color="auto" w:fill="FFFFFF"/>
          <w:lang w:val="vi-VN"/>
        </w:rPr>
        <w:t>ân Hưng, Tân Thạnh, Tân Trụ, Thạnh Hóa, Mộc Hóa, Vĩnh Hưng: Năm thứ 1: 50%, năm thứ 2: 60%, năm thứ 3: 70%, năm thứ 4 đến hết thời gian thực hiện dự án 70%.</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3. Đối với trường hợp dự án đầu tư xây dựng khu đô thị, khu dân cư nông thôn và dự án đầu tư xây dự</w:t>
      </w:r>
      <w:r>
        <w:rPr>
          <w:bCs/>
          <w:sz w:val="28"/>
          <w:szCs w:val="28"/>
          <w:shd w:val="clear" w:color="auto" w:fill="FFFFFF"/>
          <w:lang w:val="vi-VN"/>
        </w:rPr>
        <w:t>ng kinh doanh kết cấu hạ tầng khu công nghiệp, cụm công nghiệp kết hợp mục đích văn phòng, thương mại dịch vụ thì tỷ lệ bán hàng (tỷ lệ cho thuê) của các mục đích kết hợp sẽ áp dụng tại Khoản 2 của Điều này.</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bCs w:val="0"/>
          <w:sz w:val="28"/>
          <w:szCs w:val="28"/>
          <w:shd w:val="clear" w:color="auto" w:fill="FFFFFF"/>
          <w:lang w:val="vi-VN"/>
        </w:rPr>
      </w:pPr>
      <w:r>
        <w:rPr>
          <w:rFonts w:ascii="Times New Roman" w:hAnsi="Times New Roman"/>
          <w:sz w:val="28"/>
          <w:szCs w:val="28"/>
          <w:shd w:val="clear" w:color="auto" w:fill="FFFFFF"/>
          <w:lang w:val="vi-VN"/>
        </w:rPr>
        <w:t>Điều 6. Tỷ lệ lấp đầy</w:t>
      </w:r>
    </w:p>
    <w:p w:rsidR="00551655" w:rsidRDefault="00345C98">
      <w:pPr>
        <w:spacing w:line="233" w:lineRule="auto"/>
        <w:ind w:firstLine="709"/>
        <w:jc w:val="both"/>
        <w:rPr>
          <w:bCs/>
          <w:sz w:val="28"/>
          <w:szCs w:val="28"/>
          <w:shd w:val="clear" w:color="auto" w:fill="FFFFFF"/>
          <w:lang w:val="vi-VN"/>
        </w:rPr>
      </w:pPr>
      <w:r>
        <w:rPr>
          <w:bCs/>
          <w:sz w:val="28"/>
          <w:szCs w:val="28"/>
          <w:shd w:val="clear" w:color="auto" w:fill="FFFFFF"/>
          <w:lang w:val="vi-VN"/>
        </w:rPr>
        <w:t>1. Đối với các dự án đầu t</w:t>
      </w:r>
      <w:r>
        <w:rPr>
          <w:bCs/>
          <w:sz w:val="28"/>
          <w:szCs w:val="28"/>
          <w:shd w:val="clear" w:color="auto" w:fill="FFFFFF"/>
          <w:lang w:val="vi-VN"/>
        </w:rPr>
        <w:t>ư xây dựng khu đô thị, khu dân cư nông thôn (dự án nhà ở thấp tầng (nhà phố, liên kế, biệt thự)) và dự án kinh doanh văn phòng, thương mại, dịch vụ .</w:t>
      </w:r>
    </w:p>
    <w:p w:rsidR="00551655" w:rsidRDefault="00345C98">
      <w:pPr>
        <w:spacing w:line="233" w:lineRule="auto"/>
        <w:jc w:val="both"/>
        <w:rPr>
          <w:bCs/>
          <w:sz w:val="28"/>
          <w:szCs w:val="28"/>
          <w:shd w:val="clear" w:color="auto" w:fill="FFFFFF"/>
          <w:lang w:val="vi-VN"/>
        </w:rPr>
      </w:pPr>
      <w:r>
        <w:rPr>
          <w:bCs/>
          <w:sz w:val="28"/>
          <w:szCs w:val="28"/>
          <w:shd w:val="clear" w:color="auto" w:fill="FFFFFF"/>
          <w:lang w:val="vi-VN"/>
        </w:rPr>
        <w:tab/>
        <w:t xml:space="preserve">a) Đối với các dự án xây dựng khu đô thị, khu dân cư nông thôn (dự án nhà ở thấp tầng (nhà phố, liên kế, </w:t>
      </w:r>
      <w:r>
        <w:rPr>
          <w:bCs/>
          <w:sz w:val="28"/>
          <w:szCs w:val="28"/>
          <w:shd w:val="clear" w:color="auto" w:fill="FFFFFF"/>
          <w:lang w:val="vi-VN"/>
        </w:rPr>
        <w:t>biệt thự)): 100%.</w:t>
      </w:r>
    </w:p>
    <w:p w:rsidR="00551655" w:rsidRDefault="00345C98">
      <w:pPr>
        <w:spacing w:line="233" w:lineRule="auto"/>
        <w:jc w:val="both"/>
        <w:rPr>
          <w:bCs/>
          <w:sz w:val="28"/>
          <w:szCs w:val="28"/>
          <w:shd w:val="clear" w:color="auto" w:fill="FFFFFF"/>
          <w:lang w:val="vi-VN"/>
        </w:rPr>
      </w:pPr>
      <w:r>
        <w:rPr>
          <w:bCs/>
          <w:sz w:val="28"/>
          <w:szCs w:val="28"/>
          <w:shd w:val="clear" w:color="auto" w:fill="FFFFFF"/>
          <w:lang w:val="vi-VN"/>
        </w:rPr>
        <w:tab/>
        <w:t xml:space="preserve">b) Đối với dự án kinh doanh văn phòng, thương mại, dịch vụ </w:t>
      </w:r>
    </w:p>
    <w:p w:rsidR="00551655" w:rsidRDefault="00345C98">
      <w:pPr>
        <w:spacing w:line="233" w:lineRule="auto"/>
        <w:ind w:firstLine="709"/>
        <w:jc w:val="both"/>
        <w:rPr>
          <w:bCs/>
          <w:sz w:val="28"/>
          <w:szCs w:val="28"/>
          <w:shd w:val="clear" w:color="auto" w:fill="FFFFFF"/>
          <w:lang w:val="vi-VN"/>
        </w:rPr>
      </w:pPr>
      <w:r>
        <w:rPr>
          <w:bCs/>
          <w:sz w:val="28"/>
          <w:szCs w:val="28"/>
          <w:shd w:val="clear" w:color="auto" w:fill="FFFFFF"/>
          <w:lang w:val="vi-VN"/>
        </w:rPr>
        <w:t>Dự án kinh doanh văn phòng cho thuê: 75% tổng diện tích sàn xây dựng.</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Dự án thương mại dịch vụ: 70% tổng diện tích sàn xây dựng</w:t>
      </w:r>
    </w:p>
    <w:p w:rsidR="00551655" w:rsidRDefault="00345C98">
      <w:pPr>
        <w:spacing w:line="233" w:lineRule="auto"/>
        <w:ind w:firstLine="709"/>
        <w:jc w:val="both"/>
        <w:rPr>
          <w:bCs/>
          <w:sz w:val="28"/>
          <w:szCs w:val="28"/>
          <w:shd w:val="clear" w:color="auto" w:fill="FFFFFF"/>
          <w:lang w:val="vi-VN"/>
        </w:rPr>
      </w:pPr>
      <w:r>
        <w:rPr>
          <w:bCs/>
          <w:sz w:val="28"/>
          <w:szCs w:val="28"/>
          <w:shd w:val="clear" w:color="auto" w:fill="FFFFFF"/>
          <w:lang w:val="vi-VN"/>
        </w:rPr>
        <w:t xml:space="preserve">2. Đối với dự án </w:t>
      </w:r>
      <w:r>
        <w:rPr>
          <w:bCs/>
          <w:sz w:val="28"/>
          <w:szCs w:val="28"/>
          <w:lang w:val="vi-VN"/>
        </w:rPr>
        <w:t xml:space="preserve">nhà ở cao tầng </w:t>
      </w:r>
      <w:r>
        <w:rPr>
          <w:sz w:val="28"/>
          <w:szCs w:val="28"/>
          <w:lang w:val="vi-VN"/>
        </w:rPr>
        <w:t>(chung cư, chung cư kết hợp với thương mại dịch vụ)</w:t>
      </w:r>
      <w:r>
        <w:rPr>
          <w:bCs/>
          <w:sz w:val="28"/>
          <w:szCs w:val="28"/>
          <w:lang w:val="vi-VN"/>
        </w:rPr>
        <w:t xml:space="preserve">: 75% </w:t>
      </w:r>
      <w:r>
        <w:rPr>
          <w:bCs/>
          <w:sz w:val="28"/>
          <w:szCs w:val="28"/>
          <w:shd w:val="clear" w:color="auto" w:fill="FFFFFF"/>
          <w:lang w:val="vi-VN"/>
        </w:rPr>
        <w:t>tổng diện tích sàn xây dựng.</w:t>
      </w:r>
    </w:p>
    <w:p w:rsidR="00551655" w:rsidRDefault="00345C98">
      <w:pPr>
        <w:spacing w:line="233" w:lineRule="auto"/>
        <w:ind w:firstLine="709"/>
        <w:jc w:val="both"/>
        <w:rPr>
          <w:bCs/>
          <w:sz w:val="28"/>
          <w:szCs w:val="28"/>
          <w:shd w:val="clear" w:color="auto" w:fill="FFFFFF"/>
          <w:lang w:val="vi-VN"/>
        </w:rPr>
      </w:pPr>
      <w:r>
        <w:rPr>
          <w:bCs/>
          <w:sz w:val="28"/>
          <w:szCs w:val="28"/>
          <w:shd w:val="clear" w:color="auto" w:fill="FFFFFF"/>
          <w:lang w:val="vi-VN"/>
        </w:rPr>
        <w:lastRenderedPageBreak/>
        <w:t>3. Đối với dự án đầu tư xây dựng kinh doanh kết cấu hạ tầng Khu công nghiệp, Cụm công nghiệp: 100%.</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b/>
        <w:t>4. Đối với trường hợp dự án đầu tư xây dựng khu đô thị, khu dân cư nô</w:t>
      </w:r>
      <w:r>
        <w:rPr>
          <w:bCs/>
          <w:sz w:val="28"/>
          <w:szCs w:val="28"/>
          <w:shd w:val="clear" w:color="auto" w:fill="FFFFFF"/>
          <w:lang w:val="vi-VN"/>
        </w:rPr>
        <w:t>ng thôn và dự án đầu tư xây dựng kinh doanh kết cấu hạ tầng khu công nghiệp, cụm công nghiệp kết hợp mục đích kinh doanh văn phòng, thương mại dịch vụ thì tỷ lệ lấp đầy của các mục đích kết hợp sẽ áp dụng tại điểm b khoản 1 của Điều này.</w:t>
      </w:r>
    </w:p>
    <w:p w:rsidR="00551655" w:rsidRDefault="00345C98">
      <w:pPr>
        <w:pStyle w:val="Heading2"/>
        <w:spacing w:before="120" w:beforeAutospacing="0" w:after="120" w:afterAutospacing="0" w:line="233" w:lineRule="auto"/>
        <w:jc w:val="center"/>
        <w:rPr>
          <w:b w:val="0"/>
          <w:bCs w:val="0"/>
          <w:sz w:val="28"/>
          <w:szCs w:val="28"/>
          <w:lang w:val="vi-VN"/>
        </w:rPr>
      </w:pPr>
      <w:r>
        <w:rPr>
          <w:sz w:val="28"/>
          <w:szCs w:val="28"/>
          <w:lang w:val="vi-VN"/>
        </w:rPr>
        <w:t>Mục 2</w:t>
      </w:r>
    </w:p>
    <w:p w:rsidR="00551655" w:rsidRDefault="00345C98">
      <w:pPr>
        <w:pStyle w:val="Heading2"/>
        <w:spacing w:before="120" w:beforeAutospacing="0" w:after="120" w:afterAutospacing="0" w:line="233" w:lineRule="auto"/>
        <w:jc w:val="center"/>
        <w:rPr>
          <w:b w:val="0"/>
          <w:bCs w:val="0"/>
          <w:sz w:val="28"/>
          <w:szCs w:val="28"/>
          <w:lang w:val="vi-VN"/>
        </w:rPr>
      </w:pPr>
      <w:r>
        <w:rPr>
          <w:sz w:val="28"/>
          <w:szCs w:val="28"/>
          <w:lang w:val="vi-VN"/>
        </w:rPr>
        <w:t>CHI PHÍ PHÁT</w:t>
      </w:r>
      <w:r>
        <w:rPr>
          <w:sz w:val="28"/>
          <w:szCs w:val="28"/>
          <w:lang w:val="vi-VN"/>
        </w:rPr>
        <w:t xml:space="preserve"> TRIỂN</w:t>
      </w:r>
    </w:p>
    <w:p w:rsidR="00551655" w:rsidRDefault="00345C98">
      <w:pPr>
        <w:pStyle w:val="Heading3"/>
        <w:numPr>
          <w:ilvl w:val="0"/>
          <w:numId w:val="0"/>
        </w:numPr>
        <w:tabs>
          <w:tab w:val="clear" w:pos="480"/>
        </w:tabs>
        <w:spacing w:before="120" w:after="120" w:line="233" w:lineRule="auto"/>
        <w:ind w:firstLine="709"/>
        <w:rPr>
          <w:rFonts w:ascii="Times New Roman" w:hAnsi="Times New Roman"/>
          <w:sz w:val="28"/>
          <w:szCs w:val="28"/>
          <w:lang w:val="vi-VN"/>
        </w:rPr>
      </w:pPr>
      <w:r>
        <w:rPr>
          <w:rFonts w:ascii="Times New Roman" w:hAnsi="Times New Roman"/>
          <w:sz w:val="28"/>
          <w:szCs w:val="28"/>
          <w:lang w:val="vi-VN"/>
        </w:rPr>
        <w:t>Điều 7. Thời gian xây dựng</w:t>
      </w:r>
    </w:p>
    <w:p w:rsidR="00551655" w:rsidRDefault="00345C98">
      <w:pPr>
        <w:pStyle w:val="BodyTextIndent"/>
        <w:spacing w:before="120" w:beforeAutospacing="0" w:after="120" w:afterAutospacing="0" w:line="233" w:lineRule="auto"/>
        <w:ind w:firstLine="709"/>
        <w:jc w:val="both"/>
        <w:outlineLvl w:val="2"/>
        <w:rPr>
          <w:bCs/>
          <w:sz w:val="28"/>
          <w:szCs w:val="28"/>
          <w:shd w:val="clear" w:color="auto" w:fill="FFFFFF"/>
          <w:lang w:val="vi-VN"/>
        </w:rPr>
      </w:pPr>
      <w:r>
        <w:rPr>
          <w:bCs/>
          <w:sz w:val="28"/>
          <w:szCs w:val="28"/>
          <w:shd w:val="clear" w:color="auto" w:fill="FFFFFF"/>
          <w:lang w:val="vi-VN"/>
        </w:rPr>
        <w:t>Trường hợp trong các văn bản về chủ trương đầu tư hoặc hồ sơ mời thầu thực hiện dự án đầu tư hoặc quyết định phê duyệt, chấp thuận dự án đầu tư chưa xác định thời gian xây dựng thì thời gian xây dựng được thực hiện như sau</w:t>
      </w:r>
      <w:r>
        <w:rPr>
          <w:bCs/>
          <w:sz w:val="28"/>
          <w:szCs w:val="28"/>
          <w:shd w:val="clear" w:color="auto" w:fill="FFFFFF"/>
          <w:lang w:val="vi-VN"/>
        </w:rPr>
        <w:t>:</w:t>
      </w:r>
    </w:p>
    <w:p w:rsidR="00551655" w:rsidRDefault="00345C98">
      <w:pPr>
        <w:pStyle w:val="Heading4"/>
        <w:spacing w:before="120" w:beforeAutospacing="0" w:after="120" w:afterAutospacing="0" w:line="233" w:lineRule="auto"/>
        <w:ind w:firstLine="709"/>
        <w:rPr>
          <w:b w:val="0"/>
          <w:bCs w:val="0"/>
          <w:strike/>
          <w:sz w:val="28"/>
          <w:szCs w:val="28"/>
          <w:lang w:val="vi-VN"/>
        </w:rPr>
      </w:pPr>
      <w:r>
        <w:rPr>
          <w:b w:val="0"/>
          <w:sz w:val="28"/>
          <w:szCs w:val="28"/>
          <w:lang w:val="vi-VN"/>
        </w:rPr>
        <w:t xml:space="preserve">1. Đối với dự án đầu tư xây dựng khu đô thị, khu dân cư nông thôn (dự án nhà ở thấp tầng: nhà phố, liên kế, biệt thự) </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Dự án có quy mô dưới 10ha: thời gian xây dựng tối đa không quá 01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b) </w:t>
      </w:r>
      <w:r>
        <w:rPr>
          <w:sz w:val="28"/>
          <w:szCs w:val="28"/>
          <w:lang w:val="vi-VN"/>
        </w:rPr>
        <w:t>Dự án có quy mô từ 10ha đến dưới 30ha: thời gian xây dựng 02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c) </w:t>
      </w:r>
      <w:r>
        <w:rPr>
          <w:sz w:val="28"/>
          <w:szCs w:val="28"/>
          <w:lang w:val="vi-VN"/>
        </w:rPr>
        <w:t>Dự án có quy mô từ 30ha đến dưới 50ha: thời gian xây dựng 03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d) </w:t>
      </w:r>
      <w:r>
        <w:rPr>
          <w:sz w:val="28"/>
          <w:szCs w:val="28"/>
          <w:lang w:val="vi-VN"/>
        </w:rPr>
        <w:t>Dự án có quy mô từ 50ha đến dưới 100ha: thời gian xây dựng: 04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đ) </w:t>
      </w:r>
      <w:r>
        <w:rPr>
          <w:sz w:val="28"/>
          <w:szCs w:val="28"/>
          <w:lang w:val="vi-VN"/>
        </w:rPr>
        <w:t>Dự án có quy mô từ 100ha đến dưới 200ha: thời g</w:t>
      </w:r>
      <w:r>
        <w:rPr>
          <w:sz w:val="28"/>
          <w:szCs w:val="28"/>
          <w:lang w:val="vi-VN"/>
        </w:rPr>
        <w:t>ian xây dựng 05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e) </w:t>
      </w:r>
      <w:r>
        <w:rPr>
          <w:sz w:val="28"/>
          <w:szCs w:val="28"/>
          <w:lang w:val="vi-VN"/>
        </w:rPr>
        <w:t>Dự án có quy mô 200ha trở lên: thời gian xây dựng: 06 năm.</w:t>
      </w:r>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2. Đối với dự án nhà ở cao tầng (chung cư, chung cư kết hợp với thương mại dịch vụ), dự án kinh doanh văn phòng, thương mại dịch vụ</w:t>
      </w:r>
    </w:p>
    <w:p w:rsidR="00551655" w:rsidRDefault="00345C98">
      <w:pPr>
        <w:spacing w:before="120" w:after="120" w:line="233" w:lineRule="auto"/>
        <w:ind w:firstLine="709"/>
        <w:jc w:val="both"/>
        <w:rPr>
          <w:sz w:val="28"/>
          <w:szCs w:val="28"/>
          <w:lang w:val="vi-VN"/>
        </w:rPr>
      </w:pPr>
      <w:r>
        <w:rPr>
          <w:sz w:val="28"/>
          <w:szCs w:val="28"/>
          <w:lang w:val="vi-VN"/>
        </w:rPr>
        <w:t>a) Dự án có quy mô dưới 50.000m² sàn xây dựng: thời gian xây dựng 02 năm.</w:t>
      </w:r>
    </w:p>
    <w:p w:rsidR="00551655" w:rsidRDefault="00345C98">
      <w:pPr>
        <w:spacing w:before="120" w:after="120" w:line="233" w:lineRule="auto"/>
        <w:ind w:firstLine="709"/>
        <w:jc w:val="both"/>
        <w:rPr>
          <w:sz w:val="28"/>
          <w:szCs w:val="28"/>
          <w:lang w:val="vi-VN"/>
        </w:rPr>
      </w:pPr>
      <w:r>
        <w:rPr>
          <w:sz w:val="28"/>
          <w:szCs w:val="28"/>
          <w:lang w:val="vi-VN"/>
        </w:rPr>
        <w:t>b) Dự án có quy mô từ 50.000m² đến dưới 150.000m² sàn xây dựng: thời gian xây dựng 03 năm.</w:t>
      </w:r>
    </w:p>
    <w:p w:rsidR="00551655" w:rsidRDefault="00345C98">
      <w:pPr>
        <w:spacing w:before="120" w:after="120" w:line="233" w:lineRule="auto"/>
        <w:ind w:firstLine="709"/>
        <w:jc w:val="both"/>
        <w:rPr>
          <w:sz w:val="28"/>
          <w:szCs w:val="28"/>
          <w:lang w:val="vi-VN"/>
        </w:rPr>
      </w:pPr>
      <w:r>
        <w:rPr>
          <w:sz w:val="28"/>
          <w:szCs w:val="28"/>
          <w:lang w:val="vi-VN"/>
        </w:rPr>
        <w:t>c) Dự án có quy mô từ 150.000m² đến dưới 300.000m² sàn xây dựng: thời gian xây dựng 04 năm.</w:t>
      </w:r>
    </w:p>
    <w:p w:rsidR="00551655" w:rsidRDefault="00345C98">
      <w:pPr>
        <w:spacing w:before="120" w:after="120" w:line="233" w:lineRule="auto"/>
        <w:ind w:firstLine="709"/>
        <w:jc w:val="both"/>
        <w:rPr>
          <w:sz w:val="28"/>
          <w:szCs w:val="28"/>
          <w:lang w:val="vi-VN"/>
        </w:rPr>
      </w:pPr>
      <w:r>
        <w:rPr>
          <w:sz w:val="28"/>
          <w:szCs w:val="28"/>
          <w:lang w:val="vi-VN"/>
        </w:rPr>
        <w:t>d) Dự án có quy mô từ 300.000m² sàn xây dựng trở lên: thời gian xây dựng 05 năm</w:t>
      </w:r>
    </w:p>
    <w:p w:rsidR="00551655" w:rsidRDefault="00345C98">
      <w:pPr>
        <w:pStyle w:val="Heading4"/>
        <w:spacing w:before="120" w:beforeAutospacing="0" w:after="120" w:afterAutospacing="0" w:line="233" w:lineRule="auto"/>
        <w:ind w:firstLine="709"/>
        <w:jc w:val="both"/>
        <w:rPr>
          <w:b w:val="0"/>
          <w:bCs w:val="0"/>
          <w:sz w:val="28"/>
          <w:szCs w:val="28"/>
          <w:shd w:val="clear" w:color="auto" w:fill="FFFFFF"/>
          <w:lang w:val="vi-VN"/>
        </w:rPr>
      </w:pPr>
      <w:r>
        <w:rPr>
          <w:b w:val="0"/>
          <w:sz w:val="28"/>
          <w:szCs w:val="28"/>
          <w:lang w:val="vi-VN"/>
        </w:rPr>
        <w:t xml:space="preserve">3. </w:t>
      </w:r>
      <w:r>
        <w:rPr>
          <w:b w:val="0"/>
          <w:sz w:val="28"/>
          <w:szCs w:val="28"/>
          <w:shd w:val="clear" w:color="auto" w:fill="FFFFFF"/>
          <w:lang w:val="vi-VN"/>
        </w:rPr>
        <w:t>Đối với dự án đầu tư xây dựng kinh doanh kết cấu hạ tầng Khu công nghiệp, Cụm công nghiệp</w:t>
      </w:r>
    </w:p>
    <w:p w:rsidR="00551655" w:rsidRDefault="00345C98">
      <w:pPr>
        <w:spacing w:before="120" w:after="120" w:line="233" w:lineRule="auto"/>
        <w:ind w:firstLine="709"/>
        <w:jc w:val="both"/>
        <w:rPr>
          <w:bCs/>
          <w:sz w:val="28"/>
          <w:szCs w:val="28"/>
          <w:shd w:val="clear" w:color="auto" w:fill="FFFFFF"/>
          <w:lang w:val="vi-VN"/>
        </w:rPr>
      </w:pPr>
      <w:r>
        <w:rPr>
          <w:bCs/>
          <w:sz w:val="28"/>
          <w:szCs w:val="28"/>
          <w:shd w:val="clear" w:color="auto" w:fill="FFFFFF"/>
          <w:lang w:val="vi-VN"/>
        </w:rPr>
        <w:t>a) Dự án có quy mô dưới 50ha: thời gian xây dựng tối đa không quá 02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b) </w:t>
      </w:r>
      <w:r>
        <w:rPr>
          <w:sz w:val="28"/>
          <w:szCs w:val="28"/>
          <w:lang w:val="vi-VN"/>
        </w:rPr>
        <w:t>Dự án</w:t>
      </w:r>
      <w:r>
        <w:rPr>
          <w:sz w:val="28"/>
          <w:szCs w:val="28"/>
          <w:lang w:val="vi-VN"/>
        </w:rPr>
        <w:t xml:space="preserve"> có quy mô từ 50ha đến dưới 100ha: thời gian xây dựng 03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c) </w:t>
      </w:r>
      <w:r>
        <w:rPr>
          <w:sz w:val="28"/>
          <w:szCs w:val="28"/>
          <w:lang w:val="vi-VN"/>
        </w:rPr>
        <w:t>Dự án có quy mô từ 100ha đến dưới 200ha: thời gian xây dựng 04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d) </w:t>
      </w:r>
      <w:r>
        <w:rPr>
          <w:sz w:val="28"/>
          <w:szCs w:val="28"/>
          <w:lang w:val="vi-VN"/>
        </w:rPr>
        <w:t>Dự án có quy mô từ 200ha đến dưới 300ha: thời gian xây dựng 05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lastRenderedPageBreak/>
        <w:t xml:space="preserve">đ) </w:t>
      </w:r>
      <w:r>
        <w:rPr>
          <w:sz w:val="28"/>
          <w:szCs w:val="28"/>
          <w:lang w:val="vi-VN"/>
        </w:rPr>
        <w:t>Dự án có quy mô từ 300ha đến dưới 500ha: thời gia</w:t>
      </w:r>
      <w:r>
        <w:rPr>
          <w:sz w:val="28"/>
          <w:szCs w:val="28"/>
          <w:lang w:val="vi-VN"/>
        </w:rPr>
        <w:t>n xây dựng 06 năm.</w:t>
      </w:r>
    </w:p>
    <w:p w:rsidR="00551655" w:rsidRDefault="00345C98">
      <w:pPr>
        <w:spacing w:before="120" w:after="120" w:line="233" w:lineRule="auto"/>
        <w:ind w:firstLine="709"/>
        <w:jc w:val="both"/>
        <w:rPr>
          <w:sz w:val="28"/>
          <w:szCs w:val="28"/>
          <w:lang w:val="vi-VN"/>
        </w:rPr>
      </w:pPr>
      <w:r>
        <w:rPr>
          <w:bCs/>
          <w:sz w:val="28"/>
          <w:szCs w:val="28"/>
          <w:shd w:val="clear" w:color="auto" w:fill="FFFFFF"/>
          <w:lang w:val="vi-VN"/>
        </w:rPr>
        <w:t xml:space="preserve">e) </w:t>
      </w:r>
      <w:r>
        <w:rPr>
          <w:sz w:val="28"/>
          <w:szCs w:val="28"/>
          <w:lang w:val="vi-VN"/>
        </w:rPr>
        <w:t>Dự án có quy mô từ 500ha trở lên: thời gian xây dựng 07 năm.</w:t>
      </w:r>
    </w:p>
    <w:p w:rsidR="00551655" w:rsidRDefault="00345C98">
      <w:pPr>
        <w:pStyle w:val="BodyTextIndent"/>
        <w:spacing w:before="120" w:beforeAutospacing="0" w:after="120" w:afterAutospacing="0" w:line="233" w:lineRule="auto"/>
        <w:ind w:firstLine="709"/>
        <w:jc w:val="both"/>
        <w:outlineLvl w:val="2"/>
        <w:rPr>
          <w:b/>
          <w:sz w:val="28"/>
          <w:szCs w:val="28"/>
          <w:lang w:val="vi-VN"/>
        </w:rPr>
      </w:pPr>
      <w:r>
        <w:rPr>
          <w:b/>
          <w:sz w:val="28"/>
          <w:szCs w:val="28"/>
          <w:lang w:val="vi-VN"/>
        </w:rPr>
        <w:t>Điều 8. Tiến độ xây dựng</w:t>
      </w:r>
    </w:p>
    <w:p w:rsidR="00551655" w:rsidRDefault="00345C98">
      <w:pPr>
        <w:pStyle w:val="BodyTextIndent"/>
        <w:spacing w:before="120" w:beforeAutospacing="0" w:after="120" w:afterAutospacing="0" w:line="233" w:lineRule="auto"/>
        <w:ind w:firstLine="709"/>
        <w:jc w:val="both"/>
        <w:outlineLvl w:val="2"/>
        <w:rPr>
          <w:sz w:val="28"/>
          <w:szCs w:val="28"/>
          <w:lang w:val="vi-VN"/>
        </w:rPr>
      </w:pPr>
      <w:r>
        <w:rPr>
          <w:sz w:val="28"/>
          <w:szCs w:val="28"/>
          <w:lang w:val="vi-VN"/>
        </w:rPr>
        <w:t xml:space="preserve">Trường hợp trong các văn bản về chủ trương đầu tư hoặc hồ sơ mời thầu thực hiện dự án đầu tư hoặc quyết định phê duyệt, chấp thuận dự án đầu tư chưa xác định tiến độ xây dựng thì tiến độ xây dựng được thực hiện như sau: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Tiến độ xây dựng hàng năm căn cứ và</w:t>
      </w:r>
      <w:r>
        <w:rPr>
          <w:sz w:val="28"/>
          <w:szCs w:val="28"/>
          <w:lang w:val="vi-VN"/>
        </w:rPr>
        <w:t>o thời gian xây dựng nêu tại Điều 7 được tính phân bổ đều cho các năm, trường hợp sau khi phân bổ mà còn số lẻ sẽ được cộng dồn cho năm đầu tiên dự án.</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lang w:val="vi-VN"/>
        </w:rPr>
      </w:pPr>
      <w:r>
        <w:rPr>
          <w:rFonts w:ascii="Times New Roman" w:hAnsi="Times New Roman"/>
          <w:sz w:val="28"/>
          <w:szCs w:val="28"/>
          <w:lang w:val="vi-VN"/>
        </w:rPr>
        <w:t>Điều 9. Tỷ lệ (%) để xác định chi phí kinh doanh</w:t>
      </w:r>
    </w:p>
    <w:p w:rsidR="00551655" w:rsidRDefault="00345C98">
      <w:pPr>
        <w:widowControl w:val="0"/>
        <w:spacing w:before="120" w:after="120" w:line="233" w:lineRule="auto"/>
        <w:ind w:firstLine="709"/>
        <w:jc w:val="both"/>
        <w:rPr>
          <w:sz w:val="28"/>
          <w:szCs w:val="28"/>
          <w:lang w:val="vi-VN"/>
        </w:rPr>
      </w:pPr>
      <w:r>
        <w:rPr>
          <w:sz w:val="28"/>
          <w:szCs w:val="28"/>
          <w:lang w:val="vi-VN"/>
        </w:rPr>
        <w:t>1. Tỷ lệ (%) chi phí tiếp thị, quảng cáo, bán hàng: 05%.</w:t>
      </w:r>
    </w:p>
    <w:p w:rsidR="00551655" w:rsidRDefault="00345C98">
      <w:pPr>
        <w:widowControl w:val="0"/>
        <w:spacing w:before="120" w:after="120" w:line="233" w:lineRule="auto"/>
        <w:ind w:firstLine="709"/>
        <w:jc w:val="both"/>
        <w:rPr>
          <w:sz w:val="28"/>
          <w:szCs w:val="28"/>
          <w:lang w:val="vi-VN"/>
        </w:rPr>
      </w:pPr>
      <w:r>
        <w:rPr>
          <w:sz w:val="28"/>
          <w:szCs w:val="28"/>
          <w:lang w:val="vi-VN"/>
        </w:rPr>
        <w:t>2. Tỷ lệ (%) chi phí quản lý vận hành: 10%.</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lang w:val="vi-VN"/>
        </w:rPr>
      </w:pPr>
      <w:r>
        <w:rPr>
          <w:rFonts w:ascii="Times New Roman" w:hAnsi="Times New Roman"/>
          <w:sz w:val="28"/>
          <w:szCs w:val="28"/>
          <w:lang w:val="vi-VN"/>
        </w:rPr>
        <w:t>Điều 10. Tỷ lệ (%) để xác định chi phí lãi vay, lợi nhuận của nhà đầu tư có tính đến vốn chủ sở hữu, rủi ro trong kinh doanh</w:t>
      </w:r>
    </w:p>
    <w:p w:rsidR="00551655" w:rsidRDefault="00345C98">
      <w:pPr>
        <w:widowControl w:val="0"/>
        <w:spacing w:before="120" w:after="120" w:line="233" w:lineRule="auto"/>
        <w:ind w:firstLine="709"/>
        <w:jc w:val="both"/>
        <w:rPr>
          <w:bCs/>
          <w:sz w:val="28"/>
          <w:szCs w:val="28"/>
          <w:lang w:val="vi-VN"/>
        </w:rPr>
      </w:pPr>
      <w:r>
        <w:rPr>
          <w:sz w:val="28"/>
          <w:szCs w:val="28"/>
          <w:lang w:val="vi-VN"/>
        </w:rPr>
        <w:t xml:space="preserve">Tỷ lệ (%) để xác định chi phí </w:t>
      </w:r>
      <w:r>
        <w:rPr>
          <w:sz w:val="28"/>
          <w:szCs w:val="28"/>
          <w:lang w:val="vi-VN"/>
        </w:rPr>
        <w:t xml:space="preserve">lãi vay, lợi nhuận của nhà đầu tư có tính đến vốn chủ sở hữu, rủi ro trong kinh doanh: </w:t>
      </w:r>
      <w:r>
        <w:rPr>
          <w:bCs/>
          <w:sz w:val="28"/>
          <w:szCs w:val="28"/>
          <w:lang w:val="vi-VN"/>
        </w:rPr>
        <w:t>15%.</w:t>
      </w:r>
    </w:p>
    <w:p w:rsidR="00551655" w:rsidRDefault="00345C98">
      <w:pPr>
        <w:pStyle w:val="Heading1"/>
        <w:spacing w:before="120" w:beforeAutospacing="0" w:after="120" w:afterAutospacing="0" w:line="233" w:lineRule="auto"/>
        <w:jc w:val="center"/>
        <w:rPr>
          <w:b w:val="0"/>
          <w:bCs w:val="0"/>
          <w:sz w:val="28"/>
          <w:szCs w:val="28"/>
          <w:lang w:val="vi-VN"/>
        </w:rPr>
      </w:pPr>
      <w:r>
        <w:rPr>
          <w:sz w:val="28"/>
          <w:szCs w:val="28"/>
          <w:lang w:val="vi-VN"/>
        </w:rPr>
        <w:t>Chương III</w:t>
      </w:r>
    </w:p>
    <w:p w:rsidR="00551655" w:rsidRDefault="00345C98">
      <w:pPr>
        <w:pStyle w:val="Heading1"/>
        <w:spacing w:before="120" w:beforeAutospacing="0" w:after="120" w:afterAutospacing="0" w:line="233" w:lineRule="auto"/>
        <w:jc w:val="center"/>
        <w:rPr>
          <w:b w:val="0"/>
          <w:bCs w:val="0"/>
          <w:sz w:val="28"/>
          <w:szCs w:val="28"/>
          <w:lang w:val="vi-VN"/>
        </w:rPr>
      </w:pPr>
      <w:r>
        <w:rPr>
          <w:sz w:val="28"/>
          <w:szCs w:val="28"/>
          <w:shd w:val="clear" w:color="auto" w:fill="FFFFFF" w:themeFill="background1"/>
          <w:lang w:val="vi-VN"/>
        </w:rPr>
        <w:t xml:space="preserve">CÁC YẾU TỐ ẢNH HƯỞNG ĐẾN GIÁ ĐẤT, </w:t>
      </w:r>
      <w:r>
        <w:rPr>
          <w:sz w:val="28"/>
          <w:szCs w:val="28"/>
          <w:lang w:val="vi-VN"/>
        </w:rPr>
        <w:t>MỨC ĐỘ CHÊNH LỆCH TỐI ĐA CỦA TỪNG YẾU TỐ ẢNH HƯỞNG ĐẾN GIÁ ĐẤT, CÁCH THỨC ĐIỀU CHỈNH ĐỐI VỚI TỪNG MỨC ĐỘ CHÊNH LỆCH CỦA</w:t>
      </w:r>
      <w:r>
        <w:rPr>
          <w:sz w:val="28"/>
          <w:szCs w:val="28"/>
          <w:lang w:val="vi-VN"/>
        </w:rPr>
        <w:t xml:space="preserve"> TỪNG YẾU TỐ ẢNH HƯỞNG ĐẾN GIÁ ĐẤT</w:t>
      </w:r>
    </w:p>
    <w:p w:rsidR="00551655" w:rsidRDefault="00345C98">
      <w:pPr>
        <w:pStyle w:val="Heading2"/>
        <w:spacing w:before="120" w:beforeAutospacing="0" w:after="120" w:afterAutospacing="0" w:line="233" w:lineRule="auto"/>
        <w:jc w:val="center"/>
        <w:rPr>
          <w:b w:val="0"/>
          <w:bCs w:val="0"/>
          <w:sz w:val="28"/>
          <w:szCs w:val="28"/>
          <w:lang w:val="vi-VN"/>
        </w:rPr>
      </w:pPr>
      <w:r>
        <w:rPr>
          <w:sz w:val="28"/>
          <w:szCs w:val="28"/>
          <w:lang w:val="vi-VN"/>
        </w:rPr>
        <w:t>Mục 1</w:t>
      </w:r>
    </w:p>
    <w:p w:rsidR="00551655" w:rsidRDefault="00345C98">
      <w:pPr>
        <w:pStyle w:val="Heading2"/>
        <w:spacing w:before="120" w:beforeAutospacing="0" w:after="120" w:afterAutospacing="0" w:line="233" w:lineRule="auto"/>
        <w:jc w:val="center"/>
        <w:rPr>
          <w:b w:val="0"/>
          <w:bCs w:val="0"/>
          <w:sz w:val="28"/>
          <w:szCs w:val="28"/>
          <w:lang w:val="vi-VN"/>
        </w:rPr>
      </w:pPr>
      <w:r>
        <w:rPr>
          <w:sz w:val="28"/>
          <w:szCs w:val="28"/>
          <w:lang w:val="vi-VN"/>
        </w:rPr>
        <w:t>CÁC YẾU TỐ ẢNH HƯỞNG ĐẾN GIÁ ĐẤT, MỨC ĐỘ CHÊNH LỆCH TỐI ĐA CỦA TỪNG YẾU TỐ ẢNH HƯỞNG ĐẾN GIÁ ĐẤT ĐỐI VỚI ĐẤT PHI NÔNG NGHIỆP</w:t>
      </w:r>
    </w:p>
    <w:p w:rsidR="00551655" w:rsidRDefault="00345C98">
      <w:pPr>
        <w:widowControl w:val="0"/>
        <w:spacing w:before="120" w:after="120" w:line="233" w:lineRule="auto"/>
        <w:jc w:val="both"/>
        <w:rPr>
          <w:b/>
          <w:sz w:val="28"/>
          <w:szCs w:val="28"/>
          <w:lang w:val="vi-VN"/>
        </w:rPr>
      </w:pPr>
      <w:r>
        <w:rPr>
          <w:b/>
          <w:bCs/>
          <w:sz w:val="28"/>
          <w:szCs w:val="28"/>
          <w:lang w:val="vi-VN"/>
        </w:rPr>
        <w:t xml:space="preserve"> </w:t>
      </w:r>
      <w:r>
        <w:rPr>
          <w:b/>
          <w:bCs/>
          <w:sz w:val="28"/>
          <w:szCs w:val="28"/>
          <w:lang w:val="vi-VN"/>
        </w:rPr>
        <w:tab/>
        <w:t xml:space="preserve">Điều 11. </w:t>
      </w:r>
      <w:r>
        <w:rPr>
          <w:b/>
          <w:sz w:val="28"/>
          <w:szCs w:val="28"/>
          <w:lang w:val="vi-VN"/>
        </w:rPr>
        <w:t>Vị trí, địa điểm</w:t>
      </w:r>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1. Vị trí</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1.1. Đối với thửa đất, khu đất có vị trí tiếp giáp Q</w:t>
      </w:r>
      <w:r>
        <w:rPr>
          <w:sz w:val="28"/>
          <w:szCs w:val="28"/>
          <w:lang w:val="vi-VN"/>
        </w:rPr>
        <w:t>uốc lộ</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có vị trí tiếp giáp Quốc lộ so với thửa đất, khu đất có vị trí tiếp giáp đường tỉnh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thửa đất, khu đất có vị trí tiếp giáp Quốc lộ so với thửa đất, khu đất có vị trí</w:t>
      </w:r>
      <w:r>
        <w:rPr>
          <w:sz w:val="28"/>
          <w:szCs w:val="28"/>
          <w:lang w:val="vi-VN"/>
        </w:rPr>
        <w:t xml:space="preserve"> tiếp giáp đường huyện hoặc hương lộ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khu đất có vị trí tiếp giáp Quốc lộ so với thửa đất, khu đất có vị trí tiếp giáp đường khác có tên hoặc chưa có tên trong Bảng giá đất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1.2. Đối với thửa </w:t>
      </w:r>
      <w:r>
        <w:rPr>
          <w:sz w:val="28"/>
          <w:szCs w:val="28"/>
          <w:lang w:val="vi-VN"/>
        </w:rPr>
        <w:t>đất, khu đất có vị trí tiếp giáp đường tỉnh</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lastRenderedPageBreak/>
        <w:t>a) Mức độ chênh lệch giữa thửa đất, khu đất có vị trí tiếp giáp đường tỉnh so với thửa đất, khu đất có vị trí tiếp giáp đường huyện hoặc hương lộ không quá 01%.</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 xml:space="preserve">b) Mức độ chênh lệch </w:t>
      </w:r>
      <w:r>
        <w:rPr>
          <w:sz w:val="28"/>
          <w:szCs w:val="28"/>
          <w:lang w:val="vi-VN"/>
        </w:rPr>
        <w:t>giữa thửa đất, khu đất có vị trí tiếp giáp đường tỉnh so với thửa đất, khu đất có vị trí tiếp giáp đường khác có tên hoặc chưa có tên trong Bảng giá đất không quá 02%.</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khu đất có vị trí tiếp giáp đường tỉnh so với thửa đ</w:t>
      </w:r>
      <w:r>
        <w:rPr>
          <w:sz w:val="28"/>
          <w:szCs w:val="28"/>
          <w:lang w:val="vi-VN"/>
        </w:rPr>
        <w:t xml:space="preserve">ất, khu đất có vị trí tiếp giáp đường giao thông khác có nền đường ≥ 3m trải nhựa hoặc bê tông hoặc đá xanh hoặc sỏi đỏ không quá 03%. </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 xml:space="preserve">1.3. Đối với thửa đất, khu đất có vị trí tiếp giáp đường huyện hoặc hương lộ </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w:t>
      </w:r>
      <w:r>
        <w:rPr>
          <w:sz w:val="28"/>
          <w:szCs w:val="28"/>
          <w:lang w:val="vi-VN"/>
        </w:rPr>
        <w:t>t có vị trí tiếp giáp đường huyện hoặc hương lộ so với thửa đất, khu đất có vị trí tiếp giáp đường khác có tên hoặc chưa có tên trong Bảng giá đất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b) Mức độ chênh lệch </w:t>
      </w:r>
      <w:r>
        <w:rPr>
          <w:sz w:val="28"/>
          <w:szCs w:val="28"/>
          <w:lang w:val="vi-VN"/>
        </w:rPr>
        <w:t>giữa thửa đất, khu đất có vị trí tiếp giáp đường huyện hoặc hương lộ so với thửa đất, khu đất có vị trí tiếp giáp đường giao thông khác có nền đường ≥ 3m trải nhựa hoặc bê tông hoặc đá xanh hoặc sỏi đỏ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khu</w:t>
      </w:r>
      <w:r>
        <w:rPr>
          <w:sz w:val="28"/>
          <w:szCs w:val="28"/>
          <w:lang w:val="vi-VN"/>
        </w:rPr>
        <w:t xml:space="preserve"> đất có vị trí tiếp giáp đường huyện hoặc hương lộ so với thửa đất, khu đất vị trí tiếp giáp đường giao thông nền đường từ 2m đến dưới 3m trải nhựa hoặc bê tông hoặc đá xanh hoặc sỏi đỏ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1.4. Đối với thửa đất, khu đất có vị trí tiếp giáp đườn</w:t>
      </w:r>
      <w:r>
        <w:rPr>
          <w:sz w:val="28"/>
          <w:szCs w:val="28"/>
          <w:lang w:val="vi-VN"/>
        </w:rPr>
        <w:t xml:space="preserve">g khác có tên hoặc chưa có tên trong Bảng giá đất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có vị trí tiếp giáp đường khác có tên hoặc chưa có tên trong Bảng giá đất so với thửa đất, khu đất có vị trí tiếp giáp đường giao thông khác có nền đường ≥ 3m tr</w:t>
      </w:r>
      <w:r>
        <w:rPr>
          <w:sz w:val="28"/>
          <w:szCs w:val="28"/>
          <w:lang w:val="vi-VN"/>
        </w:rPr>
        <w:t>ải nhựa hoặc bê tông hoặc đá xanh hoặc sỏi đỏ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thửa đất, khu đất có vị trí tiếp giáp đường khác có tên hoặc chưa có tên trong Bảng giá đất so với thửa đất, khu đất vị trí tiếp giáp đường giao thông nền đường từ 2m đế</w:t>
      </w:r>
      <w:r>
        <w:rPr>
          <w:sz w:val="28"/>
          <w:szCs w:val="28"/>
          <w:lang w:val="vi-VN"/>
        </w:rPr>
        <w:t>n dưới 3m trải nhựa hoặc bê tông hoặc đá xanh hoặc sỏi đỏ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c) Mức độ chênh lệch giữa thửa đất, khu đất có vị trí tiếp giáp đường khác có tên hoặc chưa có tên trong Bảng giá đất so với thửa đất, khu đất có vị trí tiếp giáp đường giao thông có </w:t>
      </w:r>
      <w:r>
        <w:rPr>
          <w:sz w:val="28"/>
          <w:szCs w:val="28"/>
          <w:lang w:val="vi-VN"/>
        </w:rPr>
        <w:t>nền đường ≥3m bằng đất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1.5. Đối với thửa đất, khu đất có vị trí tiếp giáp đường giao thông khác có nền đường ≥ 3m trải nhựa hoặc bê tông hoặc đá xanh hoặc sỏi đỏ</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có vị trí tiếp giáp đường giao thôn</w:t>
      </w:r>
      <w:r>
        <w:rPr>
          <w:sz w:val="28"/>
          <w:szCs w:val="28"/>
          <w:lang w:val="vi-VN"/>
        </w:rPr>
        <w:t>g khác có nền đường ≥ 3m trải nhựa hoặc bê tông hoặc đá xanh hoặc sỏi đỏ so với thửa đất, khu đất có vị trí tiếp giáp đường giao thông nền đường từ 2m đến dưới 3m trải nhựa hoặc bê tông hoặc đá xanh hoặc sỏi đỏ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lastRenderedPageBreak/>
        <w:t>b) Mức độ chênh lệch giữa thửa</w:t>
      </w:r>
      <w:r>
        <w:rPr>
          <w:sz w:val="28"/>
          <w:szCs w:val="28"/>
          <w:lang w:val="vi-VN"/>
        </w:rPr>
        <w:t xml:space="preserve"> đất, khu đất có vị trí tiếp giáp đường giao thông khác có nền đường ≥ 3m trải nhựa hoặc bê tông hoặc đá xanh hoặc sỏi đỏ so với thửa đất, khu đất có vị trí tiếp giáp đường giao thông có nền đường ≥3m bằng đất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c) Mức độ chênh lệch giữa thửa </w:t>
      </w:r>
      <w:r>
        <w:rPr>
          <w:sz w:val="28"/>
          <w:szCs w:val="28"/>
          <w:lang w:val="vi-VN"/>
        </w:rPr>
        <w:t>đất, khu đất có vị trí tiếp giáp đường khác có tên hoặc chưa có tên trong Bảng giá đất so với thửa đất, khu đất có vị trí tiếp giáp đường giao thông có nền đường ≥3m bằng đất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1.6. Đối với thửa đất, khu đất có vị trí tiếp giáp đường giao thôn</w:t>
      </w:r>
      <w:r>
        <w:rPr>
          <w:sz w:val="28"/>
          <w:szCs w:val="28"/>
          <w:lang w:val="vi-VN"/>
        </w:rPr>
        <w:t>g nền đường từ 2m đến dưới 3m trải nhựa hoặc bê tông hoặc đá xanh hoặc sỏi đỏ.</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có vị trí tiếp giáp đường giao thông nền đường từ 2m đến dưới 3m trải nhựa hoặc bê tông hoặc đá xanh hoặc sỏi đỏ so với thửa đất, khu</w:t>
      </w:r>
      <w:r>
        <w:rPr>
          <w:sz w:val="28"/>
          <w:szCs w:val="28"/>
          <w:lang w:val="vi-VN"/>
        </w:rPr>
        <w:t xml:space="preserve"> đất có vị trí tiếp giáp đường giao thông có nền đường ≥3m bằng đất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thửa đất, khu đất có vị trí tiếp giáp đường giao thông nền đường từ 2m đến dưới 3m trải nhựa hoặc bê tông hoặc đá xanh hoặc sỏi đỏ so với thửa đất,</w:t>
      </w:r>
      <w:r>
        <w:rPr>
          <w:sz w:val="28"/>
          <w:szCs w:val="28"/>
          <w:lang w:val="vi-VN"/>
        </w:rPr>
        <w:t xml:space="preserve"> khu đất có vị trí tiếp giáp đường sông, kênh, rạch có tên trong Bảng giá đất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khu đất có vị trí tiếp giáp đường giao thông nền đường từ 2m đến dưới 3m trải nhựa hoặc bê tông hoặc đá xanh hoặc sỏi đỏ so với</w:t>
      </w:r>
      <w:r>
        <w:rPr>
          <w:sz w:val="28"/>
          <w:szCs w:val="28"/>
          <w:lang w:val="vi-VN"/>
        </w:rPr>
        <w:t xml:space="preserve"> thửa đất, khu đất có vị trí tiếp giáp sông, kênh, rạch còn lại hoặc bên trong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1.7. Đối với thửa đất, khu đất có vị trí tiếp giáp đường giao thông có nền đường ≥3m bằng đất.</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có vị trí tiếp giáp đườ</w:t>
      </w:r>
      <w:r>
        <w:rPr>
          <w:sz w:val="28"/>
          <w:szCs w:val="28"/>
          <w:lang w:val="vi-VN"/>
        </w:rPr>
        <w:t>ng giao thông có nền đường ≥3m bằng đất so với thửa đất, khu đất có vị trí tiếp giáp đường sông, kênh, rạch có tên trong Bảng giá đất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b) Mức độ chênh lệch giữa thửa đất, khu đất có vị trí tiếp giáp đường giao thông có nền đường ≥3m bằng đất </w:t>
      </w:r>
      <w:r>
        <w:rPr>
          <w:sz w:val="28"/>
          <w:szCs w:val="28"/>
          <w:lang w:val="vi-VN"/>
        </w:rPr>
        <w:t>so với thửa đất, khu đất có vị trí tiếp giáp sông, kênh, rạch còn lại hoặc bên trong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1.8. Đối với thửa đất, khu đất có vị trí tiếp giáp đường sông, kênh, rạch có tên trong Bảng giá đất.</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 Mức độ chênh lệch giữa thửa đất, khu đất có vị trí tiế</w:t>
      </w:r>
      <w:r>
        <w:rPr>
          <w:sz w:val="28"/>
          <w:szCs w:val="28"/>
          <w:lang w:val="vi-VN"/>
        </w:rPr>
        <w:t>p giáp đường sông, kênh, rạch có tên trong Bảng giá đất so với thửa đất, khu đất có vị trí tiếp giáp sông, kênh, rạch còn lại hoặc bên trong không quá 01%.</w:t>
      </w:r>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2. Địa điểm</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khu đất nằm trong khu vực (bán kính 50m) có</w:t>
      </w:r>
      <w:r>
        <w:rPr>
          <w:sz w:val="28"/>
          <w:szCs w:val="28"/>
          <w:lang w:val="vi-VN"/>
        </w:rPr>
        <w:t xml:space="preserve"> 01 trong các tiện ích, dịch vụ: Trung tâm hành chính, trung tâm thương mại, giáo dục và đào tạo, công viên, khu vui chơi giải trí, chợ, cơ sở y tế so với thửa đất, khu đất nằm trong khu vực không có tiện ích không quá 01%. </w:t>
      </w:r>
    </w:p>
    <w:p w:rsidR="00551655" w:rsidRDefault="00345C98">
      <w:pPr>
        <w:pStyle w:val="BodyTextIndent"/>
        <w:shd w:val="clear" w:color="auto" w:fill="FFFFFF" w:themeFill="background1"/>
        <w:spacing w:before="120" w:beforeAutospacing="0" w:after="120" w:afterAutospacing="0" w:line="233" w:lineRule="auto"/>
        <w:ind w:firstLine="709"/>
        <w:jc w:val="both"/>
        <w:rPr>
          <w:sz w:val="28"/>
          <w:szCs w:val="28"/>
          <w:lang w:val="vi-VN"/>
        </w:rPr>
      </w:pPr>
      <w:r>
        <w:rPr>
          <w:sz w:val="28"/>
          <w:szCs w:val="28"/>
          <w:lang w:val="vi-VN"/>
        </w:rPr>
        <w:t xml:space="preserve">b) Mức độ chênh lệch giữa thửa </w:t>
      </w:r>
      <w:r>
        <w:rPr>
          <w:sz w:val="28"/>
          <w:szCs w:val="28"/>
          <w:lang w:val="vi-VN"/>
        </w:rPr>
        <w:t xml:space="preserve">đất, khu đất nằm trong khu vực (bán kính 50m) có từ 02 trong các tiện ích, dịch vụ trở lên: Trung tâm hành chính, trung </w:t>
      </w:r>
      <w:r>
        <w:rPr>
          <w:sz w:val="28"/>
          <w:szCs w:val="28"/>
          <w:lang w:val="vi-VN"/>
        </w:rPr>
        <w:lastRenderedPageBreak/>
        <w:t xml:space="preserve">tâm thương mại, giáo dục và đào tạo, công viên, khu vui chơi giải trí, chợ, cơ sở y tế so với thửa đất, khu đất nằm trong khu vực không </w:t>
      </w:r>
      <w:r>
        <w:rPr>
          <w:sz w:val="28"/>
          <w:szCs w:val="28"/>
          <w:lang w:val="vi-VN"/>
        </w:rPr>
        <w:t xml:space="preserve">có tiện ích không quá 02%. </w:t>
      </w:r>
    </w:p>
    <w:p w:rsidR="00551655" w:rsidRDefault="00345C98">
      <w:pPr>
        <w:pStyle w:val="BodyTextIndent"/>
        <w:spacing w:before="120" w:beforeAutospacing="0" w:after="120" w:afterAutospacing="0" w:line="233" w:lineRule="auto"/>
        <w:ind w:firstLine="709"/>
        <w:jc w:val="both"/>
        <w:outlineLvl w:val="2"/>
        <w:rPr>
          <w:sz w:val="28"/>
          <w:szCs w:val="28"/>
          <w:lang w:val="vi-VN"/>
        </w:rPr>
      </w:pPr>
      <w:r>
        <w:rPr>
          <w:b/>
          <w:sz w:val="28"/>
          <w:szCs w:val="28"/>
          <w:lang w:val="vi-VN"/>
        </w:rPr>
        <w:t>Điều 12. Điều kiện giao thông: độ rộng, kết cấu mặt đường, tiếp giáp với 01 hoặc nhiều mặt đường</w:t>
      </w:r>
    </w:p>
    <w:p w:rsidR="00551655" w:rsidRDefault="00345C98">
      <w:pPr>
        <w:pStyle w:val="BodyTextIndent"/>
        <w:spacing w:before="120" w:beforeAutospacing="0" w:after="120" w:afterAutospacing="0" w:line="233" w:lineRule="auto"/>
        <w:ind w:left="709"/>
        <w:jc w:val="both"/>
        <w:outlineLvl w:val="3"/>
        <w:rPr>
          <w:sz w:val="28"/>
          <w:szCs w:val="28"/>
          <w:lang w:val="vi-VN"/>
        </w:rPr>
      </w:pPr>
      <w:r>
        <w:rPr>
          <w:sz w:val="28"/>
          <w:szCs w:val="28"/>
          <w:lang w:val="vi-VN"/>
        </w:rPr>
        <w:t>1. Độ rộng mặt đường</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Đối với thửa đất, khu đất nằm ngoài dự án đầu tư xây dựng khu đô thị, khu dân cư nông thôn; khu công nghiệp</w:t>
      </w:r>
      <w:r>
        <w:rPr>
          <w:sz w:val="28"/>
          <w:szCs w:val="28"/>
          <w:lang w:val="vi-VN"/>
        </w:rPr>
        <w:t>, cụm công nghiệp</w:t>
      </w:r>
    </w:p>
    <w:p w:rsidR="00551655" w:rsidRDefault="00345C98">
      <w:pPr>
        <w:pStyle w:val="BodyTextIndent"/>
        <w:spacing w:before="120" w:beforeAutospacing="0" w:after="120" w:afterAutospacing="0" w:line="233" w:lineRule="auto"/>
        <w:ind w:firstLine="709"/>
        <w:jc w:val="both"/>
        <w:rPr>
          <w:sz w:val="28"/>
          <w:szCs w:val="28"/>
          <w:lang w:val="vi-VN"/>
        </w:rPr>
      </w:pPr>
      <w:bookmarkStart w:id="0" w:name="_Hlk178651812"/>
      <w:r>
        <w:rPr>
          <w:sz w:val="28"/>
          <w:szCs w:val="28"/>
          <w:lang w:val="vi-VN"/>
        </w:rPr>
        <w:t>Mức độ chênh lệch giữa đường giao thông có độ rộng mặt đường dưới 03m so với đường giao thông có độ rộng mặt đường từ 03m đến dưới 06m không quá 01%, so với đường giao thông có độ rộng mặt đường từ 06m đến dưới 12m không quá 02%, so với đ</w:t>
      </w:r>
      <w:r>
        <w:rPr>
          <w:sz w:val="28"/>
          <w:szCs w:val="28"/>
          <w:lang w:val="vi-VN"/>
        </w:rPr>
        <w:t>ường giao thông có độ rộng mặt đường từ 12m trở lên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đường giao thông có độ rộng mặt đường từ 03m đến dưới 6m so với đường giao thông có độ rộng mặt đường từ 06m đến dưới 12m không quá 01%, so với đường giao thông có độ</w:t>
      </w:r>
      <w:r>
        <w:rPr>
          <w:sz w:val="28"/>
          <w:szCs w:val="28"/>
          <w:lang w:val="vi-VN"/>
        </w:rPr>
        <w:t xml:space="preserve"> rộng mặt đường từ 12m trở lên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Đối với thửa đất, khu đất nằm trong dự án đầu tư xây dựng khu đô thị, khu dân cư nông thôn; khu công nghiệp, cụm công nghiệp</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đường giao thông trong dự án khu dân cư có độ rộng mặt đườn</w:t>
      </w:r>
      <w:r>
        <w:rPr>
          <w:sz w:val="28"/>
          <w:szCs w:val="28"/>
          <w:lang w:val="vi-VN"/>
        </w:rPr>
        <w:t>g từ 6m trở xuống so với đường giao thông có độ rộng mặt đường trên 6m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 Mức độ chênh lệch giữa đường giao thông trong dự án khu, cụm công nghiệp có độ rộng mặt đường dưới 12m so với đường giao thông có độ rộng mặt đường trên 12m không quá 01</w:t>
      </w:r>
      <w:r>
        <w:rPr>
          <w:sz w:val="28"/>
          <w:szCs w:val="28"/>
          <w:lang w:val="vi-VN"/>
        </w:rPr>
        <w:t>%.</w:t>
      </w:r>
      <w:bookmarkEnd w:id="0"/>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 xml:space="preserve">2. Kết cấu mặt đường </w:t>
      </w:r>
    </w:p>
    <w:p w:rsidR="00551655" w:rsidRDefault="00345C98">
      <w:pPr>
        <w:pStyle w:val="BodyTextIndent"/>
        <w:spacing w:before="120" w:beforeAutospacing="0" w:after="120" w:afterAutospacing="0" w:line="233" w:lineRule="auto"/>
        <w:ind w:firstLine="709"/>
        <w:jc w:val="both"/>
        <w:rPr>
          <w:sz w:val="28"/>
          <w:szCs w:val="28"/>
          <w:lang w:val="vi-VN"/>
        </w:rPr>
      </w:pPr>
      <w:bookmarkStart w:id="1" w:name="_Hlk178651840"/>
      <w:r>
        <w:rPr>
          <w:sz w:val="28"/>
          <w:szCs w:val="28"/>
          <w:lang w:val="vi-VN"/>
        </w:rPr>
        <w:t>a) Mức độ chênh lệch giữa đường giao thông có kết cấu mặt đường bằng đất so với đường giao thông có kết cấu mặt đường bằng đá hoặc sỏi đỏ không quá 01%, so với đường giao thông có kết cấu mặt đường bằng bê tông không quá 02%, so vớ</w:t>
      </w:r>
      <w:r>
        <w:rPr>
          <w:sz w:val="28"/>
          <w:szCs w:val="28"/>
          <w:lang w:val="vi-VN"/>
        </w:rPr>
        <w:t>i đường giao thông có kết cấu mặt đường bằng nhựa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đường giao thông có kết cấu mặt đường bằng đá hoặc sỏi đỏ so với đường giao thông có kết cấu mặt đường bằng bê tông không quá 01%, so với đường giao thông có kết cấu</w:t>
      </w:r>
      <w:r>
        <w:rPr>
          <w:sz w:val="28"/>
          <w:szCs w:val="28"/>
          <w:lang w:val="vi-VN"/>
        </w:rPr>
        <w:t xml:space="preserve"> mặt đường bằng nhựa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đường giao thông có kết cấu mặt đường bằng bê tông so với đường giao thông có kết cấu mặt đường bằng nhựa không quá 01%.</w:t>
      </w:r>
      <w:bookmarkEnd w:id="1"/>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3. Tiếp giáp với 01 hoặc nhiều mặt đường</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lastRenderedPageBreak/>
        <w:t>Mức độ chênh lệch giữa thửa đất,</w:t>
      </w:r>
      <w:r>
        <w:rPr>
          <w:sz w:val="28"/>
          <w:szCs w:val="28"/>
          <w:lang w:val="vi-VN"/>
        </w:rPr>
        <w:t xml:space="preserve"> khu đất tiếp giáp 01 mặt đường giao thông so với thửa đất, khu đất tiếp giáp từ 02 mặt đường giao thông trở lên có cùng kết cấu mặt đường không quá 10%.</w:t>
      </w:r>
    </w:p>
    <w:p w:rsidR="00551655" w:rsidRDefault="00345C98">
      <w:pPr>
        <w:pStyle w:val="BodyTextIndent"/>
        <w:spacing w:before="120" w:beforeAutospacing="0" w:after="120" w:afterAutospacing="0" w:line="233" w:lineRule="auto"/>
        <w:ind w:firstLine="709"/>
        <w:jc w:val="both"/>
        <w:outlineLvl w:val="2"/>
        <w:rPr>
          <w:b/>
          <w:sz w:val="28"/>
          <w:szCs w:val="28"/>
          <w:lang w:val="vi-VN"/>
        </w:rPr>
      </w:pPr>
      <w:r>
        <w:rPr>
          <w:b/>
          <w:sz w:val="28"/>
          <w:szCs w:val="28"/>
          <w:lang w:val="vi-VN"/>
        </w:rPr>
        <w:t>Điều 13. Điều kiện về cấp thoát nước, cấp điện</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1. Mức độ chênh lệch giữa thửa đất, khu đất </w:t>
      </w:r>
      <w:r>
        <w:rPr>
          <w:sz w:val="28"/>
          <w:szCs w:val="28"/>
          <w:lang w:val="vi-VN"/>
        </w:rPr>
        <w:t>nằm trong khu vực cấp điện không ổn định so với thửa đất, khu đất nằm trong khu vực cấp điện ổn định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2. Mức độ chênh lệch giữa thửa đất, khu đất nằm trong khu vực không có hệ thống cấp nước so với thửa đất, khu đất nằm trong khu vực có hệ th</w:t>
      </w:r>
      <w:r>
        <w:rPr>
          <w:sz w:val="28"/>
          <w:szCs w:val="28"/>
          <w:lang w:val="vi-VN"/>
        </w:rPr>
        <w:t>ống cấp nước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3. Mức độ chênh lệch giữa thửa đất, khu đất nằm trong khu vực không có hệ thống thoát nước so với thửa đất, khu đất nằm trong khu vực có hệ thống thoát nước không quá 02%. </w:t>
      </w:r>
    </w:p>
    <w:p w:rsidR="00551655" w:rsidRDefault="00345C98">
      <w:pPr>
        <w:pStyle w:val="BodyTextIndent"/>
        <w:tabs>
          <w:tab w:val="left" w:pos="6424"/>
        </w:tabs>
        <w:spacing w:before="120" w:beforeAutospacing="0" w:after="120" w:afterAutospacing="0" w:line="233" w:lineRule="auto"/>
        <w:ind w:firstLine="709"/>
        <w:jc w:val="both"/>
        <w:outlineLvl w:val="2"/>
        <w:rPr>
          <w:b/>
          <w:sz w:val="28"/>
          <w:szCs w:val="28"/>
          <w:lang w:val="vi-VN"/>
        </w:rPr>
      </w:pPr>
      <w:r>
        <w:rPr>
          <w:b/>
          <w:sz w:val="28"/>
          <w:szCs w:val="28"/>
          <w:lang w:val="vi-VN"/>
        </w:rPr>
        <w:t>Điều 14. Diện tích, kích thước, hình thể</w:t>
      </w:r>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1. Về diện tíc</w:t>
      </w:r>
      <w:r>
        <w:rPr>
          <w:sz w:val="28"/>
          <w:szCs w:val="28"/>
          <w:lang w:val="vi-VN"/>
        </w:rPr>
        <w:t>h</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b/>
        <w:t>1.1. Đối với đất ở nhà phố, liên kế, biệt thự và dự án nhà ở cao tầng (chung cư, chung cư kết hợp với thương mại dịch vụ)</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a) Đối với đất ở nhà phố, liên kế: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Mức độ chênh lệch giữa thửa đất có diện tích lớn so với thửa đất có diện tích nhỏ chênh lệch </w:t>
      </w:r>
      <w:r>
        <w:rPr>
          <w:sz w:val="28"/>
          <w:szCs w:val="28"/>
          <w:lang w:val="vi-VN"/>
        </w:rPr>
        <w:t>từ 10m² đến dưới 30m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30m</w:t>
      </w:r>
      <w:r>
        <w:rPr>
          <w:sz w:val="28"/>
          <w:szCs w:val="28"/>
          <w:vertAlign w:val="superscript"/>
          <w:lang w:val="vi-VN"/>
        </w:rPr>
        <w:t>2</w:t>
      </w:r>
      <w:r>
        <w:rPr>
          <w:sz w:val="28"/>
          <w:szCs w:val="28"/>
          <w:lang w:val="vi-VN"/>
        </w:rPr>
        <w:t xml:space="preserve"> đến dưới 40m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w:t>
      </w:r>
      <w:r>
        <w:rPr>
          <w:sz w:val="28"/>
          <w:szCs w:val="28"/>
          <w:lang w:val="vi-VN"/>
        </w:rPr>
        <w:t>ệch từ 40m</w:t>
      </w:r>
      <w:r>
        <w:rPr>
          <w:sz w:val="28"/>
          <w:szCs w:val="28"/>
          <w:vertAlign w:val="superscript"/>
          <w:lang w:val="vi-VN"/>
        </w:rPr>
        <w:t>2</w:t>
      </w:r>
      <w:r>
        <w:rPr>
          <w:sz w:val="28"/>
          <w:szCs w:val="28"/>
          <w:lang w:val="vi-VN"/>
        </w:rPr>
        <w:t xml:space="preserve"> đến dưới 60m</w:t>
      </w:r>
      <w:r>
        <w:rPr>
          <w:sz w:val="28"/>
          <w:szCs w:val="28"/>
          <w:vertAlign w:val="superscript"/>
          <w:lang w:val="vi-VN"/>
        </w:rPr>
        <w:t>2</w:t>
      </w:r>
      <w:r>
        <w:rPr>
          <w:sz w:val="28"/>
          <w:szCs w:val="28"/>
          <w:lang w:val="vi-VN"/>
        </w:rPr>
        <w:t xml:space="preserve">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60m</w:t>
      </w:r>
      <w:r>
        <w:rPr>
          <w:sz w:val="28"/>
          <w:szCs w:val="28"/>
          <w:vertAlign w:val="superscript"/>
          <w:lang w:val="vi-VN"/>
        </w:rPr>
        <w:t>2</w:t>
      </w:r>
      <w:r>
        <w:rPr>
          <w:sz w:val="28"/>
          <w:szCs w:val="28"/>
          <w:lang w:val="vi-VN"/>
        </w:rPr>
        <w:t xml:space="preserve"> trở lên không quá 04%.</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b/>
        <w:t xml:space="preserve">b) Đối với đất ở nhà biệt thự: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w:t>
      </w:r>
      <w:r>
        <w:rPr>
          <w:sz w:val="28"/>
          <w:szCs w:val="28"/>
          <w:lang w:val="vi-VN"/>
        </w:rPr>
        <w:t>ửa đất có diện tích nhỏ chênh lệch từ 30m² đến 50m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50m</w:t>
      </w:r>
      <w:r>
        <w:rPr>
          <w:sz w:val="28"/>
          <w:szCs w:val="28"/>
          <w:vertAlign w:val="superscript"/>
          <w:lang w:val="vi-VN"/>
        </w:rPr>
        <w:t>2</w:t>
      </w:r>
      <w:r>
        <w:rPr>
          <w:sz w:val="28"/>
          <w:szCs w:val="28"/>
          <w:lang w:val="vi-VN"/>
        </w:rPr>
        <w:t xml:space="preserve"> đến dưới 100 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w:t>
      </w:r>
      <w:r>
        <w:rPr>
          <w:sz w:val="28"/>
          <w:szCs w:val="28"/>
          <w:lang w:val="vi-VN"/>
        </w:rPr>
        <w:t>hửa đất có diện tích nhỏ chênh lệch từ 100m</w:t>
      </w:r>
      <w:r>
        <w:rPr>
          <w:sz w:val="28"/>
          <w:szCs w:val="28"/>
          <w:vertAlign w:val="superscript"/>
          <w:lang w:val="vi-VN"/>
        </w:rPr>
        <w:t>2</w:t>
      </w:r>
      <w:r>
        <w:rPr>
          <w:sz w:val="28"/>
          <w:szCs w:val="28"/>
          <w:lang w:val="vi-VN"/>
        </w:rPr>
        <w:t xml:space="preserve"> đến dưới 150m</w:t>
      </w:r>
      <w:r>
        <w:rPr>
          <w:sz w:val="28"/>
          <w:szCs w:val="28"/>
          <w:vertAlign w:val="superscript"/>
          <w:lang w:val="vi-VN"/>
        </w:rPr>
        <w:t>2</w:t>
      </w:r>
      <w:r>
        <w:rPr>
          <w:sz w:val="28"/>
          <w:szCs w:val="28"/>
          <w:lang w:val="vi-VN"/>
        </w:rPr>
        <w:t xml:space="preserve">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150m</w:t>
      </w:r>
      <w:r>
        <w:rPr>
          <w:sz w:val="28"/>
          <w:szCs w:val="28"/>
          <w:vertAlign w:val="superscript"/>
          <w:lang w:val="vi-VN"/>
        </w:rPr>
        <w:t>2</w:t>
      </w:r>
      <w:r>
        <w:rPr>
          <w:sz w:val="28"/>
          <w:szCs w:val="28"/>
          <w:lang w:val="vi-VN"/>
        </w:rPr>
        <w:t xml:space="preserve"> trở lên không quá 04%.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Đối với diện tích đất ở nhà biệt thự so với đất ở nh</w:t>
      </w:r>
      <w:r>
        <w:rPr>
          <w:sz w:val="28"/>
          <w:szCs w:val="28"/>
          <w:lang w:val="vi-VN"/>
        </w:rPr>
        <w:t xml:space="preserve">à phố, liên kế </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diện tích đất nền nhà biệt thự so với diện tích đất nền nhà phố, liên kế chênh lệch dưới 300m² không quá 5%.</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lastRenderedPageBreak/>
        <w:t>Mức độ chênh lệch giữa diện tích đất nền nhà biệt thự so với diện tích đất nền nhà phố, liên kế chênh lệch t</w:t>
      </w:r>
      <w:r>
        <w:rPr>
          <w:sz w:val="28"/>
          <w:szCs w:val="28"/>
          <w:lang w:val="vi-VN"/>
        </w:rPr>
        <w:t>ừ 300m² trở lên không quá 10%.</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d) Đối với căn hộ nhà ở cao tầng (chung cư, chung cư kết hợp với thương mại dịch vụ)</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diện tích căn hộ dưới 40m² so với diện tích căn hộ từ 40m² đến dưới 60m²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d</w:t>
      </w:r>
      <w:r>
        <w:rPr>
          <w:sz w:val="28"/>
          <w:szCs w:val="28"/>
          <w:lang w:val="vi-VN"/>
        </w:rPr>
        <w:t>iện tích căn hộ từ 40m² đến dưới 60m² so với diện tích căn hộ từ 60m² trở lên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đ) Đối với đất ở khu vực đô thị</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10m² đến dưới 45m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w:t>
      </w:r>
      <w:r>
        <w:rPr>
          <w:sz w:val="28"/>
          <w:szCs w:val="28"/>
          <w:lang w:val="vi-VN"/>
        </w:rPr>
        <w:t>ức độ chênh lệch giữa thửa đất có diện tích lớn so với thửa đất có diện tích nhỏ chênh lệch từ 45m</w:t>
      </w:r>
      <w:r>
        <w:rPr>
          <w:sz w:val="28"/>
          <w:szCs w:val="28"/>
          <w:vertAlign w:val="superscript"/>
          <w:lang w:val="vi-VN"/>
        </w:rPr>
        <w:t xml:space="preserve">2 </w:t>
      </w:r>
      <w:r>
        <w:rPr>
          <w:sz w:val="28"/>
          <w:szCs w:val="28"/>
          <w:lang w:val="vi-VN"/>
        </w:rPr>
        <w:t>đến dưới 90m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90m</w:t>
      </w:r>
      <w:r>
        <w:rPr>
          <w:sz w:val="28"/>
          <w:szCs w:val="28"/>
          <w:vertAlign w:val="superscript"/>
          <w:lang w:val="vi-VN"/>
        </w:rPr>
        <w:t>2</w:t>
      </w:r>
      <w:r>
        <w:rPr>
          <w:sz w:val="28"/>
          <w:szCs w:val="28"/>
          <w:lang w:val="vi-VN"/>
        </w:rPr>
        <w:t xml:space="preserve"> đến dưới 135m</w:t>
      </w:r>
      <w:r>
        <w:rPr>
          <w:sz w:val="28"/>
          <w:szCs w:val="28"/>
          <w:vertAlign w:val="superscript"/>
          <w:lang w:val="vi-VN"/>
        </w:rPr>
        <w:t>2</w:t>
      </w:r>
      <w:r>
        <w:rPr>
          <w:sz w:val="28"/>
          <w:szCs w:val="28"/>
          <w:lang w:val="vi-VN"/>
        </w:rPr>
        <w:t xml:space="preserve"> không quá 0</w:t>
      </w:r>
      <w:r>
        <w:rPr>
          <w:sz w:val="28"/>
          <w:szCs w:val="28"/>
          <w:lang w:val="vi-VN"/>
        </w:rPr>
        <w:t>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135m² trở lên không quá 04%.</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e) Đối với đất ở khu vực nông thôn</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w:t>
      </w:r>
      <w:r>
        <w:rPr>
          <w:sz w:val="28"/>
          <w:szCs w:val="28"/>
          <w:lang w:val="vi-VN"/>
        </w:rPr>
        <w:t xml:space="preserve"> từ 50m</w:t>
      </w:r>
      <w:r>
        <w:rPr>
          <w:sz w:val="28"/>
          <w:szCs w:val="28"/>
          <w:vertAlign w:val="superscript"/>
          <w:lang w:val="vi-VN"/>
        </w:rPr>
        <w:t xml:space="preserve">2 </w:t>
      </w:r>
      <w:r>
        <w:rPr>
          <w:sz w:val="28"/>
          <w:szCs w:val="28"/>
          <w:lang w:val="vi-VN"/>
        </w:rPr>
        <w:t>đến dưới 100m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100m</w:t>
      </w:r>
      <w:r>
        <w:rPr>
          <w:sz w:val="28"/>
          <w:szCs w:val="28"/>
          <w:vertAlign w:val="superscript"/>
          <w:lang w:val="vi-VN"/>
        </w:rPr>
        <w:t>2</w:t>
      </w:r>
      <w:r>
        <w:rPr>
          <w:sz w:val="28"/>
          <w:szCs w:val="28"/>
          <w:lang w:val="vi-VN"/>
        </w:rPr>
        <w:t xml:space="preserve"> đến dưới 200m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Mức độ chênh lệch </w:t>
      </w:r>
      <w:r>
        <w:rPr>
          <w:sz w:val="28"/>
          <w:szCs w:val="28"/>
          <w:lang w:val="vi-VN"/>
        </w:rPr>
        <w:t>giữa thửa đất có diện tích lớn so với thửa đất có diện tích nhỏ chênh lệch từ 200m</w:t>
      </w:r>
      <w:r>
        <w:rPr>
          <w:sz w:val="28"/>
          <w:szCs w:val="28"/>
          <w:vertAlign w:val="superscript"/>
          <w:lang w:val="vi-VN"/>
        </w:rPr>
        <w:t>2</w:t>
      </w:r>
      <w:r>
        <w:rPr>
          <w:sz w:val="28"/>
          <w:szCs w:val="28"/>
          <w:lang w:val="vi-VN"/>
        </w:rPr>
        <w:t xml:space="preserve"> đến dưới 300m</w:t>
      </w:r>
      <w:r>
        <w:rPr>
          <w:sz w:val="28"/>
          <w:szCs w:val="28"/>
          <w:vertAlign w:val="superscript"/>
          <w:lang w:val="vi-VN"/>
        </w:rPr>
        <w:t>2</w:t>
      </w:r>
      <w:r>
        <w:rPr>
          <w:sz w:val="28"/>
          <w:szCs w:val="28"/>
          <w:lang w:val="vi-VN"/>
        </w:rPr>
        <w:t xml:space="preserve">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Mức độ chênh lệch giữa thửa đất có diện tích lớn so với thửa đất có diện tích nhỏ chênh lệch từ 300m² trở lên không quá 04%.</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1.2. Đối với đất </w:t>
      </w:r>
      <w:r>
        <w:rPr>
          <w:sz w:val="28"/>
          <w:szCs w:val="28"/>
          <w:lang w:val="vi-VN"/>
        </w:rPr>
        <w:t>phi nông nghiệp không phải là đất ở</w:t>
      </w:r>
    </w:p>
    <w:p w:rsidR="00551655" w:rsidRDefault="00345C98">
      <w:pPr>
        <w:pStyle w:val="BodyTextIndent"/>
        <w:spacing w:before="120" w:beforeAutospacing="0" w:after="120" w:afterAutospacing="0" w:line="233" w:lineRule="auto"/>
        <w:ind w:firstLine="709"/>
        <w:jc w:val="both"/>
        <w:rPr>
          <w:sz w:val="28"/>
          <w:szCs w:val="28"/>
          <w:lang w:val="vi-VN"/>
        </w:rPr>
      </w:pPr>
      <w:bookmarkStart w:id="2" w:name="_Hlk178554239"/>
      <w:r>
        <w:rPr>
          <w:sz w:val="28"/>
          <w:szCs w:val="28"/>
          <w:lang w:val="vi-VN"/>
        </w:rPr>
        <w:t>a) Mức độ chênh lệch giữa thửa đất có diện tích lớn so với thửa đất có diện tích nhỏ chênh lệch từ 500m² đến dưới 1.000m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thửa đất có diện tích lớn so với thửa đất có diện tích nh</w:t>
      </w:r>
      <w:r>
        <w:rPr>
          <w:sz w:val="28"/>
          <w:szCs w:val="28"/>
          <w:lang w:val="vi-VN"/>
        </w:rPr>
        <w:t>ỏ chênh lệch từ 1.000m</w:t>
      </w:r>
      <w:r>
        <w:rPr>
          <w:sz w:val="28"/>
          <w:szCs w:val="28"/>
          <w:vertAlign w:val="superscript"/>
          <w:lang w:val="vi-VN"/>
        </w:rPr>
        <w:t>2</w:t>
      </w:r>
      <w:r>
        <w:rPr>
          <w:sz w:val="28"/>
          <w:szCs w:val="28"/>
          <w:lang w:val="vi-VN"/>
        </w:rPr>
        <w:t xml:space="preserve"> đến dưới 2.000m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có diện tích lớn so với thửa đất có diện tích nhỏ chênh lệch từ 2.000m</w:t>
      </w:r>
      <w:r>
        <w:rPr>
          <w:sz w:val="28"/>
          <w:szCs w:val="28"/>
          <w:vertAlign w:val="superscript"/>
          <w:lang w:val="vi-VN"/>
        </w:rPr>
        <w:t>2</w:t>
      </w:r>
      <w:r>
        <w:rPr>
          <w:sz w:val="28"/>
          <w:szCs w:val="28"/>
          <w:lang w:val="vi-VN"/>
        </w:rPr>
        <w:t xml:space="preserve"> đến dưới 3.000m</w:t>
      </w:r>
      <w:r>
        <w:rPr>
          <w:sz w:val="28"/>
          <w:szCs w:val="28"/>
          <w:vertAlign w:val="superscript"/>
          <w:lang w:val="vi-VN"/>
        </w:rPr>
        <w:t>2</w:t>
      </w:r>
      <w:r>
        <w:rPr>
          <w:sz w:val="28"/>
          <w:szCs w:val="28"/>
          <w:lang w:val="vi-VN"/>
        </w:rPr>
        <w:t xml:space="preserve">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d) Mức độ chênh lệch giữa thửa đất có diện tích lớn so với th</w:t>
      </w:r>
      <w:r>
        <w:rPr>
          <w:sz w:val="28"/>
          <w:szCs w:val="28"/>
          <w:lang w:val="vi-VN"/>
        </w:rPr>
        <w:t>ửa đất có diện tích nhỏ chênh lệch từ 3.000m</w:t>
      </w:r>
      <w:r>
        <w:rPr>
          <w:sz w:val="28"/>
          <w:szCs w:val="28"/>
          <w:vertAlign w:val="superscript"/>
          <w:lang w:val="vi-VN"/>
        </w:rPr>
        <w:t>2</w:t>
      </w:r>
      <w:r>
        <w:rPr>
          <w:sz w:val="28"/>
          <w:szCs w:val="28"/>
          <w:lang w:val="vi-VN"/>
        </w:rPr>
        <w:t xml:space="preserve"> trở lên không quá 04%.</w:t>
      </w:r>
      <w:bookmarkEnd w:id="2"/>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1.3. Đối với đất nông nghiệp khu vực đô thị</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có diện tích lớn so với thửa đất có diện tích nhỏ chênh lệch từ 100m² đến 500m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lastRenderedPageBreak/>
        <w:t>b) Mức độ chê</w:t>
      </w:r>
      <w:r>
        <w:rPr>
          <w:sz w:val="28"/>
          <w:szCs w:val="28"/>
          <w:lang w:val="vi-VN"/>
        </w:rPr>
        <w:t>nh lệch giữa thửa đất có diện tích lớn so với thửa đất có diện tích nhỏ chênh lệch từ 500m</w:t>
      </w:r>
      <w:r>
        <w:rPr>
          <w:sz w:val="28"/>
          <w:szCs w:val="28"/>
          <w:vertAlign w:val="superscript"/>
          <w:lang w:val="vi-VN"/>
        </w:rPr>
        <w:t>2</w:t>
      </w:r>
      <w:r>
        <w:rPr>
          <w:sz w:val="28"/>
          <w:szCs w:val="28"/>
          <w:lang w:val="vi-VN"/>
        </w:rPr>
        <w:t xml:space="preserve"> đến dưới 1.000m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c) Mức độ chênh lệch giữa thửa đất có diện tích lớn so với thửa đất có diện tích nhỏ chênh lệch từ 1.000m</w:t>
      </w:r>
      <w:r>
        <w:rPr>
          <w:sz w:val="28"/>
          <w:szCs w:val="28"/>
          <w:vertAlign w:val="superscript"/>
          <w:lang w:val="vi-VN"/>
        </w:rPr>
        <w:t>2</w:t>
      </w:r>
      <w:r>
        <w:rPr>
          <w:sz w:val="28"/>
          <w:szCs w:val="28"/>
          <w:lang w:val="vi-VN"/>
        </w:rPr>
        <w:t xml:space="preserve"> đến dưới 1.500m</w:t>
      </w:r>
      <w:r>
        <w:rPr>
          <w:sz w:val="28"/>
          <w:szCs w:val="28"/>
          <w:vertAlign w:val="superscript"/>
          <w:lang w:val="vi-VN"/>
        </w:rPr>
        <w:t>2</w:t>
      </w:r>
      <w:r>
        <w:rPr>
          <w:sz w:val="28"/>
          <w:szCs w:val="28"/>
          <w:lang w:val="vi-VN"/>
        </w:rPr>
        <w:t xml:space="preserve"> không qu</w:t>
      </w:r>
      <w:r>
        <w:rPr>
          <w:sz w:val="28"/>
          <w:szCs w:val="28"/>
          <w:lang w:val="vi-VN"/>
        </w:rPr>
        <w:t>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d) Mức độ chênh lệch giữa thửa đất có diện tích lớn so với thửa đất có diện tích nhỏ chênh lệch từ 1.500m</w:t>
      </w:r>
      <w:r>
        <w:rPr>
          <w:sz w:val="28"/>
          <w:szCs w:val="28"/>
          <w:vertAlign w:val="superscript"/>
          <w:lang w:val="vi-VN"/>
        </w:rPr>
        <w:t>2</w:t>
      </w:r>
      <w:r>
        <w:rPr>
          <w:sz w:val="28"/>
          <w:szCs w:val="28"/>
          <w:lang w:val="vi-VN"/>
        </w:rPr>
        <w:t xml:space="preserve"> trở lên không quá 04%.</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1.4. Đối với đất nông nghiệp khu vực nông thôn</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a) Mức độ chênh lệch giữa thửa đất có diện tích lớn so với thửa đất có d</w:t>
      </w:r>
      <w:r>
        <w:rPr>
          <w:sz w:val="28"/>
          <w:szCs w:val="28"/>
          <w:lang w:val="vi-VN"/>
        </w:rPr>
        <w:t>iện tích nhỏ chênh lệch từ 500m² đến dưới 1.000m</w:t>
      </w:r>
      <w:r>
        <w:rPr>
          <w:sz w:val="28"/>
          <w:szCs w:val="28"/>
          <w:vertAlign w:val="superscript"/>
          <w:lang w:val="vi-VN"/>
        </w:rPr>
        <w:t>2</w:t>
      </w:r>
      <w:r>
        <w:rPr>
          <w:sz w:val="28"/>
          <w:szCs w:val="28"/>
          <w:lang w:val="vi-VN"/>
        </w:rPr>
        <w:t xml:space="preserve"> không quá 01%.</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b) Mức độ chênh lệch giữa thửa đất có diện tích lớn so với thửa đất có diện tích nhỏ chênh lệch từ 1.000m</w:t>
      </w:r>
      <w:r>
        <w:rPr>
          <w:sz w:val="28"/>
          <w:szCs w:val="28"/>
          <w:vertAlign w:val="superscript"/>
          <w:lang w:val="vi-VN"/>
        </w:rPr>
        <w:t>2</w:t>
      </w:r>
      <w:r>
        <w:rPr>
          <w:sz w:val="28"/>
          <w:szCs w:val="28"/>
          <w:lang w:val="vi-VN"/>
        </w:rPr>
        <w:t xml:space="preserve"> đến dưới 2.000m</w:t>
      </w:r>
      <w:r>
        <w:rPr>
          <w:sz w:val="28"/>
          <w:szCs w:val="28"/>
          <w:vertAlign w:val="superscript"/>
          <w:lang w:val="vi-VN"/>
        </w:rPr>
        <w:t>2</w:t>
      </w:r>
      <w:r>
        <w:rPr>
          <w:sz w:val="28"/>
          <w:szCs w:val="28"/>
          <w:lang w:val="vi-VN"/>
        </w:rPr>
        <w:t xml:space="preserve"> không quá 02%.</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c) Mức độ chênh lệch giữa thửa đất có diện tích lớn </w:t>
      </w:r>
      <w:r>
        <w:rPr>
          <w:sz w:val="28"/>
          <w:szCs w:val="28"/>
          <w:lang w:val="vi-VN"/>
        </w:rPr>
        <w:t>so với thửa đất có diện tích nhỏ chênh lệch từ 2.000m</w:t>
      </w:r>
      <w:r>
        <w:rPr>
          <w:sz w:val="28"/>
          <w:szCs w:val="28"/>
          <w:vertAlign w:val="superscript"/>
          <w:lang w:val="vi-VN"/>
        </w:rPr>
        <w:t>2</w:t>
      </w:r>
      <w:r>
        <w:rPr>
          <w:sz w:val="28"/>
          <w:szCs w:val="28"/>
          <w:lang w:val="vi-VN"/>
        </w:rPr>
        <w:t xml:space="preserve"> đến dưới 3.000m</w:t>
      </w:r>
      <w:r>
        <w:rPr>
          <w:sz w:val="28"/>
          <w:szCs w:val="28"/>
          <w:vertAlign w:val="superscript"/>
          <w:lang w:val="vi-VN"/>
        </w:rPr>
        <w:t>2</w:t>
      </w:r>
      <w:r>
        <w:rPr>
          <w:sz w:val="28"/>
          <w:szCs w:val="28"/>
          <w:lang w:val="vi-VN"/>
        </w:rPr>
        <w:t xml:space="preserve"> không quá 03%.</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d) Mức độ chênh lệch giữa thửa đất có diện tích lớn so với thửa đất có diện tích nhỏ chênh lệch từ 3.000m</w:t>
      </w:r>
      <w:r>
        <w:rPr>
          <w:sz w:val="28"/>
          <w:szCs w:val="28"/>
          <w:vertAlign w:val="superscript"/>
          <w:lang w:val="vi-VN"/>
        </w:rPr>
        <w:t>2</w:t>
      </w:r>
      <w:r>
        <w:rPr>
          <w:sz w:val="28"/>
          <w:szCs w:val="28"/>
          <w:lang w:val="vi-VN"/>
        </w:rPr>
        <w:t xml:space="preserve"> trở lên không quá 04%.</w:t>
      </w:r>
    </w:p>
    <w:p w:rsidR="00551655" w:rsidRDefault="00345C98">
      <w:pPr>
        <w:pStyle w:val="BodyTextIndent"/>
        <w:spacing w:before="120" w:beforeAutospacing="0" w:after="120" w:afterAutospacing="0" w:line="233" w:lineRule="auto"/>
        <w:ind w:firstLine="709"/>
        <w:jc w:val="both"/>
        <w:outlineLvl w:val="3"/>
        <w:rPr>
          <w:sz w:val="28"/>
          <w:szCs w:val="28"/>
          <w:lang w:val="vi-VN"/>
        </w:rPr>
      </w:pPr>
      <w:r>
        <w:rPr>
          <w:sz w:val="28"/>
          <w:szCs w:val="28"/>
          <w:lang w:val="vi-VN"/>
        </w:rPr>
        <w:t>2. Về kích thước, hình thể</w:t>
      </w:r>
    </w:p>
    <w:p w:rsidR="00551655" w:rsidRDefault="00345C98">
      <w:pPr>
        <w:pStyle w:val="BodyTextIndent"/>
        <w:spacing w:before="120" w:beforeAutospacing="0" w:after="120" w:afterAutospacing="0" w:line="233" w:lineRule="auto"/>
        <w:ind w:firstLine="709"/>
        <w:jc w:val="both"/>
        <w:rPr>
          <w:sz w:val="28"/>
          <w:szCs w:val="28"/>
          <w:lang w:val="vi-VN"/>
        </w:rPr>
      </w:pPr>
      <w:r>
        <w:rPr>
          <w:sz w:val="28"/>
          <w:szCs w:val="28"/>
          <w:lang w:val="vi-VN"/>
        </w:rPr>
        <w:t xml:space="preserve">2.1. Về kích thước (áp dụng đối với đất ở): </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a) Về chiều ngang (m)</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giữa thửa đất, khu đất có kích thước lớn so với thửa đất có kích thước nhỏ tiếp giáp mặt tiền đường chênh lệch dưới 05m không quá 01%.</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w:t>
      </w:r>
      <w:r>
        <w:rPr>
          <w:sz w:val="28"/>
          <w:szCs w:val="28"/>
          <w:lang w:val="it-IT"/>
        </w:rPr>
        <w:t>giữa thửa đất, khu đất có kích thước lớn so với thửa đất có kích thước nhỏ tiếp giáp mặt tiền đường chênh lệch từ 05m đến dưới 10m không quá 02%.</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giữa thửa đất, khu đất có kích thước lớn so với thửa đất có kích thước nhỏ tiếp giáp mặt ti</w:t>
      </w:r>
      <w:r>
        <w:rPr>
          <w:sz w:val="28"/>
          <w:szCs w:val="28"/>
          <w:lang w:val="it-IT"/>
        </w:rPr>
        <w:t>ền đường chênh lệch từ 10m đến dưới 15m không quá 03%.</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giữa thửa đất, khu đất có kích thước lớn so với thửa đất có kích thước nhỏ tiếp giáp mặt tiền đường chênh lệch từ 15m trở lên không quá 04%.</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b) Về chiều dài (m)</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w:t>
      </w:r>
      <w:r>
        <w:rPr>
          <w:sz w:val="28"/>
          <w:szCs w:val="28"/>
          <w:lang w:val="it-IT"/>
        </w:rPr>
        <w:t>ữa thửa đất, khu đất có kích thước lớn so với thửa đất có kích thước nhỏ chênh lệch từ 10m đến dưới 30m không quá 01%.</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giữa thửa đất, khu đất có kích thước lớn so với thửa đất có kích thước nhỏ chênh lệch từ 30m đến dưới 40m không quá 02</w:t>
      </w:r>
      <w:r>
        <w:rPr>
          <w:sz w:val="28"/>
          <w:szCs w:val="28"/>
          <w:lang w:val="it-IT"/>
        </w:rPr>
        <w:t>%.</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 Mức độ chênh lệch giữa thửa đất, khu đất có kích thước lớn so với thửa đất có kích thước nhỏ chênh lệch từ 40m đến dưới 50m không quá 03%.</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Mức độ chênh lệch giữa thửa đất, khu đất có kích thước lớn so với thửa đất có kích thước nhỏ chênh lệch từ 50m tr</w:t>
      </w:r>
      <w:r>
        <w:rPr>
          <w:sz w:val="28"/>
          <w:szCs w:val="28"/>
          <w:lang w:val="it-IT"/>
        </w:rPr>
        <w:t>ở lên không quá 04%.</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lastRenderedPageBreak/>
        <w:t>2.2. Về hình thể</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Mức độ chênh lệch giữa thửa đất, khu đất có hình thể không cân đối vuông vức so với thửa đất, khu đất có hình thể cân đối vuông vức không quá 02%.</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ab/>
        <w:t>3. Các yếu tố quy định tại khoản 1, khoản 2 Điều này không áp dụng tro</w:t>
      </w:r>
      <w:r>
        <w:rPr>
          <w:sz w:val="28"/>
          <w:szCs w:val="28"/>
          <w:lang w:val="it-IT"/>
        </w:rPr>
        <w:t>ng phương pháp thặng dư khi xác định giá đất cụ thể đối với dự án đầu tư xây dựng khu đô thị, khu dân cư nông thôn, nhà ở thương mại, khu công nghiệp, cụm công nghiệp.</w:t>
      </w:r>
    </w:p>
    <w:p w:rsidR="00551655" w:rsidRDefault="00345C98">
      <w:pPr>
        <w:pStyle w:val="BodyTextIndent"/>
        <w:spacing w:before="120" w:beforeAutospacing="0" w:after="120" w:afterAutospacing="0" w:line="233" w:lineRule="auto"/>
        <w:ind w:firstLine="709"/>
        <w:jc w:val="both"/>
        <w:outlineLvl w:val="2"/>
        <w:rPr>
          <w:b/>
          <w:sz w:val="28"/>
          <w:szCs w:val="28"/>
          <w:lang w:val="it-IT"/>
        </w:rPr>
      </w:pPr>
      <w:r>
        <w:rPr>
          <w:b/>
          <w:sz w:val="28"/>
          <w:szCs w:val="28"/>
          <w:lang w:val="it-IT"/>
        </w:rPr>
        <w:t>Điều 15. Thời hạn sử dụng đất còn lại</w:t>
      </w:r>
    </w:p>
    <w:p w:rsidR="00551655" w:rsidRDefault="00345C98">
      <w:pPr>
        <w:pStyle w:val="BodyTextIndent"/>
        <w:spacing w:before="120" w:beforeAutospacing="0" w:after="120" w:afterAutospacing="0" w:line="233" w:lineRule="auto"/>
        <w:ind w:firstLine="709"/>
        <w:jc w:val="both"/>
        <w:rPr>
          <w:sz w:val="28"/>
          <w:szCs w:val="28"/>
          <w:lang w:val="it-IT"/>
        </w:rPr>
      </w:pPr>
      <w:r>
        <w:rPr>
          <w:sz w:val="28"/>
          <w:szCs w:val="28"/>
          <w:lang w:val="it-IT"/>
        </w:rPr>
        <w:t xml:space="preserve">1. Đối với đất sử dụng có thời hạn </w:t>
      </w:r>
      <w:r>
        <w:rPr>
          <w:iCs/>
          <w:sz w:val="28"/>
          <w:szCs w:val="28"/>
          <w:lang w:val="it-IT"/>
        </w:rPr>
        <w:t>(đất sản xuất k</w:t>
      </w:r>
      <w:r>
        <w:rPr>
          <w:iCs/>
          <w:sz w:val="28"/>
          <w:szCs w:val="28"/>
          <w:lang w:val="it-IT"/>
        </w:rPr>
        <w:t>inh doanh phi nông nghiệp, đất thương mại dịch vụ)</w:t>
      </w:r>
      <w:r>
        <w:rPr>
          <w:sz w:val="28"/>
          <w:szCs w:val="28"/>
          <w:lang w:val="it-IT"/>
        </w:rPr>
        <w:t>: căn cứ thời hạn sử dụng đất còn lại của dự án cùng mục đích sử dụng đất để điều chỉnh mức chênh lệch giữa thửa đất, khu đất so sánh với thửa đất, khu đất cần định giá theo công thức:</w:t>
      </w:r>
    </w:p>
    <w:tbl>
      <w:tblPr>
        <w:tblW w:w="0" w:type="auto"/>
        <w:tblLook w:val="04A0" w:firstRow="1" w:lastRow="0" w:firstColumn="1" w:lastColumn="0" w:noHBand="0" w:noVBand="1"/>
      </w:tblPr>
      <w:tblGrid>
        <w:gridCol w:w="3203"/>
        <w:gridCol w:w="1201"/>
        <w:gridCol w:w="2157"/>
        <w:gridCol w:w="452"/>
        <w:gridCol w:w="2089"/>
      </w:tblGrid>
      <w:tr w:rsidR="00551655">
        <w:trPr>
          <w:trHeight w:val="1007"/>
        </w:trPr>
        <w:tc>
          <w:tcPr>
            <w:tcW w:w="3255" w:type="dxa"/>
            <w:vMerge w:val="restart"/>
            <w:tcMar>
              <w:top w:w="15" w:type="dxa"/>
              <w:left w:w="15" w:type="dxa"/>
              <w:bottom w:w="15" w:type="dxa"/>
              <w:right w:w="15" w:type="dxa"/>
            </w:tcMar>
            <w:vAlign w:val="center"/>
          </w:tcPr>
          <w:p w:rsidR="00551655" w:rsidRDefault="00345C98">
            <w:pPr>
              <w:spacing w:before="120" w:line="233" w:lineRule="auto"/>
              <w:jc w:val="center"/>
              <w:rPr>
                <w:sz w:val="28"/>
                <w:szCs w:val="28"/>
                <w:lang w:val="it-IT"/>
              </w:rPr>
            </w:pPr>
            <w:r>
              <w:rPr>
                <w:sz w:val="28"/>
                <w:szCs w:val="28"/>
                <w:lang w:val="it-IT"/>
              </w:rPr>
              <w:t>Đơn giá của tài sản s</w:t>
            </w:r>
            <w:r>
              <w:rPr>
                <w:sz w:val="28"/>
                <w:szCs w:val="28"/>
                <w:lang w:val="it-IT"/>
              </w:rPr>
              <w:t>o sánh sau khi quy về thời hạn sử dụng đất còn lại của tài sản định giá</w:t>
            </w:r>
          </w:p>
        </w:tc>
        <w:tc>
          <w:tcPr>
            <w:tcW w:w="1223" w:type="dxa"/>
            <w:vMerge w:val="restart"/>
            <w:tcMar>
              <w:top w:w="15" w:type="dxa"/>
              <w:left w:w="15" w:type="dxa"/>
              <w:bottom w:w="15" w:type="dxa"/>
              <w:right w:w="15" w:type="dxa"/>
            </w:tcMar>
            <w:vAlign w:val="center"/>
          </w:tcPr>
          <w:p w:rsidR="00551655" w:rsidRDefault="00345C98">
            <w:pPr>
              <w:spacing w:before="120" w:line="233" w:lineRule="auto"/>
              <w:jc w:val="center"/>
              <w:rPr>
                <w:sz w:val="28"/>
                <w:szCs w:val="28"/>
                <w:vertAlign w:val="superscript"/>
              </w:rPr>
            </w:pPr>
            <w:r>
              <w:rPr>
                <w:sz w:val="28"/>
                <w:szCs w:val="28"/>
                <w:vertAlign w:val="superscript"/>
              </w:rPr>
              <w:t>=</w:t>
            </w:r>
          </w:p>
        </w:tc>
        <w:tc>
          <w:tcPr>
            <w:tcW w:w="2189" w:type="dxa"/>
            <w:tcBorders>
              <w:bottom w:val="single" w:sz="4" w:space="0" w:color="auto"/>
            </w:tcBorders>
            <w:tcMar>
              <w:top w:w="15" w:type="dxa"/>
              <w:left w:w="15" w:type="dxa"/>
              <w:bottom w:w="15" w:type="dxa"/>
              <w:right w:w="15" w:type="dxa"/>
            </w:tcMar>
            <w:vAlign w:val="center"/>
          </w:tcPr>
          <w:p w:rsidR="00551655" w:rsidRDefault="00345C98">
            <w:pPr>
              <w:spacing w:before="120" w:line="233" w:lineRule="auto"/>
              <w:jc w:val="center"/>
              <w:rPr>
                <w:sz w:val="28"/>
                <w:szCs w:val="28"/>
              </w:rPr>
            </w:pPr>
            <w:r>
              <w:rPr>
                <w:sz w:val="28"/>
                <w:szCs w:val="28"/>
              </w:rPr>
              <w:t>Giá đất của tài sản so sánh</w:t>
            </w:r>
          </w:p>
        </w:tc>
        <w:tc>
          <w:tcPr>
            <w:tcW w:w="458" w:type="dxa"/>
            <w:vMerge w:val="restart"/>
            <w:tcMar>
              <w:top w:w="15" w:type="dxa"/>
              <w:left w:w="15" w:type="dxa"/>
              <w:bottom w:w="15" w:type="dxa"/>
              <w:right w:w="15" w:type="dxa"/>
            </w:tcMar>
            <w:vAlign w:val="center"/>
          </w:tcPr>
          <w:p w:rsidR="00551655" w:rsidRDefault="00345C98">
            <w:pPr>
              <w:spacing w:before="120" w:line="233" w:lineRule="auto"/>
              <w:jc w:val="center"/>
              <w:rPr>
                <w:sz w:val="28"/>
                <w:szCs w:val="28"/>
                <w:vertAlign w:val="superscript"/>
              </w:rPr>
            </w:pPr>
            <w:r>
              <w:rPr>
                <w:sz w:val="28"/>
                <w:szCs w:val="28"/>
                <w:vertAlign w:val="superscript"/>
              </w:rPr>
              <w:t xml:space="preserve"> X</w:t>
            </w:r>
          </w:p>
        </w:tc>
        <w:tc>
          <w:tcPr>
            <w:tcW w:w="2119" w:type="dxa"/>
            <w:vMerge w:val="restart"/>
            <w:tcMar>
              <w:top w:w="15" w:type="dxa"/>
              <w:left w:w="15" w:type="dxa"/>
              <w:bottom w:w="15" w:type="dxa"/>
              <w:right w:w="15" w:type="dxa"/>
            </w:tcMar>
            <w:vAlign w:val="center"/>
          </w:tcPr>
          <w:p w:rsidR="00551655" w:rsidRDefault="00345C98">
            <w:pPr>
              <w:spacing w:before="120" w:line="233" w:lineRule="auto"/>
              <w:jc w:val="center"/>
              <w:rPr>
                <w:sz w:val="28"/>
                <w:szCs w:val="28"/>
              </w:rPr>
            </w:pPr>
            <w:r>
              <w:rPr>
                <w:sz w:val="28"/>
                <w:szCs w:val="28"/>
              </w:rPr>
              <w:t>Thời gian sử dụng đất còn lại của tài sản định giá</w:t>
            </w:r>
          </w:p>
        </w:tc>
      </w:tr>
      <w:tr w:rsidR="00551655">
        <w:tc>
          <w:tcPr>
            <w:tcW w:w="3255" w:type="dxa"/>
            <w:vMerge/>
            <w:vAlign w:val="center"/>
          </w:tcPr>
          <w:p w:rsidR="00551655" w:rsidRDefault="00551655">
            <w:pPr>
              <w:spacing w:line="233" w:lineRule="auto"/>
              <w:rPr>
                <w:sz w:val="28"/>
                <w:szCs w:val="28"/>
              </w:rPr>
            </w:pPr>
          </w:p>
        </w:tc>
        <w:tc>
          <w:tcPr>
            <w:tcW w:w="1223" w:type="dxa"/>
            <w:vMerge/>
            <w:vAlign w:val="center"/>
          </w:tcPr>
          <w:p w:rsidR="00551655" w:rsidRDefault="00551655">
            <w:pPr>
              <w:spacing w:line="233" w:lineRule="auto"/>
              <w:rPr>
                <w:sz w:val="28"/>
                <w:szCs w:val="28"/>
              </w:rPr>
            </w:pPr>
          </w:p>
        </w:tc>
        <w:tc>
          <w:tcPr>
            <w:tcW w:w="2189" w:type="dxa"/>
            <w:tcBorders>
              <w:top w:val="single" w:sz="4" w:space="0" w:color="auto"/>
            </w:tcBorders>
            <w:tcMar>
              <w:top w:w="15" w:type="dxa"/>
              <w:left w:w="15" w:type="dxa"/>
              <w:bottom w:w="15" w:type="dxa"/>
              <w:right w:w="15" w:type="dxa"/>
            </w:tcMar>
            <w:vAlign w:val="center"/>
          </w:tcPr>
          <w:p w:rsidR="00551655" w:rsidRDefault="00345C98">
            <w:pPr>
              <w:spacing w:before="120" w:line="233" w:lineRule="auto"/>
              <w:jc w:val="center"/>
              <w:rPr>
                <w:sz w:val="28"/>
                <w:szCs w:val="28"/>
              </w:rPr>
            </w:pPr>
            <w:r>
              <w:rPr>
                <w:sz w:val="28"/>
                <w:szCs w:val="28"/>
              </w:rPr>
              <w:t>Thời hạn sử dụng đất còn lại của tài sản so sánh</w:t>
            </w:r>
          </w:p>
        </w:tc>
        <w:tc>
          <w:tcPr>
            <w:tcW w:w="458" w:type="dxa"/>
            <w:vMerge/>
            <w:vAlign w:val="center"/>
          </w:tcPr>
          <w:p w:rsidR="00551655" w:rsidRDefault="00551655">
            <w:pPr>
              <w:spacing w:line="233" w:lineRule="auto"/>
              <w:rPr>
                <w:sz w:val="28"/>
                <w:szCs w:val="28"/>
                <w:vertAlign w:val="superscript"/>
              </w:rPr>
            </w:pPr>
          </w:p>
        </w:tc>
        <w:tc>
          <w:tcPr>
            <w:tcW w:w="2119" w:type="dxa"/>
            <w:vMerge/>
            <w:vAlign w:val="center"/>
          </w:tcPr>
          <w:p w:rsidR="00551655" w:rsidRDefault="00551655">
            <w:pPr>
              <w:spacing w:line="233" w:lineRule="auto"/>
              <w:rPr>
                <w:sz w:val="28"/>
                <w:szCs w:val="28"/>
              </w:rPr>
            </w:pPr>
          </w:p>
        </w:tc>
      </w:tr>
    </w:tbl>
    <w:p w:rsidR="00551655" w:rsidRDefault="00345C98">
      <w:pPr>
        <w:spacing w:before="120" w:after="120" w:line="233" w:lineRule="auto"/>
        <w:ind w:firstLine="709"/>
        <w:jc w:val="both"/>
        <w:rPr>
          <w:b/>
          <w:sz w:val="28"/>
          <w:szCs w:val="28"/>
        </w:rPr>
      </w:pPr>
      <w:r>
        <w:rPr>
          <w:sz w:val="28"/>
          <w:szCs w:val="28"/>
        </w:rPr>
        <w:t xml:space="preserve">2. </w:t>
      </w:r>
      <w:r>
        <w:rPr>
          <w:sz w:val="28"/>
          <w:szCs w:val="28"/>
          <w:shd w:val="clear" w:color="auto" w:fill="FFFFFF"/>
        </w:rPr>
        <w:t>Riêng đối với đất ở, căn hộ bán (</w:t>
      </w:r>
      <w:r>
        <w:rPr>
          <w:sz w:val="28"/>
          <w:szCs w:val="28"/>
          <w:shd w:val="clear" w:color="auto" w:fill="FFFFFF"/>
        </w:rPr>
        <w:t>thời hạn sử dụng lâu dài): Không thực hiện điều chỉnh.</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rPr>
      </w:pPr>
      <w:proofErr w:type="gramStart"/>
      <w:r>
        <w:rPr>
          <w:rFonts w:ascii="Times New Roman" w:hAnsi="Times New Roman"/>
          <w:sz w:val="28"/>
          <w:szCs w:val="28"/>
        </w:rPr>
        <w:t>Điều 16.</w:t>
      </w:r>
      <w:proofErr w:type="gramEnd"/>
      <w:r>
        <w:rPr>
          <w:rFonts w:ascii="Times New Roman" w:hAnsi="Times New Roman"/>
          <w:sz w:val="28"/>
          <w:szCs w:val="28"/>
        </w:rPr>
        <w:t xml:space="preserve"> Các yếu tố liên quan đến quy hoạch xây dựng</w:t>
      </w:r>
    </w:p>
    <w:p w:rsidR="00551655" w:rsidRDefault="00345C98">
      <w:pPr>
        <w:pStyle w:val="Heading4"/>
        <w:spacing w:before="120" w:beforeAutospacing="0" w:after="120" w:afterAutospacing="0" w:line="233" w:lineRule="auto"/>
        <w:ind w:firstLine="709"/>
        <w:jc w:val="both"/>
        <w:rPr>
          <w:b w:val="0"/>
          <w:sz w:val="28"/>
          <w:szCs w:val="28"/>
        </w:rPr>
      </w:pPr>
      <w:r>
        <w:rPr>
          <w:b w:val="0"/>
          <w:sz w:val="28"/>
          <w:szCs w:val="28"/>
        </w:rPr>
        <w:t>Các yếu tố liên quan đến quy hoạch xây dựng</w:t>
      </w:r>
      <w:r>
        <w:rPr>
          <w:sz w:val="28"/>
          <w:szCs w:val="28"/>
        </w:rPr>
        <w:t xml:space="preserve"> </w:t>
      </w:r>
      <w:r>
        <w:rPr>
          <w:b w:val="0"/>
          <w:sz w:val="28"/>
          <w:szCs w:val="28"/>
        </w:rPr>
        <w:t>(gồm h</w:t>
      </w:r>
      <w:r>
        <w:rPr>
          <w:b w:val="0"/>
          <w:sz w:val="28"/>
          <w:szCs w:val="28"/>
        </w:rPr>
        <w:t xml:space="preserve">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mức độ chênh lệch không quá 05%. </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rPr>
      </w:pPr>
      <w:proofErr w:type="gramStart"/>
      <w:r>
        <w:rPr>
          <w:rFonts w:ascii="Times New Roman" w:hAnsi="Times New Roman"/>
          <w:sz w:val="28"/>
          <w:szCs w:val="28"/>
        </w:rPr>
        <w:t>Điều 17</w:t>
      </w:r>
      <w:r>
        <w:rPr>
          <w:rFonts w:ascii="Times New Roman" w:hAnsi="Times New Roman"/>
          <w:sz w:val="28"/>
          <w:szCs w:val="28"/>
        </w:rPr>
        <w:t>.</w:t>
      </w:r>
      <w:proofErr w:type="gramEnd"/>
      <w:r>
        <w:rPr>
          <w:rFonts w:ascii="Times New Roman" w:hAnsi="Times New Roman"/>
          <w:sz w:val="28"/>
          <w:szCs w:val="28"/>
        </w:rPr>
        <w:t xml:space="preserve"> Hiện trạng môi trường, an ninh</w:t>
      </w:r>
    </w:p>
    <w:p w:rsidR="00551655" w:rsidRDefault="00345C98">
      <w:pPr>
        <w:spacing w:before="120" w:after="120" w:line="233" w:lineRule="auto"/>
        <w:ind w:firstLine="709"/>
        <w:jc w:val="both"/>
        <w:rPr>
          <w:sz w:val="28"/>
          <w:szCs w:val="28"/>
        </w:rPr>
      </w:pPr>
      <w:r>
        <w:rPr>
          <w:sz w:val="28"/>
          <w:szCs w:val="28"/>
        </w:rPr>
        <w:t>1. Mức độ chênh lệch giữa thửa đất, khu đất nằm trong khu vực ô nhiễm môi trường so với thửa đất, khu đất nằm trong khu vực môi trường tốt không quá 02%.</w:t>
      </w:r>
    </w:p>
    <w:p w:rsidR="00551655" w:rsidRDefault="00345C98">
      <w:pPr>
        <w:spacing w:before="120" w:after="120" w:line="233" w:lineRule="auto"/>
        <w:ind w:firstLine="709"/>
        <w:jc w:val="both"/>
        <w:rPr>
          <w:sz w:val="28"/>
          <w:szCs w:val="28"/>
        </w:rPr>
      </w:pPr>
      <w:r>
        <w:rPr>
          <w:sz w:val="28"/>
          <w:szCs w:val="28"/>
        </w:rPr>
        <w:t xml:space="preserve">2. Mức độ chênh lệch giữa thửa đất, khu đất nằm trong khu vực </w:t>
      </w:r>
      <w:proofErr w:type="gramStart"/>
      <w:r>
        <w:rPr>
          <w:sz w:val="28"/>
          <w:szCs w:val="28"/>
        </w:rPr>
        <w:t>an</w:t>
      </w:r>
      <w:proofErr w:type="gramEnd"/>
      <w:r>
        <w:rPr>
          <w:sz w:val="28"/>
          <w:szCs w:val="28"/>
        </w:rPr>
        <w:t xml:space="preserve"> ninh</w:t>
      </w:r>
      <w:r>
        <w:rPr>
          <w:sz w:val="28"/>
          <w:szCs w:val="28"/>
        </w:rPr>
        <w:t xml:space="preserve"> không tốt so với thửa đất, khu đất nằm trong khu vực an ninh tốt không quá 02%.</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rPr>
      </w:pPr>
      <w:proofErr w:type="gramStart"/>
      <w:r>
        <w:rPr>
          <w:rFonts w:ascii="Times New Roman" w:hAnsi="Times New Roman"/>
          <w:sz w:val="28"/>
          <w:szCs w:val="28"/>
        </w:rPr>
        <w:t>Điều 18.</w:t>
      </w:r>
      <w:proofErr w:type="gramEnd"/>
      <w:r>
        <w:rPr>
          <w:rFonts w:ascii="Times New Roman" w:hAnsi="Times New Roman"/>
          <w:sz w:val="28"/>
          <w:szCs w:val="28"/>
        </w:rPr>
        <w:t xml:space="preserve"> Các yếu tố khác ảnh hưởng đến giá đất phù hợp với điều kiện truyền thống văn hóa, phong tục tập quán của địa phương</w:t>
      </w:r>
    </w:p>
    <w:p w:rsidR="00551655" w:rsidRDefault="00345C98">
      <w:pPr>
        <w:pStyle w:val="BodyTextIndent"/>
        <w:spacing w:before="120" w:beforeAutospacing="0" w:after="120" w:afterAutospacing="0" w:line="233" w:lineRule="auto"/>
        <w:ind w:firstLine="709"/>
        <w:jc w:val="both"/>
        <w:rPr>
          <w:sz w:val="28"/>
          <w:szCs w:val="28"/>
        </w:rPr>
      </w:pPr>
      <w:r>
        <w:rPr>
          <w:sz w:val="28"/>
          <w:szCs w:val="28"/>
        </w:rPr>
        <w:t>1. Thửa đất, khu đất có đường hoặc hẻm đâm thẳng t</w:t>
      </w:r>
      <w:r>
        <w:rPr>
          <w:sz w:val="28"/>
          <w:szCs w:val="28"/>
        </w:rPr>
        <w:t>hì mức độ chênh lệch không quá 05%.</w:t>
      </w:r>
    </w:p>
    <w:p w:rsidR="00551655" w:rsidRDefault="00345C98">
      <w:pPr>
        <w:spacing w:before="120" w:after="120" w:line="233" w:lineRule="auto"/>
        <w:ind w:firstLine="709"/>
        <w:jc w:val="both"/>
        <w:rPr>
          <w:sz w:val="28"/>
          <w:szCs w:val="28"/>
        </w:rPr>
      </w:pPr>
      <w:r>
        <w:rPr>
          <w:sz w:val="28"/>
          <w:szCs w:val="28"/>
        </w:rPr>
        <w:t>2. Thửa đất, khu đất gần khu vực nghĩa trang, nghĩa địa, nhà tang lễ, cơ sở hỏa táng, cơ sở lưu giữ tro cốt, công trình xử lý chất thải sinh hoạt, miếu, am, có bán kính 50m thì mức độ chênh lệch không quá 05%.</w:t>
      </w:r>
    </w:p>
    <w:p w:rsidR="00551655" w:rsidRDefault="00345C98">
      <w:pPr>
        <w:pStyle w:val="BodyTextIndent"/>
        <w:spacing w:before="120" w:beforeAutospacing="0" w:after="120" w:afterAutospacing="0" w:line="233" w:lineRule="auto"/>
        <w:ind w:firstLine="709"/>
        <w:jc w:val="both"/>
        <w:rPr>
          <w:sz w:val="28"/>
          <w:szCs w:val="28"/>
        </w:rPr>
      </w:pPr>
      <w:r>
        <w:rPr>
          <w:sz w:val="28"/>
          <w:szCs w:val="28"/>
        </w:rPr>
        <w:lastRenderedPageBreak/>
        <w:t>3. Thửa đấ</w:t>
      </w:r>
      <w:r>
        <w:rPr>
          <w:sz w:val="28"/>
          <w:szCs w:val="28"/>
        </w:rPr>
        <w:t>t, khu đất vị trí mặt tiền đường có tên trong Bảng giá đất có hình dáng nở hậu thì mức độ chênh lệch không quá 05%.</w:t>
      </w:r>
    </w:p>
    <w:p w:rsidR="00551655" w:rsidRDefault="00345C98">
      <w:pPr>
        <w:pStyle w:val="BodyTextIndent"/>
        <w:spacing w:before="120" w:beforeAutospacing="0" w:after="120" w:afterAutospacing="0" w:line="233" w:lineRule="auto"/>
        <w:ind w:firstLine="709"/>
        <w:jc w:val="both"/>
        <w:rPr>
          <w:sz w:val="28"/>
          <w:szCs w:val="28"/>
        </w:rPr>
      </w:pPr>
      <w:r>
        <w:rPr>
          <w:sz w:val="28"/>
          <w:szCs w:val="28"/>
        </w:rPr>
        <w:t xml:space="preserve">4. </w:t>
      </w:r>
      <w:r>
        <w:rPr>
          <w:sz w:val="28"/>
          <w:szCs w:val="28"/>
        </w:rPr>
        <w:t>Thửa đất, khu đất có hình dáng tóp hậu (phần diện tích cuối đất nhỏ hơn 10% so với phần tiếp giáp mặt tiền đường, hẻm) hoặc thửa đất, khu đất có hình dáng đặc thù thì mức độ chênh lệch không quá 05%.</w:t>
      </w:r>
    </w:p>
    <w:p w:rsidR="00551655" w:rsidRDefault="00345C98">
      <w:pPr>
        <w:pStyle w:val="BodyTextIndent"/>
        <w:spacing w:before="120" w:beforeAutospacing="0" w:after="120" w:afterAutospacing="0" w:line="233" w:lineRule="auto"/>
        <w:ind w:firstLine="709"/>
        <w:jc w:val="both"/>
        <w:rPr>
          <w:b/>
          <w:sz w:val="28"/>
          <w:szCs w:val="28"/>
        </w:rPr>
      </w:pPr>
      <w:proofErr w:type="gramStart"/>
      <w:r>
        <w:rPr>
          <w:b/>
          <w:sz w:val="28"/>
          <w:szCs w:val="28"/>
        </w:rPr>
        <w:t>Điều 19.</w:t>
      </w:r>
      <w:proofErr w:type="gramEnd"/>
      <w:r>
        <w:rPr>
          <w:b/>
          <w:sz w:val="28"/>
          <w:szCs w:val="28"/>
        </w:rPr>
        <w:t xml:space="preserve"> Mức độ chênh lệch tối đa đối với đất phi nông n</w:t>
      </w:r>
      <w:r>
        <w:rPr>
          <w:b/>
          <w:sz w:val="28"/>
          <w:szCs w:val="28"/>
        </w:rPr>
        <w:t>ghiệp</w:t>
      </w:r>
    </w:p>
    <w:p w:rsidR="00551655" w:rsidRDefault="00345C98">
      <w:pPr>
        <w:pStyle w:val="BodyTextIndent"/>
        <w:spacing w:before="120" w:beforeAutospacing="0" w:after="120" w:afterAutospacing="0" w:line="233" w:lineRule="auto"/>
        <w:ind w:firstLine="709"/>
        <w:jc w:val="both"/>
        <w:rPr>
          <w:sz w:val="28"/>
          <w:szCs w:val="28"/>
        </w:rPr>
      </w:pPr>
      <w:proofErr w:type="gramStart"/>
      <w:r>
        <w:rPr>
          <w:sz w:val="28"/>
          <w:szCs w:val="28"/>
        </w:rPr>
        <w:t>Tổng mức độ chênh lệch tối đa của các yếu tố ảnh hưởng đến giá đất tại các Điều 11, 12, 13, 14, 15, 16, 17, 18 của quy định này không vượt quá 25%.</w:t>
      </w:r>
      <w:proofErr w:type="gramEnd"/>
    </w:p>
    <w:p w:rsidR="00551655" w:rsidRDefault="00345C98">
      <w:pPr>
        <w:pStyle w:val="Heading2"/>
        <w:spacing w:before="120" w:beforeAutospacing="0" w:after="120" w:afterAutospacing="0" w:line="233" w:lineRule="auto"/>
        <w:jc w:val="center"/>
        <w:rPr>
          <w:b w:val="0"/>
          <w:bCs w:val="0"/>
          <w:sz w:val="28"/>
          <w:szCs w:val="28"/>
        </w:rPr>
      </w:pPr>
      <w:r>
        <w:rPr>
          <w:sz w:val="28"/>
          <w:szCs w:val="28"/>
        </w:rPr>
        <w:t>Mục 2</w:t>
      </w:r>
    </w:p>
    <w:p w:rsidR="00551655" w:rsidRDefault="00345C98">
      <w:pPr>
        <w:pStyle w:val="Heading2"/>
        <w:spacing w:before="120" w:beforeAutospacing="0" w:after="120" w:afterAutospacing="0" w:line="233" w:lineRule="auto"/>
        <w:jc w:val="center"/>
        <w:rPr>
          <w:b w:val="0"/>
          <w:bCs w:val="0"/>
          <w:sz w:val="28"/>
          <w:szCs w:val="28"/>
        </w:rPr>
      </w:pPr>
      <w:r>
        <w:rPr>
          <w:sz w:val="28"/>
          <w:szCs w:val="28"/>
        </w:rPr>
        <w:t>CÁC YẾU TỐ ẢNH HƯỞNG ĐẾN GIÁ ĐẤT, MỨC ĐỘ CHÊNH LỆCH TỐI ĐA CỦA TỪNG YẾU TỐ ẢNH HƯỞNG ĐẾN GIÁ ĐẤT</w:t>
      </w:r>
      <w:r>
        <w:rPr>
          <w:sz w:val="28"/>
          <w:szCs w:val="28"/>
        </w:rPr>
        <w:t xml:space="preserve"> ĐỐI VỚI ĐẤT NÔNG NGHIỆP</w:t>
      </w:r>
    </w:p>
    <w:p w:rsidR="00551655" w:rsidRDefault="00345C98">
      <w:pPr>
        <w:widowControl w:val="0"/>
        <w:spacing w:before="120" w:after="120" w:line="233" w:lineRule="auto"/>
        <w:jc w:val="both"/>
        <w:rPr>
          <w:b/>
          <w:sz w:val="28"/>
          <w:szCs w:val="28"/>
          <w:shd w:val="clear" w:color="auto" w:fill="FFFFFF"/>
        </w:rPr>
      </w:pPr>
      <w:r>
        <w:rPr>
          <w:b/>
          <w:bCs/>
          <w:sz w:val="28"/>
          <w:szCs w:val="28"/>
        </w:rPr>
        <w:t xml:space="preserve"> </w:t>
      </w:r>
      <w:r>
        <w:rPr>
          <w:b/>
          <w:bCs/>
          <w:sz w:val="28"/>
          <w:szCs w:val="28"/>
        </w:rPr>
        <w:tab/>
      </w:r>
      <w:proofErr w:type="gramStart"/>
      <w:r>
        <w:rPr>
          <w:b/>
          <w:bCs/>
          <w:sz w:val="28"/>
          <w:szCs w:val="28"/>
        </w:rPr>
        <w:t>Điều 20</w:t>
      </w:r>
      <w:r>
        <w:rPr>
          <w:bCs/>
          <w:sz w:val="28"/>
          <w:szCs w:val="28"/>
        </w:rPr>
        <w:t>.</w:t>
      </w:r>
      <w:proofErr w:type="gramEnd"/>
      <w:r>
        <w:rPr>
          <w:bCs/>
          <w:sz w:val="28"/>
          <w:szCs w:val="28"/>
        </w:rPr>
        <w:t xml:space="preserve"> </w:t>
      </w:r>
      <w:r>
        <w:rPr>
          <w:b/>
          <w:sz w:val="28"/>
          <w:szCs w:val="28"/>
          <w:shd w:val="clear" w:color="auto" w:fill="FFFFFF"/>
        </w:rPr>
        <w:t>Năng suất cây trồng, vật nuôi</w:t>
      </w:r>
    </w:p>
    <w:p w:rsidR="00551655" w:rsidRDefault="00345C98">
      <w:pPr>
        <w:pStyle w:val="BodyTextIndent"/>
        <w:spacing w:before="120" w:beforeAutospacing="0" w:after="120" w:afterAutospacing="0" w:line="233" w:lineRule="auto"/>
        <w:ind w:firstLine="709"/>
        <w:jc w:val="both"/>
        <w:outlineLvl w:val="2"/>
        <w:rPr>
          <w:sz w:val="28"/>
          <w:szCs w:val="28"/>
        </w:rPr>
      </w:pPr>
      <w:proofErr w:type="gramStart"/>
      <w:r>
        <w:rPr>
          <w:sz w:val="28"/>
          <w:szCs w:val="28"/>
        </w:rPr>
        <w:t>Mức độ chênh lệch năng suất cây trồng, vật nuôi không quá 10%.</w:t>
      </w:r>
      <w:proofErr w:type="gramEnd"/>
    </w:p>
    <w:p w:rsidR="00551655" w:rsidRDefault="00345C98">
      <w:pPr>
        <w:pStyle w:val="BodyTextIndent"/>
        <w:spacing w:before="120" w:beforeAutospacing="0" w:after="120" w:afterAutospacing="0" w:line="233" w:lineRule="auto"/>
        <w:ind w:firstLine="709"/>
        <w:jc w:val="both"/>
        <w:outlineLvl w:val="2"/>
        <w:rPr>
          <w:color w:val="000000"/>
          <w:sz w:val="28"/>
          <w:szCs w:val="28"/>
          <w:shd w:val="clear" w:color="auto" w:fill="FFFFFF"/>
        </w:rPr>
      </w:pPr>
      <w:proofErr w:type="gramStart"/>
      <w:r>
        <w:rPr>
          <w:b/>
          <w:sz w:val="28"/>
          <w:szCs w:val="28"/>
        </w:rPr>
        <w:t>Điều 21.</w:t>
      </w:r>
      <w:proofErr w:type="gramEnd"/>
      <w:r>
        <w:rPr>
          <w:b/>
          <w:sz w:val="28"/>
          <w:szCs w:val="28"/>
        </w:rPr>
        <w:t xml:space="preserve"> </w:t>
      </w:r>
      <w:r>
        <w:rPr>
          <w:b/>
          <w:color w:val="000000"/>
          <w:sz w:val="28"/>
          <w:szCs w:val="28"/>
          <w:shd w:val="clear" w:color="auto" w:fill="FFFFFF"/>
        </w:rPr>
        <w:t>Vị trí, đặc điểm thửa đất, khu đất: khoảng cách gần nhất đến nơi sản xuất, tiêu thụ sản phẩm</w:t>
      </w:r>
      <w:r>
        <w:rPr>
          <w:color w:val="000000"/>
          <w:sz w:val="28"/>
          <w:szCs w:val="28"/>
          <w:shd w:val="clear" w:color="auto" w:fill="FFFFFF"/>
        </w:rPr>
        <w:t xml:space="preserve"> </w:t>
      </w:r>
    </w:p>
    <w:p w:rsidR="00551655" w:rsidRDefault="00345C98">
      <w:pPr>
        <w:pStyle w:val="BodyTextIndent"/>
        <w:spacing w:before="120" w:beforeAutospacing="0" w:after="120" w:afterAutospacing="0" w:line="233" w:lineRule="auto"/>
        <w:ind w:firstLine="709"/>
        <w:jc w:val="both"/>
        <w:outlineLvl w:val="2"/>
        <w:rPr>
          <w:color w:val="000000"/>
          <w:sz w:val="28"/>
          <w:szCs w:val="28"/>
          <w:shd w:val="clear" w:color="auto" w:fill="FFFFFF"/>
        </w:rPr>
      </w:pPr>
      <w:r>
        <w:rPr>
          <w:color w:val="000000"/>
          <w:sz w:val="28"/>
          <w:szCs w:val="28"/>
          <w:shd w:val="clear" w:color="auto" w:fill="FFFFFF"/>
        </w:rPr>
        <w:t xml:space="preserve">Thực hiện </w:t>
      </w:r>
      <w:proofErr w:type="gramStart"/>
      <w:r>
        <w:rPr>
          <w:color w:val="000000"/>
          <w:sz w:val="28"/>
          <w:szCs w:val="28"/>
          <w:shd w:val="clear" w:color="auto" w:fill="FFFFFF"/>
        </w:rPr>
        <w:t>theo</w:t>
      </w:r>
      <w:proofErr w:type="gramEnd"/>
      <w:r>
        <w:rPr>
          <w:color w:val="000000"/>
          <w:sz w:val="28"/>
          <w:szCs w:val="28"/>
          <w:shd w:val="clear" w:color="auto" w:fill="FFFFFF"/>
        </w:rPr>
        <w:t xml:space="preserve"> quy định tại Điều 11 của Quy định này</w:t>
      </w:r>
    </w:p>
    <w:p w:rsidR="00551655" w:rsidRDefault="00345C98">
      <w:pPr>
        <w:pStyle w:val="BodyTextIndent"/>
        <w:spacing w:before="120" w:beforeAutospacing="0" w:after="120" w:afterAutospacing="0" w:line="233" w:lineRule="auto"/>
        <w:ind w:firstLine="709"/>
        <w:jc w:val="both"/>
        <w:outlineLvl w:val="2"/>
        <w:rPr>
          <w:b/>
          <w:color w:val="000000"/>
          <w:sz w:val="28"/>
          <w:szCs w:val="28"/>
          <w:shd w:val="clear" w:color="auto" w:fill="FFFFFF"/>
        </w:rPr>
      </w:pPr>
      <w:proofErr w:type="gramStart"/>
      <w:r>
        <w:rPr>
          <w:b/>
          <w:sz w:val="28"/>
          <w:szCs w:val="28"/>
        </w:rPr>
        <w:t>Điều 22.</w:t>
      </w:r>
      <w:proofErr w:type="gramEnd"/>
      <w:r>
        <w:rPr>
          <w:b/>
          <w:sz w:val="28"/>
          <w:szCs w:val="28"/>
        </w:rPr>
        <w:t xml:space="preserve"> </w:t>
      </w:r>
      <w:r>
        <w:rPr>
          <w:b/>
          <w:color w:val="000000"/>
          <w:sz w:val="28"/>
          <w:szCs w:val="28"/>
          <w:shd w:val="clear" w:color="auto" w:fill="FFFFFF"/>
        </w:rPr>
        <w:t>Điều kiện giao thông phục vụ sản xuất, tiêu thụ sản phẩm: độ rộng, cấp đường, kết cấu mặt đường; điều kiện về địa hình</w:t>
      </w:r>
    </w:p>
    <w:p w:rsidR="00551655" w:rsidRDefault="00345C98">
      <w:pPr>
        <w:pStyle w:val="BodyTextIndent"/>
        <w:spacing w:before="120" w:beforeAutospacing="0" w:after="120" w:afterAutospacing="0" w:line="233" w:lineRule="auto"/>
        <w:ind w:firstLine="709"/>
        <w:jc w:val="both"/>
        <w:outlineLvl w:val="2"/>
        <w:rPr>
          <w:color w:val="000000"/>
          <w:sz w:val="28"/>
          <w:szCs w:val="28"/>
          <w:shd w:val="clear" w:color="auto" w:fill="FFFFFF"/>
        </w:rPr>
      </w:pPr>
      <w:r>
        <w:rPr>
          <w:color w:val="000000"/>
          <w:sz w:val="28"/>
          <w:szCs w:val="28"/>
          <w:shd w:val="clear" w:color="auto" w:fill="FFFFFF"/>
        </w:rPr>
        <w:t xml:space="preserve">Thực hiện </w:t>
      </w:r>
      <w:proofErr w:type="gramStart"/>
      <w:r>
        <w:rPr>
          <w:color w:val="000000"/>
          <w:sz w:val="28"/>
          <w:szCs w:val="28"/>
          <w:shd w:val="clear" w:color="auto" w:fill="FFFFFF"/>
        </w:rPr>
        <w:t>theo</w:t>
      </w:r>
      <w:proofErr w:type="gramEnd"/>
      <w:r>
        <w:rPr>
          <w:color w:val="000000"/>
          <w:sz w:val="28"/>
          <w:szCs w:val="28"/>
          <w:shd w:val="clear" w:color="auto" w:fill="FFFFFF"/>
        </w:rPr>
        <w:t xml:space="preserve"> quy định tại Điều 12 của Quy định này. </w:t>
      </w:r>
    </w:p>
    <w:p w:rsidR="00551655" w:rsidRDefault="00345C98">
      <w:pPr>
        <w:pStyle w:val="BodyTextIndent"/>
        <w:spacing w:before="120" w:beforeAutospacing="0" w:after="120" w:afterAutospacing="0" w:line="233" w:lineRule="auto"/>
        <w:ind w:firstLine="709"/>
        <w:jc w:val="both"/>
        <w:outlineLvl w:val="2"/>
        <w:rPr>
          <w:color w:val="000000"/>
          <w:sz w:val="28"/>
          <w:szCs w:val="28"/>
          <w:shd w:val="clear" w:color="auto" w:fill="FFFFFF"/>
        </w:rPr>
      </w:pPr>
      <w:proofErr w:type="gramStart"/>
      <w:r>
        <w:rPr>
          <w:b/>
          <w:color w:val="000000"/>
          <w:sz w:val="28"/>
          <w:szCs w:val="28"/>
          <w:shd w:val="clear" w:color="auto" w:fill="FFFFFF"/>
        </w:rPr>
        <w:t>Điều 23</w:t>
      </w:r>
      <w:r>
        <w:rPr>
          <w:b/>
          <w:sz w:val="28"/>
          <w:szCs w:val="28"/>
          <w:shd w:val="clear" w:color="auto" w:fill="FFFFFF"/>
        </w:rPr>
        <w:t>.</w:t>
      </w:r>
      <w:proofErr w:type="gramEnd"/>
      <w:r>
        <w:rPr>
          <w:b/>
          <w:sz w:val="28"/>
          <w:szCs w:val="28"/>
          <w:shd w:val="clear" w:color="auto" w:fill="FFFFFF"/>
        </w:rPr>
        <w:t xml:space="preserve"> </w:t>
      </w:r>
      <w:r>
        <w:rPr>
          <w:b/>
          <w:color w:val="000000"/>
          <w:sz w:val="28"/>
          <w:szCs w:val="28"/>
          <w:shd w:val="clear" w:color="auto" w:fill="FFFFFF"/>
        </w:rPr>
        <w:t>Thời hạn sử</w:t>
      </w:r>
      <w:r>
        <w:rPr>
          <w:b/>
          <w:color w:val="000000"/>
          <w:sz w:val="28"/>
          <w:szCs w:val="28"/>
          <w:shd w:val="clear" w:color="auto" w:fill="FFFFFF"/>
        </w:rPr>
        <w:t xml:space="preserve"> dụng đất, trừ đất nông nghiệp được Nhà nước giao cho hộ gia đình, cá nhân </w:t>
      </w:r>
      <w:proofErr w:type="gramStart"/>
      <w:r>
        <w:rPr>
          <w:b/>
          <w:color w:val="000000"/>
          <w:sz w:val="28"/>
          <w:szCs w:val="28"/>
          <w:shd w:val="clear" w:color="auto" w:fill="FFFFFF"/>
        </w:rPr>
        <w:t>theo</w:t>
      </w:r>
      <w:proofErr w:type="gramEnd"/>
      <w:r>
        <w:rPr>
          <w:b/>
          <w:color w:val="000000"/>
          <w:sz w:val="28"/>
          <w:szCs w:val="28"/>
          <w:shd w:val="clear" w:color="auto" w:fill="FFFFFF"/>
        </w:rPr>
        <w:t xml:space="preserve"> hạn mức giao đất nông nghiệp, đất nông nghiệp trong hạn mức nhận chuyển quyền thì không căn cứ vào thời hạn sử dụng đất</w:t>
      </w:r>
      <w:r>
        <w:rPr>
          <w:color w:val="000000"/>
          <w:sz w:val="28"/>
          <w:szCs w:val="28"/>
          <w:shd w:val="clear" w:color="auto" w:fill="FFFFFF"/>
        </w:rPr>
        <w:t xml:space="preserve"> </w:t>
      </w:r>
    </w:p>
    <w:p w:rsidR="00551655" w:rsidRDefault="00345C98">
      <w:pPr>
        <w:pStyle w:val="BodyTextIndent"/>
        <w:spacing w:before="120" w:beforeAutospacing="0" w:after="120" w:afterAutospacing="0" w:line="233" w:lineRule="auto"/>
        <w:ind w:firstLine="709"/>
        <w:jc w:val="both"/>
        <w:outlineLvl w:val="2"/>
        <w:rPr>
          <w:color w:val="000000"/>
          <w:sz w:val="28"/>
          <w:szCs w:val="28"/>
          <w:shd w:val="clear" w:color="auto" w:fill="FFFFFF"/>
        </w:rPr>
      </w:pPr>
      <w:r>
        <w:rPr>
          <w:color w:val="000000"/>
          <w:sz w:val="28"/>
          <w:szCs w:val="28"/>
          <w:shd w:val="clear" w:color="auto" w:fill="FFFFFF"/>
        </w:rPr>
        <w:t xml:space="preserve">Thực hiện </w:t>
      </w:r>
      <w:proofErr w:type="gramStart"/>
      <w:r>
        <w:rPr>
          <w:color w:val="000000"/>
          <w:sz w:val="28"/>
          <w:szCs w:val="28"/>
          <w:shd w:val="clear" w:color="auto" w:fill="FFFFFF"/>
        </w:rPr>
        <w:t>theo</w:t>
      </w:r>
      <w:proofErr w:type="gramEnd"/>
      <w:r>
        <w:rPr>
          <w:color w:val="000000"/>
          <w:sz w:val="28"/>
          <w:szCs w:val="28"/>
          <w:shd w:val="clear" w:color="auto" w:fill="FFFFFF"/>
        </w:rPr>
        <w:t xml:space="preserve"> quy định tại Điều 15 của Quy định này.</w:t>
      </w:r>
    </w:p>
    <w:p w:rsidR="00551655" w:rsidRDefault="00345C98">
      <w:pPr>
        <w:pStyle w:val="BodyTextIndent"/>
        <w:spacing w:before="120" w:beforeAutospacing="0" w:after="120" w:afterAutospacing="0" w:line="233" w:lineRule="auto"/>
        <w:ind w:firstLine="709"/>
        <w:jc w:val="both"/>
        <w:outlineLvl w:val="2"/>
        <w:rPr>
          <w:sz w:val="28"/>
          <w:szCs w:val="28"/>
          <w:shd w:val="clear" w:color="auto" w:fill="FFFFFF"/>
        </w:rPr>
      </w:pPr>
      <w:proofErr w:type="gramStart"/>
      <w:r>
        <w:rPr>
          <w:b/>
          <w:sz w:val="28"/>
          <w:szCs w:val="28"/>
          <w:shd w:val="clear" w:color="auto" w:fill="FFFFFF"/>
        </w:rPr>
        <w:t>Đ</w:t>
      </w:r>
      <w:r>
        <w:rPr>
          <w:b/>
          <w:sz w:val="28"/>
          <w:szCs w:val="28"/>
          <w:shd w:val="clear" w:color="auto" w:fill="FFFFFF"/>
        </w:rPr>
        <w:t>iều 24.</w:t>
      </w:r>
      <w:proofErr w:type="gramEnd"/>
      <w:r>
        <w:rPr>
          <w:b/>
          <w:sz w:val="28"/>
          <w:szCs w:val="28"/>
          <w:shd w:val="clear" w:color="auto" w:fill="FFFFFF"/>
        </w:rPr>
        <w:t xml:space="preserve"> Các yếu tố khác ảnh hưởng đến giá đất phù hợp với thực tế, truyền thống văn hóa, phong tục tập quán của địa phương</w:t>
      </w:r>
      <w:r>
        <w:rPr>
          <w:sz w:val="28"/>
          <w:szCs w:val="28"/>
          <w:shd w:val="clear" w:color="auto" w:fill="FFFFFF"/>
        </w:rPr>
        <w:t xml:space="preserve"> </w:t>
      </w:r>
    </w:p>
    <w:p w:rsidR="00551655" w:rsidRDefault="00345C98">
      <w:pPr>
        <w:pStyle w:val="BodyTextIndent"/>
        <w:spacing w:before="120" w:beforeAutospacing="0" w:after="120" w:afterAutospacing="0" w:line="233" w:lineRule="auto"/>
        <w:ind w:firstLine="709"/>
        <w:jc w:val="both"/>
        <w:outlineLvl w:val="2"/>
        <w:rPr>
          <w:sz w:val="28"/>
          <w:szCs w:val="28"/>
          <w:shd w:val="clear" w:color="auto" w:fill="FFFFFF"/>
        </w:rPr>
      </w:pPr>
      <w:r>
        <w:rPr>
          <w:sz w:val="28"/>
          <w:szCs w:val="28"/>
          <w:shd w:val="clear" w:color="auto" w:fill="FFFFFF"/>
        </w:rPr>
        <w:t xml:space="preserve">Thực hiện </w:t>
      </w:r>
      <w:proofErr w:type="gramStart"/>
      <w:r>
        <w:rPr>
          <w:sz w:val="28"/>
          <w:szCs w:val="28"/>
          <w:shd w:val="clear" w:color="auto" w:fill="FFFFFF"/>
        </w:rPr>
        <w:t>theo</w:t>
      </w:r>
      <w:proofErr w:type="gramEnd"/>
      <w:r>
        <w:rPr>
          <w:sz w:val="28"/>
          <w:szCs w:val="28"/>
          <w:shd w:val="clear" w:color="auto" w:fill="FFFFFF"/>
        </w:rPr>
        <w:t xml:space="preserve"> quy định tại Điều 18 của Quy định này.</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rPr>
      </w:pPr>
      <w:proofErr w:type="gramStart"/>
      <w:r>
        <w:rPr>
          <w:rFonts w:ascii="Times New Roman" w:hAnsi="Times New Roman"/>
          <w:sz w:val="28"/>
          <w:szCs w:val="28"/>
        </w:rPr>
        <w:t>Điều 25.</w:t>
      </w:r>
      <w:proofErr w:type="gramEnd"/>
      <w:r>
        <w:rPr>
          <w:rFonts w:ascii="Times New Roman" w:hAnsi="Times New Roman"/>
          <w:sz w:val="28"/>
          <w:szCs w:val="28"/>
        </w:rPr>
        <w:t xml:space="preserve"> Mức độ chênh lệch tối đa đối với đất nông nghiệp</w:t>
      </w:r>
    </w:p>
    <w:p w:rsidR="00551655" w:rsidRDefault="00345C98">
      <w:pPr>
        <w:pBdr>
          <w:top w:val="none" w:sz="4" w:space="0" w:color="000000"/>
          <w:left w:val="none" w:sz="4" w:space="0" w:color="000000"/>
          <w:bottom w:val="none" w:sz="4" w:space="0" w:color="000000"/>
          <w:right w:val="none" w:sz="4" w:space="0" w:color="000000"/>
          <w:between w:val="none" w:sz="4" w:space="0" w:color="000000"/>
        </w:pBdr>
        <w:spacing w:before="120" w:after="120" w:line="233" w:lineRule="auto"/>
        <w:ind w:firstLine="709"/>
        <w:jc w:val="both"/>
        <w:rPr>
          <w:sz w:val="28"/>
          <w:szCs w:val="28"/>
        </w:rPr>
      </w:pPr>
      <w:proofErr w:type="gramStart"/>
      <w:r>
        <w:rPr>
          <w:sz w:val="28"/>
          <w:szCs w:val="28"/>
        </w:rPr>
        <w:t xml:space="preserve">Tổng </w:t>
      </w:r>
      <w:r>
        <w:rPr>
          <w:bCs/>
          <w:sz w:val="28"/>
          <w:szCs w:val="28"/>
        </w:rPr>
        <w:t>m</w:t>
      </w:r>
      <w:r>
        <w:rPr>
          <w:bCs/>
          <w:sz w:val="28"/>
          <w:szCs w:val="28"/>
        </w:rPr>
        <w:t>ức độ chênh lệch</w:t>
      </w:r>
      <w:r>
        <w:rPr>
          <w:b/>
          <w:bCs/>
          <w:sz w:val="28"/>
          <w:szCs w:val="28"/>
        </w:rPr>
        <w:t xml:space="preserve"> </w:t>
      </w:r>
      <w:r>
        <w:rPr>
          <w:sz w:val="28"/>
          <w:szCs w:val="28"/>
        </w:rPr>
        <w:t>tối đa của các yếu tố ảnh hưởng đến giá đất tại các Điều 20, 21, 22, 23, 24 của quy định này không vượt quá 25%.</w:t>
      </w:r>
      <w:proofErr w:type="gramEnd"/>
    </w:p>
    <w:p w:rsidR="00551655" w:rsidRDefault="00345C98">
      <w:pPr>
        <w:pStyle w:val="Heading2"/>
        <w:spacing w:before="120" w:beforeAutospacing="0" w:after="120" w:afterAutospacing="0" w:line="233" w:lineRule="auto"/>
        <w:jc w:val="center"/>
        <w:rPr>
          <w:b w:val="0"/>
          <w:bCs w:val="0"/>
          <w:sz w:val="28"/>
          <w:szCs w:val="28"/>
        </w:rPr>
      </w:pPr>
      <w:r>
        <w:rPr>
          <w:sz w:val="28"/>
          <w:szCs w:val="28"/>
        </w:rPr>
        <w:t>Mục 3</w:t>
      </w:r>
    </w:p>
    <w:p w:rsidR="00551655" w:rsidRDefault="00345C98">
      <w:pPr>
        <w:pStyle w:val="Heading2"/>
        <w:spacing w:before="120" w:beforeAutospacing="0" w:after="120" w:afterAutospacing="0" w:line="233" w:lineRule="auto"/>
        <w:jc w:val="center"/>
        <w:rPr>
          <w:b w:val="0"/>
          <w:bCs w:val="0"/>
          <w:sz w:val="28"/>
          <w:szCs w:val="28"/>
        </w:rPr>
      </w:pPr>
      <w:r>
        <w:rPr>
          <w:sz w:val="28"/>
          <w:szCs w:val="28"/>
        </w:rPr>
        <w:t xml:space="preserve">CÁCH THỨC ĐIỀU CHỈNH ĐỐI VỚI TỪNG MỨC ĐỘ CHÊNH LỆCH CỦA TỪNG YẾU TỐ ẢNH HƯỞNG ĐẾN GIÁ ĐẤT </w:t>
      </w:r>
    </w:p>
    <w:p w:rsidR="00551655" w:rsidRDefault="00345C98">
      <w:pPr>
        <w:pStyle w:val="BodyTextIndent"/>
        <w:shd w:val="clear" w:color="auto" w:fill="FFFFFF" w:themeFill="background1"/>
        <w:spacing w:before="120" w:beforeAutospacing="0" w:after="120" w:afterAutospacing="0" w:line="233" w:lineRule="auto"/>
        <w:ind w:firstLine="709"/>
        <w:jc w:val="both"/>
        <w:outlineLvl w:val="2"/>
        <w:rPr>
          <w:b/>
          <w:bCs/>
          <w:sz w:val="28"/>
          <w:szCs w:val="28"/>
        </w:rPr>
      </w:pPr>
      <w:proofErr w:type="gramStart"/>
      <w:r>
        <w:rPr>
          <w:b/>
          <w:bCs/>
          <w:sz w:val="28"/>
          <w:szCs w:val="28"/>
        </w:rPr>
        <w:t>Điều 26</w:t>
      </w:r>
      <w:r>
        <w:rPr>
          <w:b/>
          <w:bCs/>
          <w:sz w:val="28"/>
          <w:szCs w:val="28"/>
        </w:rPr>
        <w:t>.</w:t>
      </w:r>
      <w:proofErr w:type="gramEnd"/>
      <w:r>
        <w:rPr>
          <w:b/>
          <w:bCs/>
          <w:sz w:val="28"/>
          <w:szCs w:val="28"/>
        </w:rPr>
        <w:t xml:space="preserve"> Cách thức điều chỉnh đối với từng mức độ chênh lệch của từng yếu tố ảnh hưởng đến giá đất</w:t>
      </w:r>
    </w:p>
    <w:p w:rsidR="00551655" w:rsidRDefault="00345C98">
      <w:pPr>
        <w:shd w:val="clear" w:color="auto" w:fill="FFFFFF" w:themeFill="background1"/>
        <w:spacing w:before="120" w:after="120" w:line="233" w:lineRule="auto"/>
        <w:ind w:firstLine="709"/>
        <w:jc w:val="both"/>
        <w:rPr>
          <w:sz w:val="28"/>
          <w:szCs w:val="28"/>
        </w:rPr>
      </w:pPr>
      <w:r>
        <w:rPr>
          <w:sz w:val="28"/>
          <w:szCs w:val="28"/>
        </w:rPr>
        <w:lastRenderedPageBreak/>
        <w:t xml:space="preserve">Các yếu tố ảnh hưởng đến giá đất điều chỉnh </w:t>
      </w:r>
      <w:proofErr w:type="gramStart"/>
      <w:r>
        <w:rPr>
          <w:sz w:val="28"/>
          <w:szCs w:val="28"/>
        </w:rPr>
        <w:t>theo</w:t>
      </w:r>
      <w:proofErr w:type="gramEnd"/>
      <w:r>
        <w:rPr>
          <w:sz w:val="28"/>
          <w:szCs w:val="28"/>
        </w:rPr>
        <w:t xml:space="preserve"> cách thức được quy định tại Khoản 6 Điều 4 Nghị định số 71/2024/NĐ-CP ngày 27/6/2024 của Chính phủ.</w:t>
      </w:r>
    </w:p>
    <w:p w:rsidR="00551655" w:rsidRDefault="00345C98">
      <w:pPr>
        <w:shd w:val="clear" w:color="auto" w:fill="FFFFFF" w:themeFill="background1"/>
        <w:spacing w:before="120" w:after="120" w:line="233" w:lineRule="auto"/>
        <w:ind w:firstLine="709"/>
        <w:jc w:val="both"/>
        <w:rPr>
          <w:sz w:val="28"/>
          <w:szCs w:val="28"/>
        </w:rPr>
      </w:pPr>
      <w:r>
        <w:rPr>
          <w:sz w:val="28"/>
          <w:szCs w:val="28"/>
        </w:rPr>
        <w:t xml:space="preserve">Trường hợp mức </w:t>
      </w:r>
      <w:r>
        <w:rPr>
          <w:sz w:val="28"/>
          <w:szCs w:val="28"/>
        </w:rPr>
        <w:t>độ chênh lệch của từng yếu tố ảnh hưởng đến giá đất chưa được quy định tại Quy định này thì tổ chức tư vấn xác định giá đất đề xuất trong báo cáo thuyết minh xây dựng phương án giá đất để Hội đồng thẩm định giá đất cụ thể xem xét, quyết định.</w:t>
      </w:r>
    </w:p>
    <w:p w:rsidR="00551655" w:rsidRDefault="00551655">
      <w:pPr>
        <w:pStyle w:val="Heading1"/>
        <w:spacing w:before="120" w:beforeAutospacing="0" w:after="120" w:afterAutospacing="0" w:line="233" w:lineRule="auto"/>
        <w:jc w:val="center"/>
        <w:rPr>
          <w:sz w:val="28"/>
          <w:szCs w:val="28"/>
        </w:rPr>
      </w:pPr>
    </w:p>
    <w:p w:rsidR="00551655" w:rsidRDefault="00345C98">
      <w:pPr>
        <w:pStyle w:val="Heading1"/>
        <w:spacing w:before="120" w:beforeAutospacing="0" w:after="120" w:afterAutospacing="0" w:line="233" w:lineRule="auto"/>
        <w:jc w:val="center"/>
        <w:rPr>
          <w:b w:val="0"/>
          <w:sz w:val="28"/>
          <w:szCs w:val="28"/>
        </w:rPr>
      </w:pPr>
      <w:r>
        <w:rPr>
          <w:sz w:val="28"/>
          <w:szCs w:val="28"/>
        </w:rPr>
        <w:t>Chương IV</w:t>
      </w:r>
    </w:p>
    <w:p w:rsidR="00551655" w:rsidRDefault="00345C98">
      <w:pPr>
        <w:pStyle w:val="Heading1"/>
        <w:spacing w:before="120" w:beforeAutospacing="0" w:after="120" w:afterAutospacing="0" w:line="233" w:lineRule="auto"/>
        <w:jc w:val="center"/>
        <w:rPr>
          <w:b w:val="0"/>
          <w:sz w:val="28"/>
          <w:szCs w:val="28"/>
        </w:rPr>
      </w:pPr>
      <w:r>
        <w:rPr>
          <w:sz w:val="28"/>
          <w:szCs w:val="28"/>
        </w:rPr>
        <w:t>TỔ</w:t>
      </w:r>
      <w:r>
        <w:rPr>
          <w:sz w:val="28"/>
          <w:szCs w:val="28"/>
        </w:rPr>
        <w:t xml:space="preserve"> CHỨC THỰC HIỆN</w:t>
      </w:r>
    </w:p>
    <w:p w:rsidR="00551655" w:rsidRDefault="00345C98">
      <w:pPr>
        <w:pStyle w:val="Heading3"/>
        <w:numPr>
          <w:ilvl w:val="0"/>
          <w:numId w:val="0"/>
        </w:numPr>
        <w:tabs>
          <w:tab w:val="clear" w:pos="480"/>
        </w:tabs>
        <w:spacing w:before="120" w:after="120" w:line="233" w:lineRule="auto"/>
        <w:ind w:firstLine="709"/>
        <w:rPr>
          <w:rFonts w:ascii="Times New Roman" w:hAnsi="Times New Roman"/>
          <w:sz w:val="28"/>
          <w:szCs w:val="28"/>
        </w:rPr>
      </w:pPr>
      <w:proofErr w:type="gramStart"/>
      <w:r>
        <w:rPr>
          <w:rFonts w:ascii="Times New Roman" w:hAnsi="Times New Roman"/>
          <w:sz w:val="28"/>
          <w:szCs w:val="28"/>
        </w:rPr>
        <w:t>Điều 27.</w:t>
      </w:r>
      <w:proofErr w:type="gramEnd"/>
      <w:r>
        <w:rPr>
          <w:rFonts w:ascii="Times New Roman" w:hAnsi="Times New Roman"/>
          <w:sz w:val="28"/>
          <w:szCs w:val="28"/>
        </w:rPr>
        <w:t xml:space="preserve"> Điều khoản chuyển tiếp</w:t>
      </w:r>
    </w:p>
    <w:p w:rsidR="00551655" w:rsidRDefault="00345C98">
      <w:pPr>
        <w:spacing w:line="233" w:lineRule="auto"/>
        <w:jc w:val="both"/>
        <w:rPr>
          <w:sz w:val="28"/>
          <w:szCs w:val="28"/>
        </w:rPr>
      </w:pPr>
      <w:r>
        <w:rPr>
          <w:sz w:val="28"/>
          <w:szCs w:val="28"/>
        </w:rPr>
        <w:tab/>
        <w:t>Các trường hợp phương án giá đất do cơ quan tài nguyên và môi trường đã trình Ủy ban nhân dân cấp có thẩm quyền quyết định giá đất cụ thể trước ngày Quyết định này có hiệu lực thi hành</w:t>
      </w:r>
      <w:r>
        <w:rPr>
          <w:sz w:val="28"/>
          <w:szCs w:val="28"/>
        </w:rPr>
        <w:t xml:space="preserve"> thì Ủy ban nhân dân cấp có thẩm quyền quyết định giá đất cụ thể theo phương án đã trình; không áp dụng quy định tại Quyết định này.</w:t>
      </w:r>
    </w:p>
    <w:p w:rsidR="00551655" w:rsidRDefault="00345C98">
      <w:pPr>
        <w:pStyle w:val="Heading3"/>
        <w:numPr>
          <w:ilvl w:val="0"/>
          <w:numId w:val="0"/>
        </w:numPr>
        <w:tabs>
          <w:tab w:val="clear" w:pos="480"/>
        </w:tabs>
        <w:spacing w:before="120" w:after="120" w:line="233" w:lineRule="auto"/>
        <w:ind w:firstLine="709"/>
        <w:rPr>
          <w:rFonts w:ascii="Times New Roman" w:hAnsi="Times New Roman"/>
          <w:b w:val="0"/>
          <w:sz w:val="28"/>
          <w:szCs w:val="28"/>
        </w:rPr>
      </w:pPr>
      <w:proofErr w:type="gramStart"/>
      <w:r>
        <w:rPr>
          <w:rFonts w:ascii="Times New Roman" w:hAnsi="Times New Roman"/>
          <w:sz w:val="28"/>
          <w:szCs w:val="28"/>
        </w:rPr>
        <w:t>Điều 28.</w:t>
      </w:r>
      <w:proofErr w:type="gramEnd"/>
      <w:r>
        <w:rPr>
          <w:rFonts w:ascii="Times New Roman" w:hAnsi="Times New Roman"/>
          <w:sz w:val="28"/>
          <w:szCs w:val="28"/>
        </w:rPr>
        <w:t xml:space="preserve"> Tổ chức thực hiện</w:t>
      </w:r>
    </w:p>
    <w:p w:rsidR="00551655" w:rsidRDefault="00345C98">
      <w:pPr>
        <w:widowControl w:val="0"/>
        <w:spacing w:before="120" w:after="120" w:line="233" w:lineRule="auto"/>
        <w:ind w:firstLine="709"/>
        <w:jc w:val="both"/>
        <w:rPr>
          <w:sz w:val="28"/>
          <w:szCs w:val="28"/>
        </w:rPr>
      </w:pPr>
      <w:r>
        <w:rPr>
          <w:sz w:val="28"/>
          <w:szCs w:val="28"/>
        </w:rPr>
        <w:t>1. Các cơ quan, tổ chức, cá nhân liên quan phải tuân thủ các quy định hiện hành của nhà nước, cá</w:t>
      </w:r>
      <w:r>
        <w:rPr>
          <w:sz w:val="28"/>
          <w:szCs w:val="28"/>
        </w:rPr>
        <w:t>c quy định của UBND tỉnh và Quyết định này trong quá trình thực hiện xác định giá đất trên địa bàn tỉnh Long An.</w:t>
      </w:r>
    </w:p>
    <w:p w:rsidR="00551655" w:rsidRDefault="00345C98">
      <w:pPr>
        <w:widowControl w:val="0"/>
        <w:spacing w:before="120" w:after="120" w:line="233" w:lineRule="auto"/>
        <w:ind w:firstLine="709"/>
        <w:jc w:val="both"/>
        <w:rPr>
          <w:b/>
          <w:bCs/>
          <w:sz w:val="28"/>
          <w:szCs w:val="28"/>
        </w:rPr>
      </w:pPr>
      <w:r>
        <w:rPr>
          <w:sz w:val="28"/>
          <w:szCs w:val="28"/>
        </w:rPr>
        <w:t>2. Trong quá trình triển khai thực hiện Quyết định này, căn cứ các văn bản quy phạm pháp luật cấp trên mới ban hành có liên quan và tình hình p</w:t>
      </w:r>
      <w:r>
        <w:rPr>
          <w:sz w:val="28"/>
          <w:szCs w:val="28"/>
        </w:rPr>
        <w:t xml:space="preserve">hát triển kinh tế - xã hội của tỉnh, </w:t>
      </w:r>
      <w:r>
        <w:rPr>
          <w:rFonts w:eastAsia="MS Mincho"/>
          <w:sz w:val="28"/>
          <w:szCs w:val="28"/>
          <w:lang w:eastAsia="ja-JP"/>
        </w:rPr>
        <w:t>S</w:t>
      </w:r>
      <w:r>
        <w:rPr>
          <w:rFonts w:eastAsia="MS Mincho"/>
          <w:sz w:val="28"/>
          <w:szCs w:val="28"/>
          <w:lang w:eastAsia="ja-JP"/>
        </w:rPr>
        <w:t>ở</w:t>
      </w:r>
      <w:r>
        <w:rPr>
          <w:rFonts w:eastAsia="MS Mincho"/>
          <w:sz w:val="28"/>
          <w:szCs w:val="28"/>
          <w:lang w:eastAsia="ja-JP"/>
        </w:rPr>
        <w:t xml:space="preserve"> Nông nghi</w:t>
      </w:r>
      <w:r>
        <w:rPr>
          <w:rFonts w:eastAsia="MS Mincho"/>
          <w:sz w:val="28"/>
          <w:szCs w:val="28"/>
          <w:lang w:eastAsia="ja-JP"/>
        </w:rPr>
        <w:t>ệ</w:t>
      </w:r>
      <w:r>
        <w:rPr>
          <w:rFonts w:eastAsia="MS Mincho"/>
          <w:sz w:val="28"/>
          <w:szCs w:val="28"/>
          <w:lang w:eastAsia="ja-JP"/>
        </w:rPr>
        <w:t>p và Môi trư</w:t>
      </w:r>
      <w:r>
        <w:rPr>
          <w:rFonts w:eastAsia="MS Mincho"/>
          <w:sz w:val="28"/>
          <w:szCs w:val="28"/>
          <w:lang w:eastAsia="ja-JP"/>
        </w:rPr>
        <w:t>ờ</w:t>
      </w:r>
      <w:r>
        <w:rPr>
          <w:rFonts w:eastAsia="MS Mincho"/>
          <w:sz w:val="28"/>
          <w:szCs w:val="28"/>
          <w:lang w:eastAsia="ja-JP"/>
        </w:rPr>
        <w:t>ng</w:t>
      </w:r>
      <w:r>
        <w:rPr>
          <w:sz w:val="28"/>
          <w:szCs w:val="28"/>
        </w:rPr>
        <w:t xml:space="preserve"> chịu trách nhiệm phối hợp với các cơ quan, đơn vị có liên quan rà soát lại nội dung quy định tại Quyết định này để tham mưu, đề xuất UBND tỉnh xem xét, sửa đổi, bổ sung cho phù hợp</w:t>
      </w:r>
      <w:proofErr w:type="gramStart"/>
      <w:r>
        <w:rPr>
          <w:sz w:val="28"/>
          <w:szCs w:val="28"/>
        </w:rPr>
        <w:t>./</w:t>
      </w:r>
      <w:proofErr w:type="gramEnd"/>
      <w:r>
        <w:rPr>
          <w:sz w:val="28"/>
          <w:szCs w:val="28"/>
        </w:rPr>
        <w:t>.</w:t>
      </w:r>
    </w:p>
    <w:p w:rsidR="00551655" w:rsidRDefault="00345C98">
      <w:pPr>
        <w:tabs>
          <w:tab w:val="center" w:pos="6804"/>
        </w:tabs>
        <w:spacing w:line="233" w:lineRule="auto"/>
        <w:ind w:firstLine="708"/>
        <w:jc w:val="both"/>
        <w:rPr>
          <w:b/>
          <w:sz w:val="28"/>
          <w:szCs w:val="28"/>
        </w:rPr>
      </w:pPr>
      <w:r>
        <w:rPr>
          <w:b/>
          <w:sz w:val="28"/>
          <w:szCs w:val="28"/>
        </w:rPr>
        <w:tab/>
      </w:r>
      <w:proofErr w:type="gramStart"/>
      <w:r>
        <w:rPr>
          <w:b/>
          <w:sz w:val="28"/>
          <w:szCs w:val="28"/>
        </w:rPr>
        <w:t>TM.</w:t>
      </w:r>
      <w:proofErr w:type="gramEnd"/>
      <w:r>
        <w:rPr>
          <w:b/>
          <w:sz w:val="28"/>
          <w:szCs w:val="28"/>
        </w:rPr>
        <w:t xml:space="preserve"> Ủ</w:t>
      </w:r>
      <w:r>
        <w:rPr>
          <w:b/>
          <w:sz w:val="28"/>
          <w:szCs w:val="28"/>
        </w:rPr>
        <w:t>Y BAN NHÂN DÂN</w:t>
      </w:r>
    </w:p>
    <w:p w:rsidR="00551655" w:rsidRDefault="00345C98">
      <w:pPr>
        <w:tabs>
          <w:tab w:val="center" w:pos="6804"/>
        </w:tabs>
        <w:spacing w:line="233" w:lineRule="auto"/>
        <w:ind w:firstLine="708"/>
        <w:jc w:val="both"/>
        <w:rPr>
          <w:sz w:val="28"/>
          <w:szCs w:val="28"/>
        </w:rPr>
      </w:pPr>
      <w:bookmarkStart w:id="3" w:name="_GoBack"/>
      <w:bookmarkEnd w:id="3"/>
      <w:r>
        <w:rPr>
          <w:b/>
          <w:sz w:val="28"/>
          <w:szCs w:val="28"/>
        </w:rPr>
        <w:tab/>
      </w:r>
      <w:r w:rsidR="00221F5F">
        <w:rPr>
          <w:b/>
          <w:sz w:val="28"/>
          <w:szCs w:val="28"/>
        </w:rPr>
        <w:t xml:space="preserve">KT. </w:t>
      </w:r>
      <w:r>
        <w:rPr>
          <w:b/>
          <w:sz w:val="28"/>
          <w:szCs w:val="28"/>
        </w:rPr>
        <w:t>CHỦ TỊCH</w:t>
      </w:r>
    </w:p>
    <w:p w:rsidR="00221F5F" w:rsidRDefault="00221F5F">
      <w:pPr>
        <w:spacing w:before="120" w:after="120" w:line="233" w:lineRule="auto"/>
        <w:ind w:firstLine="709"/>
        <w:jc w:val="both"/>
        <w:rPr>
          <w:b/>
          <w:sz w:val="28"/>
          <w:szCs w:val="28"/>
        </w:rPr>
      </w:pPr>
      <w:r>
        <w:rPr>
          <w:b/>
          <w:sz w:val="28"/>
          <w:szCs w:val="28"/>
        </w:rPr>
        <w:t xml:space="preserve">                                                                   </w:t>
      </w:r>
      <w:r w:rsidRPr="00221F5F">
        <w:rPr>
          <w:b/>
          <w:sz w:val="28"/>
          <w:szCs w:val="28"/>
        </w:rPr>
        <w:t>PHÓ CHỦ TỊCH</w:t>
      </w:r>
    </w:p>
    <w:p w:rsidR="00221F5F" w:rsidRPr="00221F5F" w:rsidRDefault="00221F5F" w:rsidP="00221F5F">
      <w:pPr>
        <w:rPr>
          <w:sz w:val="28"/>
          <w:szCs w:val="28"/>
        </w:rPr>
      </w:pPr>
    </w:p>
    <w:p w:rsidR="00221F5F" w:rsidRDefault="00221F5F" w:rsidP="00221F5F">
      <w:pPr>
        <w:rPr>
          <w:sz w:val="28"/>
          <w:szCs w:val="28"/>
        </w:rPr>
      </w:pPr>
    </w:p>
    <w:p w:rsidR="00551655" w:rsidRPr="00221F5F" w:rsidRDefault="00221F5F" w:rsidP="00221F5F">
      <w:pPr>
        <w:tabs>
          <w:tab w:val="left" w:pos="6765"/>
        </w:tabs>
        <w:rPr>
          <w:b/>
          <w:sz w:val="28"/>
          <w:szCs w:val="28"/>
        </w:rPr>
      </w:pPr>
      <w:r>
        <w:rPr>
          <w:sz w:val="28"/>
          <w:szCs w:val="28"/>
        </w:rPr>
        <w:t xml:space="preserve">                                                                                 </w:t>
      </w:r>
      <w:r w:rsidRPr="00221F5F">
        <w:rPr>
          <w:b/>
          <w:sz w:val="28"/>
          <w:szCs w:val="28"/>
        </w:rPr>
        <w:t>Nguyễn Minh Lâm</w:t>
      </w:r>
    </w:p>
    <w:sectPr w:rsidR="00551655" w:rsidRPr="00221F5F">
      <w:headerReference w:type="default" r:id="rId12"/>
      <w:footerReference w:type="even" r:id="rId13"/>
      <w:footerReference w:type="default" r:id="rId14"/>
      <w:pgSz w:w="11907" w:h="16840"/>
      <w:pgMar w:top="568" w:right="1134" w:bottom="1134" w:left="1701" w:header="720" w:footer="32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C98" w:rsidRDefault="00345C98">
      <w:r>
        <w:separator/>
      </w:r>
    </w:p>
  </w:endnote>
  <w:endnote w:type="continuationSeparator" w:id="0">
    <w:p w:rsidR="00345C98" w:rsidRDefault="00345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655" w:rsidRDefault="00345C98">
    <w:pPr>
      <w:pStyle w:val="Footer"/>
      <w:framePr w:h="0" w:wrap="around" w:vAnchor="text" w:hAnchor="margin" w:xAlign="right" w:y="1"/>
      <w:rPr>
        <w:rStyle w:val="PageNumber"/>
      </w:rPr>
    </w:pPr>
    <w:r>
      <w:fldChar w:fldCharType="begin"/>
    </w:r>
    <w:r>
      <w:rPr>
        <w:rStyle w:val="PageNumber"/>
      </w:rPr>
      <w:instrText xml:space="preserve">PAGE  </w:instrText>
    </w:r>
    <w:r>
      <w:fldChar w:fldCharType="end"/>
    </w:r>
  </w:p>
  <w:p w:rsidR="00551655" w:rsidRDefault="005516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655" w:rsidRDefault="00551655">
    <w:pPr>
      <w:pStyle w:val="Footer"/>
      <w:jc w:val="right"/>
      <w:rPr>
        <w:sz w:val="28"/>
        <w:szCs w:val="28"/>
      </w:rPr>
    </w:pPr>
  </w:p>
  <w:p w:rsidR="00551655" w:rsidRDefault="00551655">
    <w:pPr>
      <w:pStyle w:val="Footer"/>
      <w:tabs>
        <w:tab w:val="clear" w:pos="8640"/>
      </w:tabs>
      <w:ind w:right="185"/>
      <w:jc w:val="right"/>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C98" w:rsidRDefault="00345C98">
      <w:r>
        <w:separator/>
      </w:r>
    </w:p>
  </w:footnote>
  <w:footnote w:type="continuationSeparator" w:id="0">
    <w:p w:rsidR="00345C98" w:rsidRDefault="00345C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5770821"/>
      <w:docPartObj>
        <w:docPartGallery w:val="Page Numbers (Top of Page)"/>
        <w:docPartUnique/>
      </w:docPartObj>
    </w:sdtPr>
    <w:sdtEndPr/>
    <w:sdtContent>
      <w:p w:rsidR="00551655" w:rsidRDefault="00345C98">
        <w:pPr>
          <w:pStyle w:val="Header"/>
          <w:jc w:val="center"/>
          <w:rPr>
            <w:szCs w:val="20"/>
          </w:rPr>
        </w:pPr>
        <w:r>
          <w:rPr>
            <w:szCs w:val="20"/>
          </w:rPr>
          <w:fldChar w:fldCharType="begin"/>
        </w:r>
        <w:r>
          <w:rPr>
            <w:szCs w:val="20"/>
          </w:rPr>
          <w:instrText xml:space="preserve"> PAGE   \* MERGEFORMAT </w:instrText>
        </w:r>
        <w:r>
          <w:rPr>
            <w:szCs w:val="20"/>
          </w:rPr>
          <w:fldChar w:fldCharType="separate"/>
        </w:r>
        <w:r w:rsidR="00221F5F">
          <w:rPr>
            <w:noProof/>
            <w:szCs w:val="20"/>
          </w:rPr>
          <w:t>15</w:t>
        </w:r>
        <w:r>
          <w:rPr>
            <w:szCs w:val="20"/>
          </w:rPr>
          <w:fldChar w:fldCharType="end"/>
        </w:r>
      </w:p>
    </w:sdtContent>
  </w:sdt>
  <w:p w:rsidR="00551655" w:rsidRDefault="005516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71F8C"/>
    <w:multiLevelType w:val="multilevel"/>
    <w:tmpl w:val="F6328D4A"/>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1E90618"/>
    <w:multiLevelType w:val="multilevel"/>
    <w:tmpl w:val="E7265C40"/>
    <w:lvl w:ilvl="0">
      <w:start w:val="2"/>
      <w:numFmt w:val="bullet"/>
      <w:lvlText w:val=""/>
      <w:lvlJc w:val="left"/>
      <w:pPr>
        <w:ind w:left="1099" w:hanging="390"/>
      </w:pPr>
      <w:rPr>
        <w:rFonts w:ascii="Wingdings" w:eastAsia="Times New Roman" w:hAnsi="Wingdings"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37E038F9"/>
    <w:multiLevelType w:val="multilevel"/>
    <w:tmpl w:val="E4B8E682"/>
    <w:lvl w:ilvl="0">
      <w:start w:val="1"/>
      <w:numFmt w:val="decimal"/>
      <w:pStyle w:val="Heading3"/>
      <w:lvlText w:val="%1"/>
      <w:lvlJc w:val="left"/>
      <w:pPr>
        <w:tabs>
          <w:tab w:val="left" w:pos="480"/>
        </w:tabs>
        <w:ind w:left="480" w:hanging="480"/>
      </w:pPr>
      <w:rPr>
        <w:rFonts w:cs="Times New Roman" w:hint="default"/>
      </w:rPr>
    </w:lvl>
    <w:lvl w:ilvl="1">
      <w:start w:val="2"/>
      <w:numFmt w:val="decimal"/>
      <w:lvlText w:val="%1.%2"/>
      <w:lvlJc w:val="left"/>
      <w:pPr>
        <w:tabs>
          <w:tab w:val="left" w:pos="1020"/>
        </w:tabs>
        <w:ind w:left="1020" w:hanging="480"/>
      </w:pPr>
      <w:rPr>
        <w:rFonts w:cs="Times New Roman" w:hint="default"/>
      </w:rPr>
    </w:lvl>
    <w:lvl w:ilvl="2">
      <w:start w:val="2"/>
      <w:numFmt w:val="decimal"/>
      <w:lvlText w:val="%1.%2.%3"/>
      <w:lvlJc w:val="left"/>
      <w:pPr>
        <w:tabs>
          <w:tab w:val="left" w:pos="1800"/>
        </w:tabs>
        <w:ind w:left="1800" w:hanging="720"/>
      </w:pPr>
      <w:rPr>
        <w:rFonts w:cs="Times New Roman" w:hint="default"/>
      </w:rPr>
    </w:lvl>
    <w:lvl w:ilvl="3">
      <w:start w:val="1"/>
      <w:numFmt w:val="decimal"/>
      <w:lvlText w:val="%1.%2.%3.%4"/>
      <w:lvlJc w:val="left"/>
      <w:pPr>
        <w:tabs>
          <w:tab w:val="left" w:pos="2340"/>
        </w:tabs>
        <w:ind w:left="2340" w:hanging="720"/>
      </w:pPr>
      <w:rPr>
        <w:rFonts w:cs="Times New Roman" w:hint="default"/>
      </w:rPr>
    </w:lvl>
    <w:lvl w:ilvl="4">
      <w:start w:val="1"/>
      <w:numFmt w:val="decimal"/>
      <w:lvlText w:val="%1.%2.%3.%4.%5"/>
      <w:lvlJc w:val="left"/>
      <w:pPr>
        <w:tabs>
          <w:tab w:val="left" w:pos="3240"/>
        </w:tabs>
        <w:ind w:left="3240" w:hanging="1080"/>
      </w:pPr>
      <w:rPr>
        <w:rFonts w:cs="Times New Roman" w:hint="default"/>
      </w:rPr>
    </w:lvl>
    <w:lvl w:ilvl="5">
      <w:start w:val="1"/>
      <w:numFmt w:val="decimal"/>
      <w:lvlText w:val="%1.%2.%3.%4.%5.%6"/>
      <w:lvlJc w:val="left"/>
      <w:pPr>
        <w:tabs>
          <w:tab w:val="left" w:pos="3780"/>
        </w:tabs>
        <w:ind w:left="3780" w:hanging="1080"/>
      </w:pPr>
      <w:rPr>
        <w:rFonts w:cs="Times New Roman" w:hint="default"/>
      </w:rPr>
    </w:lvl>
    <w:lvl w:ilvl="6">
      <w:start w:val="1"/>
      <w:numFmt w:val="decimal"/>
      <w:lvlText w:val="%1.%2.%3.%4.%5.%6.%7"/>
      <w:lvlJc w:val="left"/>
      <w:pPr>
        <w:tabs>
          <w:tab w:val="left" w:pos="4680"/>
        </w:tabs>
        <w:ind w:left="4680" w:hanging="1440"/>
      </w:pPr>
      <w:rPr>
        <w:rFonts w:cs="Times New Roman" w:hint="default"/>
      </w:rPr>
    </w:lvl>
    <w:lvl w:ilvl="7">
      <w:start w:val="1"/>
      <w:numFmt w:val="decimal"/>
      <w:lvlText w:val="%1.%2.%3.%4.%5.%6.%7.%8"/>
      <w:lvlJc w:val="left"/>
      <w:pPr>
        <w:tabs>
          <w:tab w:val="left" w:pos="5220"/>
        </w:tabs>
        <w:ind w:left="5220" w:hanging="1440"/>
      </w:pPr>
      <w:rPr>
        <w:rFonts w:cs="Times New Roman" w:hint="default"/>
      </w:rPr>
    </w:lvl>
    <w:lvl w:ilvl="8">
      <w:start w:val="1"/>
      <w:numFmt w:val="decimal"/>
      <w:lvlText w:val="%1.%2.%3.%4.%5.%6.%7.%8.%9"/>
      <w:lvlJc w:val="left"/>
      <w:pPr>
        <w:tabs>
          <w:tab w:val="left" w:pos="6120"/>
        </w:tabs>
        <w:ind w:left="6120" w:hanging="1800"/>
      </w:pPr>
      <w:rPr>
        <w:rFonts w:cs="Times New Roman" w:hint="default"/>
      </w:rPr>
    </w:lvl>
  </w:abstractNum>
  <w:abstractNum w:abstractNumId="3">
    <w:nsid w:val="44332902"/>
    <w:multiLevelType w:val="multilevel"/>
    <w:tmpl w:val="E77E84F4"/>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460042FE"/>
    <w:multiLevelType w:val="multilevel"/>
    <w:tmpl w:val="B0FE8C7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nsid w:val="4A3052A4"/>
    <w:multiLevelType w:val="multilevel"/>
    <w:tmpl w:val="37704C10"/>
    <w:lvl w:ilvl="0">
      <w:start w:val="1"/>
      <w:numFmt w:val="decimal"/>
      <w:lvlText w:val="%1."/>
      <w:lvlJc w:val="left"/>
      <w:pPr>
        <w:ind w:left="1075" w:hanging="360"/>
      </w:pPr>
      <w:rPr>
        <w:rFonts w:hint="default"/>
      </w:rPr>
    </w:lvl>
    <w:lvl w:ilvl="1">
      <w:start w:val="1"/>
      <w:numFmt w:val="lowerLetter"/>
      <w:lvlText w:val="%2."/>
      <w:lvlJc w:val="left"/>
      <w:pPr>
        <w:ind w:left="1795" w:hanging="360"/>
      </w:pPr>
    </w:lvl>
    <w:lvl w:ilvl="2">
      <w:start w:val="1"/>
      <w:numFmt w:val="lowerRoman"/>
      <w:lvlText w:val="%3."/>
      <w:lvlJc w:val="right"/>
      <w:pPr>
        <w:ind w:left="2515" w:hanging="180"/>
      </w:pPr>
    </w:lvl>
    <w:lvl w:ilvl="3">
      <w:start w:val="1"/>
      <w:numFmt w:val="decimal"/>
      <w:lvlText w:val="%4."/>
      <w:lvlJc w:val="left"/>
      <w:pPr>
        <w:ind w:left="3235" w:hanging="360"/>
      </w:pPr>
    </w:lvl>
    <w:lvl w:ilvl="4">
      <w:start w:val="1"/>
      <w:numFmt w:val="lowerLetter"/>
      <w:lvlText w:val="%5."/>
      <w:lvlJc w:val="left"/>
      <w:pPr>
        <w:ind w:left="3955" w:hanging="360"/>
      </w:pPr>
    </w:lvl>
    <w:lvl w:ilvl="5">
      <w:start w:val="1"/>
      <w:numFmt w:val="lowerRoman"/>
      <w:lvlText w:val="%6."/>
      <w:lvlJc w:val="right"/>
      <w:pPr>
        <w:ind w:left="4675" w:hanging="180"/>
      </w:pPr>
    </w:lvl>
    <w:lvl w:ilvl="6">
      <w:start w:val="1"/>
      <w:numFmt w:val="decimal"/>
      <w:lvlText w:val="%7."/>
      <w:lvlJc w:val="left"/>
      <w:pPr>
        <w:ind w:left="5395" w:hanging="360"/>
      </w:pPr>
    </w:lvl>
    <w:lvl w:ilvl="7">
      <w:start w:val="1"/>
      <w:numFmt w:val="lowerLetter"/>
      <w:lvlText w:val="%8."/>
      <w:lvlJc w:val="left"/>
      <w:pPr>
        <w:ind w:left="6115" w:hanging="360"/>
      </w:pPr>
    </w:lvl>
    <w:lvl w:ilvl="8">
      <w:start w:val="1"/>
      <w:numFmt w:val="lowerRoman"/>
      <w:lvlText w:val="%9."/>
      <w:lvlJc w:val="right"/>
      <w:pPr>
        <w:ind w:left="6835" w:hanging="180"/>
      </w:pPr>
    </w:lvl>
  </w:abstractNum>
  <w:abstractNum w:abstractNumId="6">
    <w:nsid w:val="4AA14713"/>
    <w:multiLevelType w:val="multilevel"/>
    <w:tmpl w:val="CC4C1C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D3D43FF"/>
    <w:multiLevelType w:val="multilevel"/>
    <w:tmpl w:val="C16A7784"/>
    <w:lvl w:ilvl="0">
      <w:start w:val="1"/>
      <w:numFmt w:val="lowerLetter"/>
      <w:lvlText w:val="%1)"/>
      <w:lvlJc w:val="left"/>
      <w:pPr>
        <w:ind w:left="1211"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6F6E1F4C"/>
    <w:multiLevelType w:val="multilevel"/>
    <w:tmpl w:val="B54E22AC"/>
    <w:lvl w:ilvl="0">
      <w:start w:val="5"/>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70164E9B"/>
    <w:multiLevelType w:val="multilevel"/>
    <w:tmpl w:val="B316C0E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nsid w:val="7AE73335"/>
    <w:multiLevelType w:val="multilevel"/>
    <w:tmpl w:val="6F6601F8"/>
    <w:lvl w:ilvl="0">
      <w:start w:val="1"/>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nsid w:val="7B6100F9"/>
    <w:multiLevelType w:val="multilevel"/>
    <w:tmpl w:val="0D98EF7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nsid w:val="7CEE1631"/>
    <w:multiLevelType w:val="multilevel"/>
    <w:tmpl w:val="001EBD0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nsid w:val="7DF03B7E"/>
    <w:multiLevelType w:val="multilevel"/>
    <w:tmpl w:val="260286C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2"/>
  </w:num>
  <w:num w:numId="2">
    <w:abstractNumId w:val="13"/>
  </w:num>
  <w:num w:numId="3">
    <w:abstractNumId w:val="11"/>
  </w:num>
  <w:num w:numId="4">
    <w:abstractNumId w:val="3"/>
  </w:num>
  <w:num w:numId="5">
    <w:abstractNumId w:val="7"/>
  </w:num>
  <w:num w:numId="6">
    <w:abstractNumId w:val="10"/>
  </w:num>
  <w:num w:numId="7">
    <w:abstractNumId w:val="1"/>
  </w:num>
  <w:num w:numId="8">
    <w:abstractNumId w:val="8"/>
  </w:num>
  <w:num w:numId="9">
    <w:abstractNumId w:val="4"/>
  </w:num>
  <w:num w:numId="10">
    <w:abstractNumId w:val="6"/>
  </w:num>
  <w:num w:numId="11">
    <w:abstractNumId w:val="12"/>
  </w:num>
  <w:num w:numId="12">
    <w:abstractNumId w:val="0"/>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655"/>
    <w:rsid w:val="00221F5F"/>
    <w:rsid w:val="00345C98"/>
    <w:rsid w:val="00551655"/>
    <w:rsid w:val="00CC0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sz w:val="24"/>
      <w:szCs w:val="24"/>
    </w:rPr>
  </w:style>
  <w:style w:type="paragraph" w:styleId="Heading1">
    <w:name w:val="heading 1"/>
    <w:basedOn w:val="Normal"/>
    <w:link w:val="Heading1Char"/>
    <w:uiPriority w:val="99"/>
    <w:qFormat/>
    <w:pPr>
      <w:spacing w:before="100" w:beforeAutospacing="1" w:after="100" w:afterAutospacing="1"/>
      <w:outlineLvl w:val="0"/>
    </w:pPr>
    <w:rPr>
      <w:b/>
      <w:bCs/>
      <w:sz w:val="48"/>
      <w:szCs w:val="48"/>
    </w:rPr>
  </w:style>
  <w:style w:type="paragraph" w:styleId="Heading2">
    <w:name w:val="heading 2"/>
    <w:basedOn w:val="Normal"/>
    <w:link w:val="Heading2Char"/>
    <w:uiPriority w:val="9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qFormat/>
    <w:pPr>
      <w:keepNext/>
      <w:numPr>
        <w:numId w:val="1"/>
      </w:numPr>
      <w:spacing w:before="80"/>
      <w:jc w:val="both"/>
      <w:outlineLvl w:val="2"/>
    </w:pPr>
    <w:rPr>
      <w:rFonts w:ascii="VNI-Times" w:hAnsi="VNI-Times"/>
      <w:b/>
      <w:bCs/>
    </w:rPr>
  </w:style>
  <w:style w:type="paragraph" w:styleId="Heading4">
    <w:name w:val="heading 4"/>
    <w:basedOn w:val="Normal"/>
    <w:link w:val="Heading4Char"/>
    <w:uiPriority w:val="99"/>
    <w:qFormat/>
    <w:pPr>
      <w:spacing w:before="100" w:beforeAutospacing="1" w:after="100" w:afterAutospacing="1"/>
      <w:outlineLvl w:val="3"/>
    </w:pPr>
    <w:rPr>
      <w:b/>
      <w:bCs/>
      <w:sz w:val="20"/>
    </w:rPr>
  </w:style>
  <w:style w:type="paragraph" w:styleId="Heading5">
    <w:name w:val="heading 5"/>
    <w:basedOn w:val="Normal"/>
    <w:next w:val="Normal"/>
    <w:link w:val="Heading5Char"/>
    <w:uiPriority w:val="99"/>
    <w:qFormat/>
    <w:pPr>
      <w:keepNext/>
      <w:spacing w:before="60" w:after="60"/>
      <w:ind w:left="540"/>
      <w:jc w:val="both"/>
      <w:outlineLvl w:val="4"/>
    </w:pPr>
    <w:rPr>
      <w:rFonts w:ascii="VNI-Times" w:hAnsi="VNI-Times"/>
      <w:sz w:val="20"/>
      <w:szCs w:val="20"/>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uiPriority w:val="99"/>
    <w:rPr>
      <w:b/>
      <w:bCs/>
      <w:sz w:val="48"/>
      <w:szCs w:val="48"/>
    </w:rPr>
  </w:style>
  <w:style w:type="character" w:customStyle="1" w:styleId="Heading2Char">
    <w:name w:val="Heading 2 Char"/>
    <w:link w:val="Heading2"/>
    <w:uiPriority w:val="99"/>
    <w:rPr>
      <w:b/>
      <w:bCs/>
      <w:sz w:val="36"/>
      <w:szCs w:val="36"/>
    </w:rPr>
  </w:style>
  <w:style w:type="character" w:customStyle="1" w:styleId="Heading4Char">
    <w:name w:val="Heading 4 Char"/>
    <w:link w:val="Heading4"/>
    <w:uiPriority w:val="99"/>
    <w:rPr>
      <w:b/>
      <w:bCs/>
      <w:szCs w:val="24"/>
    </w:rPr>
  </w:style>
  <w:style w:type="character" w:customStyle="1" w:styleId="Heading5Char">
    <w:name w:val="Heading 5 Char"/>
    <w:link w:val="Heading5"/>
    <w:uiPriority w:val="99"/>
    <w:rPr>
      <w:rFonts w:ascii="VNI-Times" w:hAnsi="VNI-Times"/>
    </w:rPr>
  </w:style>
  <w:style w:type="character" w:styleId="PageNumber">
    <w:name w:val="page number"/>
  </w:style>
  <w:style w:type="character" w:customStyle="1" w:styleId="FooterChar">
    <w:name w:val="Footer Char"/>
    <w:link w:val="Footer"/>
    <w:rPr>
      <w:szCs w:val="24"/>
    </w:rPr>
  </w:style>
  <w:style w:type="paragraph" w:styleId="Footer">
    <w:name w:val="footer"/>
    <w:basedOn w:val="Normal"/>
    <w:link w:val="FooterChar"/>
    <w:pPr>
      <w:tabs>
        <w:tab w:val="center" w:pos="4320"/>
        <w:tab w:val="right" w:pos="8640"/>
      </w:tabs>
    </w:pPr>
    <w:rPr>
      <w:sz w:val="20"/>
    </w:rPr>
  </w:style>
  <w:style w:type="character" w:customStyle="1" w:styleId="FooterChar1">
    <w:name w:val="Footer Char1"/>
    <w:uiPriority w:val="99"/>
    <w:rPr>
      <w:sz w:val="24"/>
      <w:szCs w:val="24"/>
    </w:rPr>
  </w:style>
  <w:style w:type="paragraph" w:styleId="BodyTextIndent">
    <w:name w:val="Body Text Indent"/>
    <w:basedOn w:val="Normal"/>
    <w:link w:val="BodyTextIndentChar"/>
    <w:uiPriority w:val="99"/>
    <w:pPr>
      <w:spacing w:before="100" w:beforeAutospacing="1" w:after="100" w:afterAutospacing="1"/>
    </w:pPr>
    <w:rPr>
      <w:sz w:val="20"/>
    </w:rPr>
  </w:style>
  <w:style w:type="character" w:customStyle="1" w:styleId="BodyTextIndentChar">
    <w:name w:val="Body Text Indent Char"/>
    <w:link w:val="BodyTextIndent"/>
    <w:uiPriority w:val="99"/>
    <w:rPr>
      <w:szCs w:val="24"/>
    </w:rPr>
  </w:style>
  <w:style w:type="paragraph" w:styleId="BodyTextIndent2">
    <w:name w:val="Body Text Indent 2"/>
    <w:basedOn w:val="Normal"/>
    <w:link w:val="BodyTextIndent2Char"/>
    <w:pPr>
      <w:spacing w:before="100" w:beforeAutospacing="1" w:after="100" w:afterAutospacing="1"/>
    </w:pPr>
    <w:rPr>
      <w:sz w:val="20"/>
    </w:rPr>
  </w:style>
  <w:style w:type="character" w:customStyle="1" w:styleId="BodyTextIndent2Char">
    <w:name w:val="Body Text Indent 2 Char"/>
    <w:link w:val="BodyTextIndent2"/>
    <w:rPr>
      <w:szCs w:val="24"/>
    </w:rPr>
  </w:style>
  <w:style w:type="paragraph" w:styleId="BodyTextIndent3">
    <w:name w:val="Body Text Indent 3"/>
    <w:basedOn w:val="Normal"/>
    <w:link w:val="BodyTextIndent3Char"/>
    <w:pPr>
      <w:spacing w:before="100" w:beforeAutospacing="1" w:after="100" w:afterAutospacing="1"/>
    </w:pPr>
    <w:rPr>
      <w:sz w:val="20"/>
    </w:rPr>
  </w:style>
  <w:style w:type="character" w:customStyle="1" w:styleId="BodyTextIndent3Char">
    <w:name w:val="Body Text Indent 3 Char"/>
    <w:link w:val="BodyTextIndent3"/>
    <w:rPr>
      <w:szCs w:val="24"/>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320"/>
        <w:tab w:val="right" w:pos="8640"/>
      </w:tabs>
    </w:pPr>
    <w:rPr>
      <w:sz w:val="20"/>
    </w:rPr>
  </w:style>
  <w:style w:type="character" w:customStyle="1" w:styleId="HeaderChar">
    <w:name w:val="Header Char"/>
    <w:link w:val="Header"/>
    <w:uiPriority w:val="99"/>
    <w:rPr>
      <w:szCs w:val="24"/>
    </w:rPr>
  </w:style>
  <w:style w:type="paragraph" w:styleId="NormalWeb">
    <w:name w:val="Normal (Web)"/>
    <w:basedOn w:val="Normal"/>
    <w:uiPriority w:val="99"/>
    <w:pPr>
      <w:spacing w:before="100" w:beforeAutospacing="1" w:after="100" w:afterAutospacing="1"/>
    </w:pPr>
  </w:style>
  <w:style w:type="paragraph" w:styleId="BodyText">
    <w:name w:val="Body Text"/>
    <w:basedOn w:val="Normal"/>
    <w:link w:val="BodyTextChar"/>
    <w:uiPriority w:val="99"/>
    <w:pPr>
      <w:spacing w:after="120"/>
    </w:pPr>
    <w:rPr>
      <w:sz w:val="20"/>
    </w:rPr>
  </w:style>
  <w:style w:type="character" w:customStyle="1" w:styleId="BodyTextChar">
    <w:name w:val="Body Text Char"/>
    <w:link w:val="BodyText"/>
    <w:uiPriority w:val="99"/>
    <w:rPr>
      <w:szCs w:val="24"/>
    </w:rPr>
  </w:style>
  <w:style w:type="character" w:customStyle="1" w:styleId="apple-converted-space">
    <w:name w:val="apple-converted-space"/>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sz w:val="16"/>
      <w:szCs w:val="16"/>
    </w:rPr>
  </w:style>
  <w:style w:type="paragraph" w:customStyle="1" w:styleId="Char">
    <w:name w:val="Char"/>
    <w:uiPriority w:val="9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uiPriority w:val="99"/>
    <w:pPr>
      <w:spacing w:after="120" w:line="480" w:lineRule="auto"/>
    </w:pPr>
    <w:rPr>
      <w:sz w:val="20"/>
    </w:rPr>
  </w:style>
  <w:style w:type="character" w:customStyle="1" w:styleId="BodyText2Char">
    <w:name w:val="Body Text 2 Char"/>
    <w:link w:val="BodyText2"/>
    <w:uiPriority w:val="99"/>
    <w:rPr>
      <w:szCs w:val="24"/>
    </w:rPr>
  </w:style>
  <w:style w:type="paragraph" w:customStyle="1" w:styleId="CharCharCharChar">
    <w:name w:val="Char Char Char Char"/>
    <w:next w:val="Normal"/>
    <w:semiHidden/>
    <w:pPr>
      <w:spacing w:after="160" w:line="240" w:lineRule="exact"/>
      <w:jc w:val="both"/>
    </w:pPr>
    <w:rPr>
      <w:rFonts w:eastAsia="SimSun"/>
      <w:sz w:val="28"/>
    </w:rPr>
  </w:style>
  <w:style w:type="table" w:styleId="TableGrid">
    <w:name w:val="Table Grid"/>
    <w:basedOn w:val="TableNormal"/>
    <w:uiPriority w:val="99"/>
    <w:rPr>
      <w:rFonts w:eastAsia="Calibri"/>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rPr>
      <w:rFonts w:ascii="VNI-Times" w:hAnsi="VNI-Times"/>
      <w:sz w:val="20"/>
      <w:szCs w:val="20"/>
    </w:rPr>
  </w:style>
  <w:style w:type="character" w:customStyle="1" w:styleId="CommentTextChar">
    <w:name w:val="Comment Text Char"/>
    <w:link w:val="CommentText"/>
    <w:uiPriority w:val="99"/>
    <w:rPr>
      <w:rFonts w:ascii="VNI-Times" w:hAnsi="VNI-Times" w:cs="VNI-Times"/>
    </w:rPr>
  </w:style>
  <w:style w:type="character" w:customStyle="1" w:styleId="Heading3Char">
    <w:name w:val="Heading 3 Char"/>
    <w:link w:val="Heading3"/>
    <w:uiPriority w:val="99"/>
    <w:rPr>
      <w:rFonts w:ascii="VNI-Times" w:hAnsi="VNI-Times"/>
      <w:b/>
      <w:bCs/>
      <w:sz w:val="24"/>
      <w:szCs w:val="24"/>
    </w:rPr>
  </w:style>
  <w:style w:type="character" w:customStyle="1" w:styleId="Heading6Char">
    <w:name w:val="Heading 6 Char"/>
    <w:link w:val="Heading6"/>
    <w:uiPriority w:val="99"/>
    <w:rPr>
      <w:b/>
      <w:bCs/>
      <w:sz w:val="22"/>
      <w:szCs w:val="22"/>
    </w:rPr>
  </w:style>
  <w:style w:type="character" w:customStyle="1" w:styleId="BodyTextIndent2Char1">
    <w:name w:val="Body Text Indent 2 Char1"/>
    <w:uiPriority w:val="99"/>
    <w:rPr>
      <w:sz w:val="24"/>
      <w:szCs w:val="24"/>
    </w:rPr>
  </w:style>
  <w:style w:type="paragraph" w:styleId="BlockText">
    <w:name w:val="Block Text"/>
    <w:basedOn w:val="Normal"/>
    <w:pPr>
      <w:ind w:left="810" w:right="270"/>
    </w:pPr>
    <w:rPr>
      <w:rFonts w:ascii="VNI-Times" w:hAnsi="VNI-Times"/>
      <w:szCs w:val="20"/>
    </w:rPr>
  </w:style>
  <w:style w:type="paragraph" w:styleId="Title">
    <w:name w:val="Title"/>
    <w:basedOn w:val="Normal"/>
    <w:link w:val="TitleChar"/>
    <w:uiPriority w:val="99"/>
    <w:qFormat/>
    <w:pPr>
      <w:jc w:val="center"/>
    </w:pPr>
    <w:rPr>
      <w:rFonts w:ascii="VNI-Times" w:hAnsi="VNI-Times"/>
      <w:b/>
      <w:bCs/>
      <w:sz w:val="34"/>
      <w:szCs w:val="34"/>
    </w:rPr>
  </w:style>
  <w:style w:type="character" w:customStyle="1" w:styleId="TitleChar">
    <w:name w:val="Title Char"/>
    <w:link w:val="Title"/>
    <w:uiPriority w:val="99"/>
    <w:rPr>
      <w:rFonts w:ascii="VNI-Times" w:hAnsi="VNI-Times"/>
      <w:b/>
      <w:bCs/>
      <w:sz w:val="34"/>
      <w:szCs w:val="34"/>
    </w:rPr>
  </w:style>
  <w:style w:type="paragraph" w:styleId="Caption">
    <w:name w:val="caption"/>
    <w:basedOn w:val="Normal"/>
    <w:next w:val="Normal"/>
    <w:uiPriority w:val="99"/>
    <w:qFormat/>
    <w:pPr>
      <w:spacing w:before="120" w:after="120"/>
    </w:pPr>
    <w:rPr>
      <w:rFonts w:ascii="VNI-Times" w:hAnsi="VNI-Times" w:cs="VNI-Times"/>
      <w:b/>
      <w:bCs/>
      <w:sz w:val="20"/>
      <w:szCs w:val="20"/>
    </w:rPr>
  </w:style>
  <w:style w:type="character" w:styleId="Strong">
    <w:name w:val="Strong"/>
    <w:qFormat/>
    <w:rPr>
      <w:rFonts w:cs="Times New Roman"/>
      <w:b/>
      <w:bCs/>
    </w:rPr>
  </w:style>
  <w:style w:type="paragraph" w:customStyle="1" w:styleId="CharCharCharCharCharCharCharCharCharCharCharCharCharCharCharCharCharCharChar">
    <w:name w:val="Char Char Char Char Char Char Char Char Char Char Char Char Char Char Char Char Char Char Char"/>
    <w:basedOn w:val="Normal"/>
    <w:uiPriority w:val="99"/>
    <w:pPr>
      <w:spacing w:after="160" w:line="240" w:lineRule="exact"/>
    </w:pPr>
    <w:rPr>
      <w:rFonts w:ascii="Tahoma" w:eastAsia="PMingLiU" w:hAnsi="Tahoma" w:cs="Tahoma"/>
      <w:sz w:val="20"/>
      <w:szCs w:val="20"/>
    </w:rPr>
  </w:style>
  <w:style w:type="paragraph" w:customStyle="1" w:styleId="Char1CharCharCharCharCharChar">
    <w:name w:val="Char1 Char Char Char Char Char Char"/>
    <w:basedOn w:val="Normal"/>
    <w:uiPriority w:val="99"/>
    <w:pPr>
      <w:spacing w:after="160" w:line="240" w:lineRule="exact"/>
    </w:pPr>
    <w:rPr>
      <w:rFonts w:ascii="Tahoma" w:eastAsia="PMingLiU" w:hAnsi="Tahoma" w:cs="Tahoma"/>
      <w:sz w:val="20"/>
      <w:szCs w:val="20"/>
    </w:rPr>
  </w:style>
  <w:style w:type="character" w:customStyle="1" w:styleId="CharChar19">
    <w:name w:val="Char Char19"/>
    <w:uiPriority w:val="99"/>
    <w:rPr>
      <w:rFonts w:ascii="VNI-Times" w:hAnsi="VNI-Times"/>
      <w:sz w:val="28"/>
    </w:rPr>
  </w:style>
  <w:style w:type="character" w:customStyle="1" w:styleId="CharChar15">
    <w:name w:val="Char Char15"/>
    <w:uiPriority w:val="99"/>
    <w:rPr>
      <w:rFonts w:ascii="VNI-Times" w:hAnsi="VNI-Times"/>
      <w:b/>
      <w:sz w:val="26"/>
    </w:rPr>
  </w:style>
  <w:style w:type="character" w:customStyle="1" w:styleId="CharChar10">
    <w:name w:val="Char Char10"/>
    <w:uiPriority w:val="99"/>
    <w:rPr>
      <w:rFonts w:ascii="VNI-Times" w:hAnsi="VNI-Times"/>
      <w:sz w:val="28"/>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r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i/>
      <w:i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i/>
      <w:iC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hd w:val="clear" w:color="auto" w:fill="FFFF99"/>
      <w:spacing w:before="100" w:beforeAutospacing="1" w:after="100" w:afterAutospacing="1"/>
      <w:jc w:val="center"/>
    </w:pPr>
    <w:rPr>
      <w:rFonts w:ascii="VNI-Times" w:hAnsi="VNI-Times" w:cs="VNI-Times"/>
      <w:b/>
      <w:bC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VNI-Times" w:hAnsi="VNI-Times" w:cs="VNI-Time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99">
    <w:name w:val="xl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color w:val="FF0000"/>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color w:val="0000FF"/>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I-Times" w:hAnsi="VNI-Times" w:cs="VNI-Times"/>
      <w:b/>
      <w:bCs/>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font5">
    <w:name w:val="font5"/>
    <w:basedOn w:val="Normal"/>
    <w:pPr>
      <w:spacing w:before="100" w:beforeAutospacing="1" w:after="100" w:afterAutospacing="1"/>
    </w:pPr>
  </w:style>
  <w:style w:type="paragraph" w:customStyle="1" w:styleId="font6">
    <w:name w:val="font6"/>
    <w:basedOn w:val="Normal"/>
    <w:pPr>
      <w:spacing w:before="100" w:beforeAutospacing="1" w:after="100" w:afterAutospacing="1"/>
    </w:pPr>
    <w:rPr>
      <w:b/>
      <w:bCs/>
      <w:sz w:val="22"/>
      <w:szCs w:val="22"/>
    </w:rPr>
  </w:style>
  <w:style w:type="paragraph" w:customStyle="1" w:styleId="font7">
    <w:name w:val="font7"/>
    <w:basedOn w:val="Normal"/>
    <w:pPr>
      <w:spacing w:before="100" w:beforeAutospacing="1" w:after="100" w:afterAutospacing="1"/>
    </w:pPr>
    <w:rPr>
      <w:b/>
      <w:bCs/>
    </w:rPr>
  </w:style>
  <w:style w:type="paragraph" w:customStyle="1" w:styleId="font8">
    <w:name w:val="font8"/>
    <w:basedOn w:val="Normal"/>
    <w:pPr>
      <w:spacing w:before="100" w:beforeAutospacing="1" w:after="100" w:afterAutospacing="1"/>
    </w:pPr>
    <w:rPr>
      <w:b/>
      <w:bCs/>
    </w:rPr>
  </w:style>
  <w:style w:type="paragraph" w:customStyle="1" w:styleId="font9">
    <w:name w:val="font9"/>
    <w:basedOn w:val="Normal"/>
    <w:pPr>
      <w:spacing w:before="100" w:beforeAutospacing="1" w:after="100" w:afterAutospacing="1"/>
    </w:pPr>
    <w:rPr>
      <w:b/>
      <w:bCs/>
      <w:sz w:val="22"/>
      <w:szCs w:val="22"/>
    </w:rPr>
  </w:style>
  <w:style w:type="paragraph" w:customStyle="1" w:styleId="font10">
    <w:name w:val="font10"/>
    <w:basedOn w:val="Normal"/>
    <w:pPr>
      <w:spacing w:before="100" w:beforeAutospacing="1" w:after="100" w:afterAutospacing="1"/>
    </w:pPr>
    <w:rPr>
      <w:i/>
      <w:iCs/>
    </w:rPr>
  </w:style>
  <w:style w:type="paragraph" w:customStyle="1" w:styleId="font11">
    <w:name w:val="font11"/>
    <w:basedOn w:val="Normal"/>
    <w:pPr>
      <w:spacing w:before="100" w:beforeAutospacing="1" w:after="100" w:afterAutospacing="1"/>
    </w:pPr>
    <w:rPr>
      <w:color w:val="FF0000"/>
      <w:sz w:val="28"/>
      <w:szCs w:val="28"/>
    </w:rPr>
  </w:style>
  <w:style w:type="paragraph" w:customStyle="1" w:styleId="xl65">
    <w:name w:val="xl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color w:val="FF0000"/>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i/>
      <w:iC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12">
    <w:name w:val="xl112"/>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13">
    <w:name w:val="xl113"/>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p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center"/>
    </w:pPr>
  </w:style>
  <w:style w:type="paragraph" w:customStyle="1" w:styleId="xl117">
    <w:name w:val="xl117"/>
    <w:basedOn w:val="Normal"/>
    <w:pPr>
      <w:shd w:val="clear" w:color="auto" w:fill="DDD9C4"/>
      <w:spacing w:before="100" w:beforeAutospacing="1" w:after="100" w:afterAutospacing="1"/>
    </w:p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FF"/>
    </w:rPr>
  </w:style>
  <w:style w:type="paragraph" w:customStyle="1" w:styleId="xl119">
    <w:name w:val="xl1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0">
    <w:name w:val="xl120"/>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rPr>
      <w:b/>
      <w:bCs/>
      <w:color w:val="FF0000"/>
    </w:rPr>
  </w:style>
  <w:style w:type="paragraph" w:customStyle="1" w:styleId="xl121">
    <w:name w:val="xl121"/>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color w:val="FF0000"/>
    </w:rPr>
  </w:style>
  <w:style w:type="paragraph" w:customStyle="1" w:styleId="xl122">
    <w:name w:val="xl1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5">
    <w:name w:val="xl125"/>
    <w:basedOn w:val="Normal"/>
    <w:pPr>
      <w:spacing w:before="100" w:beforeAutospacing="1" w:after="100" w:afterAutospacing="1"/>
    </w:pPr>
    <w:rPr>
      <w:b/>
      <w:bC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rPr>
      <w:color w:val="FF0000"/>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color w:val="FF0000"/>
    </w:rPr>
  </w:style>
  <w:style w:type="paragraph" w:customStyle="1" w:styleId="xl130">
    <w:name w:val="xl1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1">
    <w:name w:val="xl1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32">
    <w:name w:val="xl1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3">
    <w:name w:val="xl1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4">
    <w:name w:val="xl1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5">
    <w:name w:val="xl1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i/>
      <w:iCs/>
      <w:color w:val="FF0000"/>
    </w:rPr>
  </w:style>
  <w:style w:type="paragraph" w:customStyle="1" w:styleId="xl136">
    <w:name w:val="xl1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7">
    <w:name w:val="xl13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color w:val="FF0000"/>
    </w:rPr>
  </w:style>
  <w:style w:type="paragraph" w:customStyle="1" w:styleId="xl138">
    <w:name w:val="xl1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39">
    <w:name w:val="xl139"/>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40">
    <w:name w:val="xl140"/>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41">
    <w:name w:val="xl1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rPr>
  </w:style>
  <w:style w:type="paragraph" w:customStyle="1" w:styleId="xl142">
    <w:name w:val="xl14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rPr>
  </w:style>
  <w:style w:type="paragraph" w:customStyle="1" w:styleId="xl143">
    <w:name w:val="xl1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44">
    <w:name w:val="xl144"/>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right"/>
    </w:pPr>
    <w:rPr>
      <w:b/>
      <w:bCs/>
    </w:rPr>
  </w:style>
  <w:style w:type="paragraph" w:customStyle="1" w:styleId="xl145">
    <w:name w:val="xl1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6">
    <w:name w:val="xl14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7">
    <w:name w:val="xl147"/>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48">
    <w:name w:val="xl148"/>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49">
    <w:name w:val="xl149"/>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1">
    <w:name w:val="xl151"/>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55">
    <w:name w:val="xl1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color w:val="FF0000"/>
    </w:r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r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b/>
      <w:bCs/>
    </w:r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b/>
      <w:bCs/>
      <w:color w:val="FF0000"/>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b/>
      <w:bCs/>
      <w:color w:val="FF0000"/>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0070C0"/>
      <w:sz w:val="20"/>
      <w:szCs w:val="20"/>
    </w:rPr>
  </w:style>
  <w:style w:type="paragraph" w:customStyle="1" w:styleId="xl165">
    <w:name w:val="xl1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6">
    <w:name w:val="xl16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0070C0"/>
    </w:rPr>
  </w:style>
  <w:style w:type="paragraph" w:customStyle="1" w:styleId="xl167">
    <w:name w:val="xl1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0070C0"/>
      <w:sz w:val="20"/>
      <w:szCs w:val="20"/>
    </w:rPr>
  </w:style>
  <w:style w:type="paragraph" w:customStyle="1" w:styleId="xl168">
    <w:name w:val="xl1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9">
    <w:name w:val="xl1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70">
    <w:name w:val="xl170"/>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171">
    <w:name w:val="xl1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2">
    <w:name w:val="xl1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3">
    <w:name w:val="xl17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74">
    <w:name w:val="xl17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75">
    <w:name w:val="xl17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176">
    <w:name w:val="xl17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77">
    <w:name w:val="xl17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178">
    <w:name w:val="xl17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style>
  <w:style w:type="paragraph" w:customStyle="1" w:styleId="xl179">
    <w:name w:val="xl17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180">
    <w:name w:val="xl1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81">
    <w:name w:val="xl18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182">
    <w:name w:val="xl18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83">
    <w:name w:val="xl18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84">
    <w:name w:val="xl184"/>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70C0"/>
      <w:sz w:val="20"/>
      <w:szCs w:val="20"/>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2">
    <w:name w:val="xl192"/>
    <w:basedOn w:val="Normal"/>
    <w:pPr>
      <w:pBdr>
        <w:top w:val="single" w:sz="4" w:space="0" w:color="000000"/>
        <w:left w:val="single" w:sz="4" w:space="0" w:color="000000"/>
        <w:bottom w:val="single" w:sz="4" w:space="0" w:color="000000"/>
        <w:right w:val="single" w:sz="4" w:space="0" w:color="000000"/>
      </w:pBdr>
      <w:shd w:val="clear" w:color="auto" w:fill="DAEEF3"/>
      <w:spacing w:before="100" w:beforeAutospacing="1" w:after="100" w:afterAutospacing="1"/>
      <w:jc w:val="right"/>
    </w:pPr>
    <w:rPr>
      <w:color w:val="FF0000"/>
      <w:sz w:val="20"/>
      <w:szCs w:val="20"/>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00000"/>
      <w:sz w:val="20"/>
      <w:szCs w:val="20"/>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C00000"/>
      <w:sz w:val="20"/>
      <w:szCs w:val="20"/>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FF0000"/>
      <w:sz w:val="20"/>
      <w:szCs w:val="20"/>
    </w:r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0"/>
      <w:szCs w:val="20"/>
    </w:r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0"/>
      <w:szCs w:val="20"/>
    </w:r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07">
    <w:name w:val="xl207"/>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08">
    <w:name w:val="xl208"/>
    <w:basedOn w:val="Normal"/>
    <w:pPr>
      <w:spacing w:before="100" w:beforeAutospacing="1" w:after="100" w:afterAutospacing="1"/>
    </w:pPr>
    <w:rPr>
      <w:b/>
      <w:bCs/>
    </w:rPr>
  </w:style>
  <w:style w:type="paragraph" w:customStyle="1" w:styleId="xl209">
    <w:name w:val="xl20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2">
    <w:name w:val="xl21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rPr>
  </w:style>
  <w:style w:type="paragraph" w:customStyle="1" w:styleId="xl213">
    <w:name w:val="xl21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sz w:val="20"/>
      <w:szCs w:val="20"/>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6">
    <w:name w:val="xl21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7">
    <w:name w:val="xl21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sz w:val="20"/>
      <w:szCs w:val="20"/>
    </w:rPr>
  </w:style>
  <w:style w:type="paragraph" w:customStyle="1" w:styleId="xl218">
    <w:name w:val="xl218"/>
    <w:basedOn w:val="Normal"/>
    <w:pPr>
      <w:shd w:val="clear" w:color="auto" w:fill="FFFF00"/>
      <w:spacing w:before="100" w:beforeAutospacing="1" w:after="100" w:afterAutospacing="1"/>
    </w:p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22">
    <w:name w:val="xl222"/>
    <w:basedOn w:val="Normal"/>
    <w:pPr>
      <w:shd w:val="clear" w:color="auto" w:fill="FFFFFF"/>
      <w:spacing w:before="100" w:beforeAutospacing="1" w:after="100" w:afterAutospacing="1"/>
      <w:jc w:val="right"/>
    </w:pPr>
    <w:rPr>
      <w:sz w:val="20"/>
      <w:szCs w:val="20"/>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25">
    <w:name w:val="xl2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6">
    <w:name w:val="xl2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29">
    <w:name w:val="xl229"/>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30">
    <w:name w:val="xl230"/>
    <w:basedOn w:val="Normal"/>
    <w:pPr>
      <w:pBdr>
        <w:top w:val="single" w:sz="4" w:space="0" w:color="000000"/>
        <w:left w:val="single" w:sz="4" w:space="0" w:color="000000"/>
        <w:right w:val="single" w:sz="4" w:space="0" w:color="000000"/>
      </w:pBdr>
      <w:spacing w:before="100" w:beforeAutospacing="1" w:after="100" w:afterAutospacing="1"/>
    </w:pPr>
  </w:style>
  <w:style w:type="paragraph" w:customStyle="1" w:styleId="xl231">
    <w:name w:val="xl231"/>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32">
    <w:name w:val="xl232"/>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33">
    <w:name w:val="xl233"/>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34">
    <w:name w:val="xl234"/>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5">
    <w:name w:val="xl235"/>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6">
    <w:name w:val="xl236"/>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7">
    <w:name w:val="xl237"/>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238">
    <w:name w:val="xl23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39">
    <w:name w:val="xl239"/>
    <w:basedOn w:val="Normal"/>
    <w:pPr>
      <w:pBdr>
        <w:left w:val="single" w:sz="4" w:space="0" w:color="000000"/>
        <w:bottom w:val="single" w:sz="4" w:space="0" w:color="000000"/>
        <w:right w:val="single" w:sz="4" w:space="0" w:color="000000"/>
      </w:pBdr>
      <w:spacing w:before="100" w:beforeAutospacing="1" w:after="100" w:afterAutospacing="1"/>
    </w:pPr>
  </w:style>
  <w:style w:type="paragraph" w:customStyle="1" w:styleId="xl240">
    <w:name w:val="xl240"/>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41">
    <w:name w:val="xl241"/>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42">
    <w:name w:val="xl242"/>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43">
    <w:name w:val="xl243"/>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4">
    <w:name w:val="xl244"/>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5">
    <w:name w:val="xl245"/>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6">
    <w:name w:val="xl246"/>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sz w:val="26"/>
      <w:szCs w:val="26"/>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sz w:val="26"/>
      <w:szCs w:val="26"/>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60">
    <w:name w:val="xl260"/>
    <w:basedOn w:val="Normal"/>
    <w:pPr>
      <w:shd w:val="clear" w:color="auto" w:fill="FFFFFF"/>
      <w:spacing w:before="100" w:beforeAutospacing="1" w:after="100" w:afterAutospacing="1"/>
      <w:jc w:val="right"/>
    </w:pPr>
    <w:rPr>
      <w:sz w:val="20"/>
      <w:szCs w:val="20"/>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3">
    <w:name w:val="xl2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4">
    <w:name w:val="xl26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265">
    <w:name w:val="xl265"/>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66">
    <w:name w:val="xl26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0070C0"/>
      <w:sz w:val="20"/>
      <w:szCs w:val="20"/>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68">
    <w:name w:val="xl268"/>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C00000"/>
      <w:sz w:val="20"/>
      <w:szCs w:val="20"/>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1">
    <w:name w:val="xl271"/>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72">
    <w:name w:val="xl272"/>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4">
    <w:name w:val="xl274"/>
    <w:basedOn w:val="Normal"/>
    <w:pPr>
      <w:spacing w:before="100" w:beforeAutospacing="1" w:after="100" w:afterAutospacing="1"/>
    </w:pPr>
    <w:rPr>
      <w:b/>
      <w:bCs/>
      <w:sz w:val="20"/>
      <w:szCs w:val="20"/>
    </w:rPr>
  </w:style>
  <w:style w:type="paragraph" w:customStyle="1" w:styleId="xl275">
    <w:name w:val="xl2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0"/>
      <w:szCs w:val="20"/>
    </w:rPr>
  </w:style>
  <w:style w:type="paragraph" w:customStyle="1" w:styleId="xl276">
    <w:name w:val="xl276"/>
    <w:basedOn w:val="Normal"/>
    <w:pPr>
      <w:spacing w:before="100" w:beforeAutospacing="1" w:after="100" w:afterAutospacing="1"/>
    </w:pPr>
    <w:rPr>
      <w:b/>
      <w:bCs/>
      <w:sz w:val="20"/>
      <w:szCs w:val="20"/>
    </w:rPr>
  </w:style>
  <w:style w:type="paragraph" w:customStyle="1" w:styleId="xl277">
    <w:name w:val="xl277"/>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8">
    <w:name w:val="xl278"/>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9">
    <w:name w:val="xl27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i/>
      <w:iCs/>
      <w:sz w:val="20"/>
      <w:szCs w:val="20"/>
      <w:u w:val="single"/>
    </w:rPr>
  </w:style>
  <w:style w:type="paragraph" w:customStyle="1" w:styleId="xl280">
    <w:name w:val="xl28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1">
    <w:name w:val="xl28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82">
    <w:name w:val="xl28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0"/>
      <w:szCs w:val="20"/>
    </w:rPr>
  </w:style>
  <w:style w:type="paragraph" w:customStyle="1" w:styleId="xl283">
    <w:name w:val="xl283"/>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84">
    <w:name w:val="xl284"/>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86">
    <w:name w:val="xl286"/>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87">
    <w:name w:val="xl287"/>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8">
    <w:name w:val="xl28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9">
    <w:name w:val="xl289"/>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0">
    <w:name w:val="xl290"/>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91">
    <w:name w:val="xl29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0070C0"/>
      <w:sz w:val="20"/>
      <w:szCs w:val="20"/>
    </w:rPr>
  </w:style>
  <w:style w:type="paragraph" w:customStyle="1" w:styleId="xl292">
    <w:name w:val="xl292"/>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93">
    <w:name w:val="xl293"/>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94">
    <w:name w:val="xl294"/>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5">
    <w:name w:val="xl295"/>
    <w:basedOn w:val="Normal"/>
    <w:pPr>
      <w:pBdr>
        <w:top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6">
    <w:name w:val="xl29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7">
    <w:name w:val="xl297"/>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8">
    <w:name w:val="xl29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9">
    <w:name w:val="xl299"/>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0">
    <w:name w:val="xl300"/>
    <w:basedOn w:val="Normal"/>
    <w:pPr>
      <w:pBdr>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1">
    <w:name w:val="xl301"/>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i/>
      <w:iCs/>
      <w:sz w:val="20"/>
      <w:szCs w:val="20"/>
    </w:rPr>
  </w:style>
  <w:style w:type="paragraph" w:customStyle="1" w:styleId="xl303">
    <w:name w:val="xl303"/>
    <w:basedOn w:val="Normal"/>
    <w:pPr>
      <w:pBdr>
        <w:top w:val="single" w:sz="4" w:space="0" w:color="000000"/>
        <w:left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04">
    <w:name w:val="xl304"/>
    <w:basedOn w:val="Normal"/>
    <w:pPr>
      <w:pBdr>
        <w:top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05">
    <w:name w:val="xl305"/>
    <w:basedOn w:val="Normal"/>
    <w:pPr>
      <w:pBdr>
        <w:top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6">
    <w:name w:val="xl30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7">
    <w:name w:val="xl307"/>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8">
    <w:name w:val="xl308"/>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09">
    <w:name w:val="xl309"/>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10">
    <w:name w:val="xl310"/>
    <w:basedOn w:val="Normal"/>
    <w:pPr>
      <w:pBdr>
        <w:left w:val="single" w:sz="4" w:space="0" w:color="000000"/>
        <w:right w:val="single" w:sz="4" w:space="0" w:color="000000"/>
      </w:pBdr>
      <w:spacing w:before="100" w:beforeAutospacing="1" w:after="100" w:afterAutospacing="1"/>
    </w:pPr>
    <w:rPr>
      <w:b/>
      <w:bCs/>
      <w:sz w:val="20"/>
      <w:szCs w:val="20"/>
    </w:rPr>
  </w:style>
  <w:style w:type="paragraph" w:customStyle="1" w:styleId="xl311">
    <w:name w:val="xl311"/>
    <w:basedOn w:val="Normal"/>
    <w:pPr>
      <w:pBdr>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CC00FF"/>
      <w:sz w:val="20"/>
      <w:szCs w:val="20"/>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CC00FF"/>
      <w:sz w:val="20"/>
      <w:szCs w:val="20"/>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6">
    <w:name w:val="xl31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2">
    <w:name w:val="xl322"/>
    <w:basedOn w:val="Normal"/>
    <w:pPr>
      <w:pBdr>
        <w:top w:val="single" w:sz="4" w:space="0" w:color="000000"/>
        <w:left w:val="single" w:sz="4" w:space="0" w:color="000000"/>
        <w:right w:val="single" w:sz="4" w:space="0" w:color="000000"/>
      </w:pBdr>
      <w:spacing w:before="100" w:beforeAutospacing="1" w:after="100" w:afterAutospacing="1"/>
    </w:pPr>
    <w:rPr>
      <w:sz w:val="20"/>
      <w:szCs w:val="20"/>
    </w:rPr>
  </w:style>
  <w:style w:type="paragraph" w:customStyle="1" w:styleId="xl323">
    <w:name w:val="xl323"/>
    <w:basedOn w:val="Normal"/>
    <w:pPr>
      <w:pBdr>
        <w:left w:val="single" w:sz="4" w:space="0" w:color="000000"/>
        <w:right w:val="single" w:sz="4" w:space="0" w:color="000000"/>
      </w:pBdr>
      <w:spacing w:before="100" w:beforeAutospacing="1" w:after="100" w:afterAutospacing="1"/>
    </w:pPr>
    <w:rPr>
      <w:sz w:val="20"/>
      <w:szCs w:val="20"/>
    </w:rPr>
  </w:style>
  <w:style w:type="paragraph" w:customStyle="1" w:styleId="xl324">
    <w:name w:val="xl324"/>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325">
    <w:name w:val="xl325"/>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6">
    <w:name w:val="xl326"/>
    <w:basedOn w:val="Normal"/>
    <w:pPr>
      <w:pBdr>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7">
    <w:name w:val="xl327"/>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8">
    <w:name w:val="xl32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i/>
      <w:iCs/>
      <w:sz w:val="20"/>
      <w:szCs w:val="20"/>
    </w:rPr>
  </w:style>
  <w:style w:type="paragraph" w:customStyle="1" w:styleId="xl329">
    <w:name w:val="xl329"/>
    <w:basedOn w:val="Normal"/>
    <w:pPr>
      <w:pBdr>
        <w:top w:val="single" w:sz="4" w:space="0" w:color="000000"/>
        <w:left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30">
    <w:name w:val="xl330"/>
    <w:basedOn w:val="Normal"/>
    <w:pPr>
      <w:pBdr>
        <w:top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31">
    <w:name w:val="xl331"/>
    <w:basedOn w:val="Normal"/>
    <w:pPr>
      <w:pBdr>
        <w:top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32">
    <w:name w:val="xl332"/>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33">
    <w:name w:val="xl333"/>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34">
    <w:name w:val="xl334"/>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35">
    <w:name w:val="xl335"/>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36">
    <w:name w:val="xl336"/>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337">
    <w:name w:val="xl337"/>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338">
    <w:name w:val="xl338"/>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39">
    <w:name w:val="xl339"/>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0">
    <w:name w:val="xl340"/>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1">
    <w:name w:val="xl341"/>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42">
    <w:name w:val="xl342"/>
    <w:basedOn w:val="Normal"/>
    <w:pPr>
      <w:pBdr>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43">
    <w:name w:val="xl34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0070C0"/>
      <w:sz w:val="20"/>
      <w:szCs w:val="20"/>
    </w:rPr>
  </w:style>
  <w:style w:type="paragraph" w:customStyle="1" w:styleId="xl344">
    <w:name w:val="xl344"/>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45">
    <w:name w:val="xl345"/>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46">
    <w:name w:val="xl34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7">
    <w:name w:val="xl347"/>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8">
    <w:name w:val="xl34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9">
    <w:name w:val="xl349"/>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350">
    <w:name w:val="xl350"/>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51">
    <w:name w:val="xl351"/>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i/>
      <w:iCs/>
      <w:color w:val="0070C0"/>
      <w:sz w:val="20"/>
      <w:szCs w:val="20"/>
    </w:rPr>
  </w:style>
  <w:style w:type="paragraph" w:customStyle="1" w:styleId="xl352">
    <w:name w:val="xl352"/>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i/>
      <w:iCs/>
      <w:color w:val="0070C0"/>
      <w:sz w:val="20"/>
      <w:szCs w:val="20"/>
    </w:rPr>
  </w:style>
  <w:style w:type="character" w:customStyle="1" w:styleId="Bodytext6">
    <w:name w:val="Body text (6)_"/>
    <w:link w:val="Bodytext60"/>
    <w:rPr>
      <w:sz w:val="22"/>
      <w:szCs w:val="22"/>
      <w:shd w:val="clear" w:color="auto" w:fill="FFFFFF"/>
    </w:rPr>
  </w:style>
  <w:style w:type="paragraph" w:customStyle="1" w:styleId="Bodytext60">
    <w:name w:val="Body text (6)"/>
    <w:basedOn w:val="Normal"/>
    <w:link w:val="Bodytext6"/>
    <w:pPr>
      <w:widowControl w:val="0"/>
      <w:shd w:val="clear" w:color="auto" w:fill="FFFFFF"/>
      <w:spacing w:line="252" w:lineRule="exact"/>
      <w:jc w:val="both"/>
    </w:pPr>
    <w:rPr>
      <w:sz w:val="22"/>
      <w:szCs w:val="22"/>
    </w:rPr>
  </w:style>
  <w:style w:type="table" w:customStyle="1" w:styleId="TableGrid1">
    <w:name w:val="Table Grid1"/>
    <w:pPr>
      <w:pBdr>
        <w:top w:val="none" w:sz="0" w:space="0" w:color="000000"/>
        <w:left w:val="none" w:sz="0" w:space="0" w:color="000000"/>
        <w:bottom w:val="none" w:sz="0" w:space="0" w:color="000000"/>
        <w:right w:val="none" w:sz="0" w:space="0" w:color="000000"/>
        <w:between w:val="none" w:sz="0" w:space="0" w:color="000000"/>
      </w:pBdr>
    </w:pPr>
    <w:rPr>
      <w:rFonts w:asciiTheme="minorHAnsi" w:eastAsiaTheme="minorEastAsia" w:hAnsiTheme="minorHAnsi" w:cstheme="minorBidi"/>
      <w:sz w:val="22"/>
      <w:szCs w:val="20"/>
    </w:rPr>
    <w:tblPr>
      <w:tblCellMar>
        <w:top w:w="0" w:type="dxa"/>
        <w:left w:w="0" w:type="dxa"/>
        <w:bottom w:w="0" w:type="dxa"/>
        <w:right w:w="0" w:type="dxa"/>
      </w:tblCellMar>
    </w:tblPr>
  </w:style>
  <w:style w:type="character" w:styleId="PlaceholderText">
    <w:name w:val="Placeholder Text"/>
    <w:basedOn w:val="DefaultParagraphFont"/>
    <w:uiPriority w:val="99"/>
    <w:semiHidden/>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sz w:val="24"/>
      <w:szCs w:val="24"/>
    </w:rPr>
  </w:style>
  <w:style w:type="paragraph" w:styleId="Heading1">
    <w:name w:val="heading 1"/>
    <w:basedOn w:val="Normal"/>
    <w:link w:val="Heading1Char"/>
    <w:uiPriority w:val="99"/>
    <w:qFormat/>
    <w:pPr>
      <w:spacing w:before="100" w:beforeAutospacing="1" w:after="100" w:afterAutospacing="1"/>
      <w:outlineLvl w:val="0"/>
    </w:pPr>
    <w:rPr>
      <w:b/>
      <w:bCs/>
      <w:sz w:val="48"/>
      <w:szCs w:val="48"/>
    </w:rPr>
  </w:style>
  <w:style w:type="paragraph" w:styleId="Heading2">
    <w:name w:val="heading 2"/>
    <w:basedOn w:val="Normal"/>
    <w:link w:val="Heading2Char"/>
    <w:uiPriority w:val="9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qFormat/>
    <w:pPr>
      <w:keepNext/>
      <w:numPr>
        <w:numId w:val="1"/>
      </w:numPr>
      <w:spacing w:before="80"/>
      <w:jc w:val="both"/>
      <w:outlineLvl w:val="2"/>
    </w:pPr>
    <w:rPr>
      <w:rFonts w:ascii="VNI-Times" w:hAnsi="VNI-Times"/>
      <w:b/>
      <w:bCs/>
    </w:rPr>
  </w:style>
  <w:style w:type="paragraph" w:styleId="Heading4">
    <w:name w:val="heading 4"/>
    <w:basedOn w:val="Normal"/>
    <w:link w:val="Heading4Char"/>
    <w:uiPriority w:val="99"/>
    <w:qFormat/>
    <w:pPr>
      <w:spacing w:before="100" w:beforeAutospacing="1" w:after="100" w:afterAutospacing="1"/>
      <w:outlineLvl w:val="3"/>
    </w:pPr>
    <w:rPr>
      <w:b/>
      <w:bCs/>
      <w:sz w:val="20"/>
    </w:rPr>
  </w:style>
  <w:style w:type="paragraph" w:styleId="Heading5">
    <w:name w:val="heading 5"/>
    <w:basedOn w:val="Normal"/>
    <w:next w:val="Normal"/>
    <w:link w:val="Heading5Char"/>
    <w:uiPriority w:val="99"/>
    <w:qFormat/>
    <w:pPr>
      <w:keepNext/>
      <w:spacing w:before="60" w:after="60"/>
      <w:ind w:left="540"/>
      <w:jc w:val="both"/>
      <w:outlineLvl w:val="4"/>
    </w:pPr>
    <w:rPr>
      <w:rFonts w:ascii="VNI-Times" w:hAnsi="VNI-Times"/>
      <w:sz w:val="20"/>
      <w:szCs w:val="20"/>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uiPriority w:val="99"/>
    <w:rPr>
      <w:b/>
      <w:bCs/>
      <w:sz w:val="48"/>
      <w:szCs w:val="48"/>
    </w:rPr>
  </w:style>
  <w:style w:type="character" w:customStyle="1" w:styleId="Heading2Char">
    <w:name w:val="Heading 2 Char"/>
    <w:link w:val="Heading2"/>
    <w:uiPriority w:val="99"/>
    <w:rPr>
      <w:b/>
      <w:bCs/>
      <w:sz w:val="36"/>
      <w:szCs w:val="36"/>
    </w:rPr>
  </w:style>
  <w:style w:type="character" w:customStyle="1" w:styleId="Heading4Char">
    <w:name w:val="Heading 4 Char"/>
    <w:link w:val="Heading4"/>
    <w:uiPriority w:val="99"/>
    <w:rPr>
      <w:b/>
      <w:bCs/>
      <w:szCs w:val="24"/>
    </w:rPr>
  </w:style>
  <w:style w:type="character" w:customStyle="1" w:styleId="Heading5Char">
    <w:name w:val="Heading 5 Char"/>
    <w:link w:val="Heading5"/>
    <w:uiPriority w:val="99"/>
    <w:rPr>
      <w:rFonts w:ascii="VNI-Times" w:hAnsi="VNI-Times"/>
    </w:rPr>
  </w:style>
  <w:style w:type="character" w:styleId="PageNumber">
    <w:name w:val="page number"/>
  </w:style>
  <w:style w:type="character" w:customStyle="1" w:styleId="FooterChar">
    <w:name w:val="Footer Char"/>
    <w:link w:val="Footer"/>
    <w:rPr>
      <w:szCs w:val="24"/>
    </w:rPr>
  </w:style>
  <w:style w:type="paragraph" w:styleId="Footer">
    <w:name w:val="footer"/>
    <w:basedOn w:val="Normal"/>
    <w:link w:val="FooterChar"/>
    <w:pPr>
      <w:tabs>
        <w:tab w:val="center" w:pos="4320"/>
        <w:tab w:val="right" w:pos="8640"/>
      </w:tabs>
    </w:pPr>
    <w:rPr>
      <w:sz w:val="20"/>
    </w:rPr>
  </w:style>
  <w:style w:type="character" w:customStyle="1" w:styleId="FooterChar1">
    <w:name w:val="Footer Char1"/>
    <w:uiPriority w:val="99"/>
    <w:rPr>
      <w:sz w:val="24"/>
      <w:szCs w:val="24"/>
    </w:rPr>
  </w:style>
  <w:style w:type="paragraph" w:styleId="BodyTextIndent">
    <w:name w:val="Body Text Indent"/>
    <w:basedOn w:val="Normal"/>
    <w:link w:val="BodyTextIndentChar"/>
    <w:uiPriority w:val="99"/>
    <w:pPr>
      <w:spacing w:before="100" w:beforeAutospacing="1" w:after="100" w:afterAutospacing="1"/>
    </w:pPr>
    <w:rPr>
      <w:sz w:val="20"/>
    </w:rPr>
  </w:style>
  <w:style w:type="character" w:customStyle="1" w:styleId="BodyTextIndentChar">
    <w:name w:val="Body Text Indent Char"/>
    <w:link w:val="BodyTextIndent"/>
    <w:uiPriority w:val="99"/>
    <w:rPr>
      <w:szCs w:val="24"/>
    </w:rPr>
  </w:style>
  <w:style w:type="paragraph" w:styleId="BodyTextIndent2">
    <w:name w:val="Body Text Indent 2"/>
    <w:basedOn w:val="Normal"/>
    <w:link w:val="BodyTextIndent2Char"/>
    <w:pPr>
      <w:spacing w:before="100" w:beforeAutospacing="1" w:after="100" w:afterAutospacing="1"/>
    </w:pPr>
    <w:rPr>
      <w:sz w:val="20"/>
    </w:rPr>
  </w:style>
  <w:style w:type="character" w:customStyle="1" w:styleId="BodyTextIndent2Char">
    <w:name w:val="Body Text Indent 2 Char"/>
    <w:link w:val="BodyTextIndent2"/>
    <w:rPr>
      <w:szCs w:val="24"/>
    </w:rPr>
  </w:style>
  <w:style w:type="paragraph" w:styleId="BodyTextIndent3">
    <w:name w:val="Body Text Indent 3"/>
    <w:basedOn w:val="Normal"/>
    <w:link w:val="BodyTextIndent3Char"/>
    <w:pPr>
      <w:spacing w:before="100" w:beforeAutospacing="1" w:after="100" w:afterAutospacing="1"/>
    </w:pPr>
    <w:rPr>
      <w:sz w:val="20"/>
    </w:rPr>
  </w:style>
  <w:style w:type="character" w:customStyle="1" w:styleId="BodyTextIndent3Char">
    <w:name w:val="Body Text Indent 3 Char"/>
    <w:link w:val="BodyTextIndent3"/>
    <w:rPr>
      <w:szCs w:val="24"/>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320"/>
        <w:tab w:val="right" w:pos="8640"/>
      </w:tabs>
    </w:pPr>
    <w:rPr>
      <w:sz w:val="20"/>
    </w:rPr>
  </w:style>
  <w:style w:type="character" w:customStyle="1" w:styleId="HeaderChar">
    <w:name w:val="Header Char"/>
    <w:link w:val="Header"/>
    <w:uiPriority w:val="99"/>
    <w:rPr>
      <w:szCs w:val="24"/>
    </w:rPr>
  </w:style>
  <w:style w:type="paragraph" w:styleId="NormalWeb">
    <w:name w:val="Normal (Web)"/>
    <w:basedOn w:val="Normal"/>
    <w:uiPriority w:val="99"/>
    <w:pPr>
      <w:spacing w:before="100" w:beforeAutospacing="1" w:after="100" w:afterAutospacing="1"/>
    </w:pPr>
  </w:style>
  <w:style w:type="paragraph" w:styleId="BodyText">
    <w:name w:val="Body Text"/>
    <w:basedOn w:val="Normal"/>
    <w:link w:val="BodyTextChar"/>
    <w:uiPriority w:val="99"/>
    <w:pPr>
      <w:spacing w:after="120"/>
    </w:pPr>
    <w:rPr>
      <w:sz w:val="20"/>
    </w:rPr>
  </w:style>
  <w:style w:type="character" w:customStyle="1" w:styleId="BodyTextChar">
    <w:name w:val="Body Text Char"/>
    <w:link w:val="BodyText"/>
    <w:uiPriority w:val="99"/>
    <w:rPr>
      <w:szCs w:val="24"/>
    </w:rPr>
  </w:style>
  <w:style w:type="character" w:customStyle="1" w:styleId="apple-converted-space">
    <w:name w:val="apple-converted-space"/>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sz w:val="16"/>
      <w:szCs w:val="16"/>
    </w:rPr>
  </w:style>
  <w:style w:type="paragraph" w:customStyle="1" w:styleId="Char">
    <w:name w:val="Char"/>
    <w:uiPriority w:val="9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uiPriority w:val="99"/>
    <w:pPr>
      <w:spacing w:after="120" w:line="480" w:lineRule="auto"/>
    </w:pPr>
    <w:rPr>
      <w:sz w:val="20"/>
    </w:rPr>
  </w:style>
  <w:style w:type="character" w:customStyle="1" w:styleId="BodyText2Char">
    <w:name w:val="Body Text 2 Char"/>
    <w:link w:val="BodyText2"/>
    <w:uiPriority w:val="99"/>
    <w:rPr>
      <w:szCs w:val="24"/>
    </w:rPr>
  </w:style>
  <w:style w:type="paragraph" w:customStyle="1" w:styleId="CharCharCharChar">
    <w:name w:val="Char Char Char Char"/>
    <w:next w:val="Normal"/>
    <w:semiHidden/>
    <w:pPr>
      <w:spacing w:after="160" w:line="240" w:lineRule="exact"/>
      <w:jc w:val="both"/>
    </w:pPr>
    <w:rPr>
      <w:rFonts w:eastAsia="SimSun"/>
      <w:sz w:val="28"/>
    </w:rPr>
  </w:style>
  <w:style w:type="table" w:styleId="TableGrid">
    <w:name w:val="Table Grid"/>
    <w:basedOn w:val="TableNormal"/>
    <w:uiPriority w:val="99"/>
    <w:rPr>
      <w:rFonts w:eastAsia="Calibri"/>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rPr>
      <w:rFonts w:ascii="VNI-Times" w:hAnsi="VNI-Times"/>
      <w:sz w:val="20"/>
      <w:szCs w:val="20"/>
    </w:rPr>
  </w:style>
  <w:style w:type="character" w:customStyle="1" w:styleId="CommentTextChar">
    <w:name w:val="Comment Text Char"/>
    <w:link w:val="CommentText"/>
    <w:uiPriority w:val="99"/>
    <w:rPr>
      <w:rFonts w:ascii="VNI-Times" w:hAnsi="VNI-Times" w:cs="VNI-Times"/>
    </w:rPr>
  </w:style>
  <w:style w:type="character" w:customStyle="1" w:styleId="Heading3Char">
    <w:name w:val="Heading 3 Char"/>
    <w:link w:val="Heading3"/>
    <w:uiPriority w:val="99"/>
    <w:rPr>
      <w:rFonts w:ascii="VNI-Times" w:hAnsi="VNI-Times"/>
      <w:b/>
      <w:bCs/>
      <w:sz w:val="24"/>
      <w:szCs w:val="24"/>
    </w:rPr>
  </w:style>
  <w:style w:type="character" w:customStyle="1" w:styleId="Heading6Char">
    <w:name w:val="Heading 6 Char"/>
    <w:link w:val="Heading6"/>
    <w:uiPriority w:val="99"/>
    <w:rPr>
      <w:b/>
      <w:bCs/>
      <w:sz w:val="22"/>
      <w:szCs w:val="22"/>
    </w:rPr>
  </w:style>
  <w:style w:type="character" w:customStyle="1" w:styleId="BodyTextIndent2Char1">
    <w:name w:val="Body Text Indent 2 Char1"/>
    <w:uiPriority w:val="99"/>
    <w:rPr>
      <w:sz w:val="24"/>
      <w:szCs w:val="24"/>
    </w:rPr>
  </w:style>
  <w:style w:type="paragraph" w:styleId="BlockText">
    <w:name w:val="Block Text"/>
    <w:basedOn w:val="Normal"/>
    <w:pPr>
      <w:ind w:left="810" w:right="270"/>
    </w:pPr>
    <w:rPr>
      <w:rFonts w:ascii="VNI-Times" w:hAnsi="VNI-Times"/>
      <w:szCs w:val="20"/>
    </w:rPr>
  </w:style>
  <w:style w:type="paragraph" w:styleId="Title">
    <w:name w:val="Title"/>
    <w:basedOn w:val="Normal"/>
    <w:link w:val="TitleChar"/>
    <w:uiPriority w:val="99"/>
    <w:qFormat/>
    <w:pPr>
      <w:jc w:val="center"/>
    </w:pPr>
    <w:rPr>
      <w:rFonts w:ascii="VNI-Times" w:hAnsi="VNI-Times"/>
      <w:b/>
      <w:bCs/>
      <w:sz w:val="34"/>
      <w:szCs w:val="34"/>
    </w:rPr>
  </w:style>
  <w:style w:type="character" w:customStyle="1" w:styleId="TitleChar">
    <w:name w:val="Title Char"/>
    <w:link w:val="Title"/>
    <w:uiPriority w:val="99"/>
    <w:rPr>
      <w:rFonts w:ascii="VNI-Times" w:hAnsi="VNI-Times"/>
      <w:b/>
      <w:bCs/>
      <w:sz w:val="34"/>
      <w:szCs w:val="34"/>
    </w:rPr>
  </w:style>
  <w:style w:type="paragraph" w:styleId="Caption">
    <w:name w:val="caption"/>
    <w:basedOn w:val="Normal"/>
    <w:next w:val="Normal"/>
    <w:uiPriority w:val="99"/>
    <w:qFormat/>
    <w:pPr>
      <w:spacing w:before="120" w:after="120"/>
    </w:pPr>
    <w:rPr>
      <w:rFonts w:ascii="VNI-Times" w:hAnsi="VNI-Times" w:cs="VNI-Times"/>
      <w:b/>
      <w:bCs/>
      <w:sz w:val="20"/>
      <w:szCs w:val="20"/>
    </w:rPr>
  </w:style>
  <w:style w:type="character" w:styleId="Strong">
    <w:name w:val="Strong"/>
    <w:qFormat/>
    <w:rPr>
      <w:rFonts w:cs="Times New Roman"/>
      <w:b/>
      <w:bCs/>
    </w:rPr>
  </w:style>
  <w:style w:type="paragraph" w:customStyle="1" w:styleId="CharCharCharCharCharCharCharCharCharCharCharCharCharCharCharCharCharCharChar">
    <w:name w:val="Char Char Char Char Char Char Char Char Char Char Char Char Char Char Char Char Char Char Char"/>
    <w:basedOn w:val="Normal"/>
    <w:uiPriority w:val="99"/>
    <w:pPr>
      <w:spacing w:after="160" w:line="240" w:lineRule="exact"/>
    </w:pPr>
    <w:rPr>
      <w:rFonts w:ascii="Tahoma" w:eastAsia="PMingLiU" w:hAnsi="Tahoma" w:cs="Tahoma"/>
      <w:sz w:val="20"/>
      <w:szCs w:val="20"/>
    </w:rPr>
  </w:style>
  <w:style w:type="paragraph" w:customStyle="1" w:styleId="Char1CharCharCharCharCharChar">
    <w:name w:val="Char1 Char Char Char Char Char Char"/>
    <w:basedOn w:val="Normal"/>
    <w:uiPriority w:val="99"/>
    <w:pPr>
      <w:spacing w:after="160" w:line="240" w:lineRule="exact"/>
    </w:pPr>
    <w:rPr>
      <w:rFonts w:ascii="Tahoma" w:eastAsia="PMingLiU" w:hAnsi="Tahoma" w:cs="Tahoma"/>
      <w:sz w:val="20"/>
      <w:szCs w:val="20"/>
    </w:rPr>
  </w:style>
  <w:style w:type="character" w:customStyle="1" w:styleId="CharChar19">
    <w:name w:val="Char Char19"/>
    <w:uiPriority w:val="99"/>
    <w:rPr>
      <w:rFonts w:ascii="VNI-Times" w:hAnsi="VNI-Times"/>
      <w:sz w:val="28"/>
    </w:rPr>
  </w:style>
  <w:style w:type="character" w:customStyle="1" w:styleId="CharChar15">
    <w:name w:val="Char Char15"/>
    <w:uiPriority w:val="99"/>
    <w:rPr>
      <w:rFonts w:ascii="VNI-Times" w:hAnsi="VNI-Times"/>
      <w:b/>
      <w:sz w:val="26"/>
    </w:rPr>
  </w:style>
  <w:style w:type="character" w:customStyle="1" w:styleId="CharChar10">
    <w:name w:val="Char Char10"/>
    <w:uiPriority w:val="99"/>
    <w:rPr>
      <w:rFonts w:ascii="VNI-Times" w:hAnsi="VNI-Times"/>
      <w:sz w:val="28"/>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r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i/>
      <w:i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i/>
      <w:iC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hd w:val="clear" w:color="auto" w:fill="FFFF99"/>
      <w:spacing w:before="100" w:beforeAutospacing="1" w:after="100" w:afterAutospacing="1"/>
      <w:jc w:val="center"/>
    </w:pPr>
    <w:rPr>
      <w:rFonts w:ascii="VNI-Times" w:hAnsi="VNI-Times" w:cs="VNI-Times"/>
      <w:b/>
      <w:bC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VNI-Times" w:hAnsi="VNI-Times" w:cs="VNI-Time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99">
    <w:name w:val="xl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color w:val="FF0000"/>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color w:val="0000FF"/>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I-Times" w:hAnsi="VNI-Times" w:cs="VNI-Times"/>
      <w:b/>
      <w:bCs/>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font5">
    <w:name w:val="font5"/>
    <w:basedOn w:val="Normal"/>
    <w:pPr>
      <w:spacing w:before="100" w:beforeAutospacing="1" w:after="100" w:afterAutospacing="1"/>
    </w:pPr>
  </w:style>
  <w:style w:type="paragraph" w:customStyle="1" w:styleId="font6">
    <w:name w:val="font6"/>
    <w:basedOn w:val="Normal"/>
    <w:pPr>
      <w:spacing w:before="100" w:beforeAutospacing="1" w:after="100" w:afterAutospacing="1"/>
    </w:pPr>
    <w:rPr>
      <w:b/>
      <w:bCs/>
      <w:sz w:val="22"/>
      <w:szCs w:val="22"/>
    </w:rPr>
  </w:style>
  <w:style w:type="paragraph" w:customStyle="1" w:styleId="font7">
    <w:name w:val="font7"/>
    <w:basedOn w:val="Normal"/>
    <w:pPr>
      <w:spacing w:before="100" w:beforeAutospacing="1" w:after="100" w:afterAutospacing="1"/>
    </w:pPr>
    <w:rPr>
      <w:b/>
      <w:bCs/>
    </w:rPr>
  </w:style>
  <w:style w:type="paragraph" w:customStyle="1" w:styleId="font8">
    <w:name w:val="font8"/>
    <w:basedOn w:val="Normal"/>
    <w:pPr>
      <w:spacing w:before="100" w:beforeAutospacing="1" w:after="100" w:afterAutospacing="1"/>
    </w:pPr>
    <w:rPr>
      <w:b/>
      <w:bCs/>
    </w:rPr>
  </w:style>
  <w:style w:type="paragraph" w:customStyle="1" w:styleId="font9">
    <w:name w:val="font9"/>
    <w:basedOn w:val="Normal"/>
    <w:pPr>
      <w:spacing w:before="100" w:beforeAutospacing="1" w:after="100" w:afterAutospacing="1"/>
    </w:pPr>
    <w:rPr>
      <w:b/>
      <w:bCs/>
      <w:sz w:val="22"/>
      <w:szCs w:val="22"/>
    </w:rPr>
  </w:style>
  <w:style w:type="paragraph" w:customStyle="1" w:styleId="font10">
    <w:name w:val="font10"/>
    <w:basedOn w:val="Normal"/>
    <w:pPr>
      <w:spacing w:before="100" w:beforeAutospacing="1" w:after="100" w:afterAutospacing="1"/>
    </w:pPr>
    <w:rPr>
      <w:i/>
      <w:iCs/>
    </w:rPr>
  </w:style>
  <w:style w:type="paragraph" w:customStyle="1" w:styleId="font11">
    <w:name w:val="font11"/>
    <w:basedOn w:val="Normal"/>
    <w:pPr>
      <w:spacing w:before="100" w:beforeAutospacing="1" w:after="100" w:afterAutospacing="1"/>
    </w:pPr>
    <w:rPr>
      <w:color w:val="FF0000"/>
      <w:sz w:val="28"/>
      <w:szCs w:val="28"/>
    </w:rPr>
  </w:style>
  <w:style w:type="paragraph" w:customStyle="1" w:styleId="xl65">
    <w:name w:val="xl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color w:val="FF0000"/>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i/>
      <w:iC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12">
    <w:name w:val="xl112"/>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13">
    <w:name w:val="xl113"/>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p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center"/>
    </w:pPr>
  </w:style>
  <w:style w:type="paragraph" w:customStyle="1" w:styleId="xl117">
    <w:name w:val="xl117"/>
    <w:basedOn w:val="Normal"/>
    <w:pPr>
      <w:shd w:val="clear" w:color="auto" w:fill="DDD9C4"/>
      <w:spacing w:before="100" w:beforeAutospacing="1" w:after="100" w:afterAutospacing="1"/>
    </w:p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FF"/>
    </w:rPr>
  </w:style>
  <w:style w:type="paragraph" w:customStyle="1" w:styleId="xl119">
    <w:name w:val="xl1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0">
    <w:name w:val="xl120"/>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rPr>
      <w:b/>
      <w:bCs/>
      <w:color w:val="FF0000"/>
    </w:rPr>
  </w:style>
  <w:style w:type="paragraph" w:customStyle="1" w:styleId="xl121">
    <w:name w:val="xl121"/>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color w:val="FF0000"/>
    </w:rPr>
  </w:style>
  <w:style w:type="paragraph" w:customStyle="1" w:styleId="xl122">
    <w:name w:val="xl1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5">
    <w:name w:val="xl125"/>
    <w:basedOn w:val="Normal"/>
    <w:pPr>
      <w:spacing w:before="100" w:beforeAutospacing="1" w:after="100" w:afterAutospacing="1"/>
    </w:pPr>
    <w:rPr>
      <w:b/>
      <w:bC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rPr>
      <w:color w:val="FF0000"/>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color w:val="FF0000"/>
    </w:rPr>
  </w:style>
  <w:style w:type="paragraph" w:customStyle="1" w:styleId="xl130">
    <w:name w:val="xl1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1">
    <w:name w:val="xl1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32">
    <w:name w:val="xl1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3">
    <w:name w:val="xl1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4">
    <w:name w:val="xl1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5">
    <w:name w:val="xl1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i/>
      <w:iCs/>
      <w:color w:val="FF0000"/>
    </w:rPr>
  </w:style>
  <w:style w:type="paragraph" w:customStyle="1" w:styleId="xl136">
    <w:name w:val="xl1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7">
    <w:name w:val="xl13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color w:val="FF0000"/>
    </w:rPr>
  </w:style>
  <w:style w:type="paragraph" w:customStyle="1" w:styleId="xl138">
    <w:name w:val="xl1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39">
    <w:name w:val="xl139"/>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40">
    <w:name w:val="xl140"/>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41">
    <w:name w:val="xl1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rPr>
  </w:style>
  <w:style w:type="paragraph" w:customStyle="1" w:styleId="xl142">
    <w:name w:val="xl14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rPr>
  </w:style>
  <w:style w:type="paragraph" w:customStyle="1" w:styleId="xl143">
    <w:name w:val="xl1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44">
    <w:name w:val="xl144"/>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right"/>
    </w:pPr>
    <w:rPr>
      <w:b/>
      <w:bCs/>
    </w:rPr>
  </w:style>
  <w:style w:type="paragraph" w:customStyle="1" w:styleId="xl145">
    <w:name w:val="xl1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6">
    <w:name w:val="xl14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7">
    <w:name w:val="xl147"/>
    <w:basedOn w:val="Normal"/>
    <w:pPr>
      <w:pBdr>
        <w:top w:val="single" w:sz="4" w:space="0" w:color="000000"/>
        <w:left w:val="single" w:sz="4" w:space="0" w:color="000000"/>
        <w:bottom w:val="single" w:sz="4" w:space="0" w:color="000000"/>
        <w:right w:val="single" w:sz="4" w:space="0" w:color="000000"/>
      </w:pBdr>
      <w:shd w:val="clear" w:color="auto" w:fill="DDD9C4"/>
      <w:spacing w:before="100" w:beforeAutospacing="1" w:after="100" w:afterAutospacing="1"/>
      <w:jc w:val="right"/>
    </w:pPr>
  </w:style>
  <w:style w:type="paragraph" w:customStyle="1" w:styleId="xl148">
    <w:name w:val="xl148"/>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49">
    <w:name w:val="xl149"/>
    <w:basedOn w:val="Normal"/>
    <w:pPr>
      <w:pBdr>
        <w:top w:val="single" w:sz="4" w:space="0" w:color="000000"/>
        <w:left w:val="single" w:sz="4" w:space="0" w:color="000000"/>
        <w:bottom w:val="single" w:sz="4" w:space="0" w:color="000000"/>
        <w:right w:val="single" w:sz="4" w:space="0" w:color="000000"/>
      </w:pBdr>
      <w:shd w:val="clear" w:color="auto" w:fill="33CCFF"/>
      <w:spacing w:before="100" w:beforeAutospacing="1" w:after="100" w:afterAutospacing="1"/>
      <w:jc w:val="center"/>
    </w:pPr>
    <w:rPr>
      <w:b/>
      <w:bCs/>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1">
    <w:name w:val="xl151"/>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style>
  <w:style w:type="paragraph" w:customStyle="1" w:styleId="xl155">
    <w:name w:val="xl1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color w:val="FF0000"/>
    </w:r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r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b/>
      <w:bCs/>
    </w:r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right"/>
    </w:pPr>
    <w:rPr>
      <w:b/>
      <w:bCs/>
      <w:color w:val="FF0000"/>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b/>
      <w:bCs/>
      <w:color w:val="FF0000"/>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0070C0"/>
      <w:sz w:val="20"/>
      <w:szCs w:val="20"/>
    </w:rPr>
  </w:style>
  <w:style w:type="paragraph" w:customStyle="1" w:styleId="xl165">
    <w:name w:val="xl1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6">
    <w:name w:val="xl16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0070C0"/>
    </w:rPr>
  </w:style>
  <w:style w:type="paragraph" w:customStyle="1" w:styleId="xl167">
    <w:name w:val="xl1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0070C0"/>
      <w:sz w:val="20"/>
      <w:szCs w:val="20"/>
    </w:rPr>
  </w:style>
  <w:style w:type="paragraph" w:customStyle="1" w:styleId="xl168">
    <w:name w:val="xl1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9">
    <w:name w:val="xl1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70">
    <w:name w:val="xl170"/>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171">
    <w:name w:val="xl1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2">
    <w:name w:val="xl1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3">
    <w:name w:val="xl17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74">
    <w:name w:val="xl17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75">
    <w:name w:val="xl17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176">
    <w:name w:val="xl17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77">
    <w:name w:val="xl17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178">
    <w:name w:val="xl17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style>
  <w:style w:type="paragraph" w:customStyle="1" w:styleId="xl179">
    <w:name w:val="xl17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180">
    <w:name w:val="xl1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81">
    <w:name w:val="xl18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182">
    <w:name w:val="xl18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83">
    <w:name w:val="xl18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84">
    <w:name w:val="xl184"/>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70C0"/>
      <w:sz w:val="20"/>
      <w:szCs w:val="20"/>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2">
    <w:name w:val="xl192"/>
    <w:basedOn w:val="Normal"/>
    <w:pPr>
      <w:pBdr>
        <w:top w:val="single" w:sz="4" w:space="0" w:color="000000"/>
        <w:left w:val="single" w:sz="4" w:space="0" w:color="000000"/>
        <w:bottom w:val="single" w:sz="4" w:space="0" w:color="000000"/>
        <w:right w:val="single" w:sz="4" w:space="0" w:color="000000"/>
      </w:pBdr>
      <w:shd w:val="clear" w:color="auto" w:fill="DAEEF3"/>
      <w:spacing w:before="100" w:beforeAutospacing="1" w:after="100" w:afterAutospacing="1"/>
      <w:jc w:val="right"/>
    </w:pPr>
    <w:rPr>
      <w:color w:val="FF0000"/>
      <w:sz w:val="20"/>
      <w:szCs w:val="20"/>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00000"/>
      <w:sz w:val="20"/>
      <w:szCs w:val="20"/>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00000"/>
      <w:sz w:val="20"/>
      <w:szCs w:val="20"/>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C00000"/>
      <w:sz w:val="20"/>
      <w:szCs w:val="20"/>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FF0000"/>
      <w:sz w:val="20"/>
      <w:szCs w:val="20"/>
    </w:r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FF0000"/>
      <w:sz w:val="20"/>
      <w:szCs w:val="20"/>
    </w:r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0"/>
      <w:szCs w:val="20"/>
    </w:r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0"/>
      <w:szCs w:val="20"/>
    </w:r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07">
    <w:name w:val="xl207"/>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08">
    <w:name w:val="xl208"/>
    <w:basedOn w:val="Normal"/>
    <w:pPr>
      <w:spacing w:before="100" w:beforeAutospacing="1" w:after="100" w:afterAutospacing="1"/>
    </w:pPr>
    <w:rPr>
      <w:b/>
      <w:bCs/>
    </w:rPr>
  </w:style>
  <w:style w:type="paragraph" w:customStyle="1" w:styleId="xl209">
    <w:name w:val="xl20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2">
    <w:name w:val="xl21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rPr>
  </w:style>
  <w:style w:type="paragraph" w:customStyle="1" w:styleId="xl213">
    <w:name w:val="xl21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sz w:val="20"/>
      <w:szCs w:val="20"/>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6">
    <w:name w:val="xl21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sz w:val="20"/>
      <w:szCs w:val="20"/>
    </w:rPr>
  </w:style>
  <w:style w:type="paragraph" w:customStyle="1" w:styleId="xl217">
    <w:name w:val="xl21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sz w:val="20"/>
      <w:szCs w:val="20"/>
    </w:rPr>
  </w:style>
  <w:style w:type="paragraph" w:customStyle="1" w:styleId="xl218">
    <w:name w:val="xl218"/>
    <w:basedOn w:val="Normal"/>
    <w:pPr>
      <w:shd w:val="clear" w:color="auto" w:fill="FFFF00"/>
      <w:spacing w:before="100" w:beforeAutospacing="1" w:after="100" w:afterAutospacing="1"/>
    </w:p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22">
    <w:name w:val="xl222"/>
    <w:basedOn w:val="Normal"/>
    <w:pPr>
      <w:shd w:val="clear" w:color="auto" w:fill="FFFFFF"/>
      <w:spacing w:before="100" w:beforeAutospacing="1" w:after="100" w:afterAutospacing="1"/>
      <w:jc w:val="right"/>
    </w:pPr>
    <w:rPr>
      <w:sz w:val="20"/>
      <w:szCs w:val="20"/>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25">
    <w:name w:val="xl2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6">
    <w:name w:val="xl2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29">
    <w:name w:val="xl229"/>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30">
    <w:name w:val="xl230"/>
    <w:basedOn w:val="Normal"/>
    <w:pPr>
      <w:pBdr>
        <w:top w:val="single" w:sz="4" w:space="0" w:color="000000"/>
        <w:left w:val="single" w:sz="4" w:space="0" w:color="000000"/>
        <w:right w:val="single" w:sz="4" w:space="0" w:color="000000"/>
      </w:pBdr>
      <w:spacing w:before="100" w:beforeAutospacing="1" w:after="100" w:afterAutospacing="1"/>
    </w:pPr>
  </w:style>
  <w:style w:type="paragraph" w:customStyle="1" w:styleId="xl231">
    <w:name w:val="xl231"/>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32">
    <w:name w:val="xl232"/>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33">
    <w:name w:val="xl233"/>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34">
    <w:name w:val="xl234"/>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5">
    <w:name w:val="xl235"/>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6">
    <w:name w:val="xl236"/>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7">
    <w:name w:val="xl237"/>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238">
    <w:name w:val="xl23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39">
    <w:name w:val="xl239"/>
    <w:basedOn w:val="Normal"/>
    <w:pPr>
      <w:pBdr>
        <w:left w:val="single" w:sz="4" w:space="0" w:color="000000"/>
        <w:bottom w:val="single" w:sz="4" w:space="0" w:color="000000"/>
        <w:right w:val="single" w:sz="4" w:space="0" w:color="000000"/>
      </w:pBdr>
      <w:spacing w:before="100" w:beforeAutospacing="1" w:after="100" w:afterAutospacing="1"/>
    </w:pPr>
  </w:style>
  <w:style w:type="paragraph" w:customStyle="1" w:styleId="xl240">
    <w:name w:val="xl240"/>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41">
    <w:name w:val="xl241"/>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42">
    <w:name w:val="xl242"/>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43">
    <w:name w:val="xl243"/>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4">
    <w:name w:val="xl244"/>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5">
    <w:name w:val="xl245"/>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6">
    <w:name w:val="xl246"/>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sz w:val="26"/>
      <w:szCs w:val="26"/>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sz w:val="26"/>
      <w:szCs w:val="26"/>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60">
    <w:name w:val="xl260"/>
    <w:basedOn w:val="Normal"/>
    <w:pPr>
      <w:shd w:val="clear" w:color="auto" w:fill="FFFFFF"/>
      <w:spacing w:before="100" w:beforeAutospacing="1" w:after="100" w:afterAutospacing="1"/>
      <w:jc w:val="right"/>
    </w:pPr>
    <w:rPr>
      <w:sz w:val="20"/>
      <w:szCs w:val="20"/>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3">
    <w:name w:val="xl2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4">
    <w:name w:val="xl26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style>
  <w:style w:type="paragraph" w:customStyle="1" w:styleId="xl265">
    <w:name w:val="xl265"/>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66">
    <w:name w:val="xl26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0070C0"/>
      <w:sz w:val="20"/>
      <w:szCs w:val="20"/>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68">
    <w:name w:val="xl268"/>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C00000"/>
      <w:sz w:val="20"/>
      <w:szCs w:val="20"/>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1">
    <w:name w:val="xl271"/>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72">
    <w:name w:val="xl272"/>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4">
    <w:name w:val="xl274"/>
    <w:basedOn w:val="Normal"/>
    <w:pPr>
      <w:spacing w:before="100" w:beforeAutospacing="1" w:after="100" w:afterAutospacing="1"/>
    </w:pPr>
    <w:rPr>
      <w:b/>
      <w:bCs/>
      <w:sz w:val="20"/>
      <w:szCs w:val="20"/>
    </w:rPr>
  </w:style>
  <w:style w:type="paragraph" w:customStyle="1" w:styleId="xl275">
    <w:name w:val="xl2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0"/>
      <w:szCs w:val="20"/>
    </w:rPr>
  </w:style>
  <w:style w:type="paragraph" w:customStyle="1" w:styleId="xl276">
    <w:name w:val="xl276"/>
    <w:basedOn w:val="Normal"/>
    <w:pPr>
      <w:spacing w:before="100" w:beforeAutospacing="1" w:after="100" w:afterAutospacing="1"/>
    </w:pPr>
    <w:rPr>
      <w:b/>
      <w:bCs/>
      <w:sz w:val="20"/>
      <w:szCs w:val="20"/>
    </w:rPr>
  </w:style>
  <w:style w:type="paragraph" w:customStyle="1" w:styleId="xl277">
    <w:name w:val="xl277"/>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8">
    <w:name w:val="xl278"/>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279">
    <w:name w:val="xl27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i/>
      <w:iCs/>
      <w:sz w:val="20"/>
      <w:szCs w:val="20"/>
      <w:u w:val="single"/>
    </w:rPr>
  </w:style>
  <w:style w:type="paragraph" w:customStyle="1" w:styleId="xl280">
    <w:name w:val="xl28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1">
    <w:name w:val="xl28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sz w:val="20"/>
      <w:szCs w:val="20"/>
    </w:rPr>
  </w:style>
  <w:style w:type="paragraph" w:customStyle="1" w:styleId="xl282">
    <w:name w:val="xl28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0"/>
      <w:szCs w:val="20"/>
    </w:rPr>
  </w:style>
  <w:style w:type="paragraph" w:customStyle="1" w:styleId="xl283">
    <w:name w:val="xl283"/>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84">
    <w:name w:val="xl284"/>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i/>
      <w:iCs/>
      <w:color w:val="0070C0"/>
      <w:sz w:val="20"/>
      <w:szCs w:val="20"/>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86">
    <w:name w:val="xl286"/>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87">
    <w:name w:val="xl287"/>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8">
    <w:name w:val="xl28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89">
    <w:name w:val="xl289"/>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0">
    <w:name w:val="xl290"/>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291">
    <w:name w:val="xl29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0070C0"/>
      <w:sz w:val="20"/>
      <w:szCs w:val="20"/>
    </w:rPr>
  </w:style>
  <w:style w:type="paragraph" w:customStyle="1" w:styleId="xl292">
    <w:name w:val="xl292"/>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93">
    <w:name w:val="xl293"/>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294">
    <w:name w:val="xl294"/>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5">
    <w:name w:val="xl295"/>
    <w:basedOn w:val="Normal"/>
    <w:pPr>
      <w:pBdr>
        <w:top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296">
    <w:name w:val="xl29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7">
    <w:name w:val="xl297"/>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8">
    <w:name w:val="xl29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299">
    <w:name w:val="xl299"/>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0">
    <w:name w:val="xl300"/>
    <w:basedOn w:val="Normal"/>
    <w:pPr>
      <w:pBdr>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1">
    <w:name w:val="xl301"/>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i/>
      <w:iCs/>
      <w:sz w:val="20"/>
      <w:szCs w:val="20"/>
    </w:rPr>
  </w:style>
  <w:style w:type="paragraph" w:customStyle="1" w:styleId="xl303">
    <w:name w:val="xl303"/>
    <w:basedOn w:val="Normal"/>
    <w:pPr>
      <w:pBdr>
        <w:top w:val="single" w:sz="4" w:space="0" w:color="000000"/>
        <w:left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04">
    <w:name w:val="xl304"/>
    <w:basedOn w:val="Normal"/>
    <w:pPr>
      <w:pBdr>
        <w:top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05">
    <w:name w:val="xl305"/>
    <w:basedOn w:val="Normal"/>
    <w:pPr>
      <w:pBdr>
        <w:top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6">
    <w:name w:val="xl30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7">
    <w:name w:val="xl307"/>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08">
    <w:name w:val="xl308"/>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09">
    <w:name w:val="xl309"/>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10">
    <w:name w:val="xl310"/>
    <w:basedOn w:val="Normal"/>
    <w:pPr>
      <w:pBdr>
        <w:left w:val="single" w:sz="4" w:space="0" w:color="000000"/>
        <w:right w:val="single" w:sz="4" w:space="0" w:color="000000"/>
      </w:pBdr>
      <w:spacing w:before="100" w:beforeAutospacing="1" w:after="100" w:afterAutospacing="1"/>
    </w:pPr>
    <w:rPr>
      <w:b/>
      <w:bCs/>
      <w:sz w:val="20"/>
      <w:szCs w:val="20"/>
    </w:rPr>
  </w:style>
  <w:style w:type="paragraph" w:customStyle="1" w:styleId="xl311">
    <w:name w:val="xl311"/>
    <w:basedOn w:val="Normal"/>
    <w:pPr>
      <w:pBdr>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b/>
      <w:bCs/>
      <w:color w:val="CC00FF"/>
      <w:sz w:val="20"/>
      <w:szCs w:val="20"/>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CC00FF"/>
      <w:sz w:val="20"/>
      <w:szCs w:val="20"/>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6">
    <w:name w:val="xl31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color w:val="CC00FF"/>
      <w:sz w:val="20"/>
      <w:szCs w:val="20"/>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2">
    <w:name w:val="xl322"/>
    <w:basedOn w:val="Normal"/>
    <w:pPr>
      <w:pBdr>
        <w:top w:val="single" w:sz="4" w:space="0" w:color="000000"/>
        <w:left w:val="single" w:sz="4" w:space="0" w:color="000000"/>
        <w:right w:val="single" w:sz="4" w:space="0" w:color="000000"/>
      </w:pBdr>
      <w:spacing w:before="100" w:beforeAutospacing="1" w:after="100" w:afterAutospacing="1"/>
    </w:pPr>
    <w:rPr>
      <w:sz w:val="20"/>
      <w:szCs w:val="20"/>
    </w:rPr>
  </w:style>
  <w:style w:type="paragraph" w:customStyle="1" w:styleId="xl323">
    <w:name w:val="xl323"/>
    <w:basedOn w:val="Normal"/>
    <w:pPr>
      <w:pBdr>
        <w:left w:val="single" w:sz="4" w:space="0" w:color="000000"/>
        <w:right w:val="single" w:sz="4" w:space="0" w:color="000000"/>
      </w:pBdr>
      <w:spacing w:before="100" w:beforeAutospacing="1" w:after="100" w:afterAutospacing="1"/>
    </w:pPr>
    <w:rPr>
      <w:sz w:val="20"/>
      <w:szCs w:val="20"/>
    </w:rPr>
  </w:style>
  <w:style w:type="paragraph" w:customStyle="1" w:styleId="xl324">
    <w:name w:val="xl324"/>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325">
    <w:name w:val="xl325"/>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6">
    <w:name w:val="xl326"/>
    <w:basedOn w:val="Normal"/>
    <w:pPr>
      <w:pBdr>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7">
    <w:name w:val="xl327"/>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28">
    <w:name w:val="xl32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i/>
      <w:iCs/>
      <w:sz w:val="20"/>
      <w:szCs w:val="20"/>
    </w:rPr>
  </w:style>
  <w:style w:type="paragraph" w:customStyle="1" w:styleId="xl329">
    <w:name w:val="xl329"/>
    <w:basedOn w:val="Normal"/>
    <w:pPr>
      <w:pBdr>
        <w:top w:val="single" w:sz="4" w:space="0" w:color="000000"/>
        <w:left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30">
    <w:name w:val="xl330"/>
    <w:basedOn w:val="Normal"/>
    <w:pPr>
      <w:pBdr>
        <w:top w:val="single" w:sz="4" w:space="0" w:color="000000"/>
        <w:bottom w:val="single" w:sz="4" w:space="0" w:color="000000"/>
      </w:pBdr>
      <w:shd w:val="clear" w:color="auto" w:fill="FFFFFF"/>
      <w:spacing w:before="100" w:beforeAutospacing="1" w:after="100" w:afterAutospacing="1"/>
    </w:pPr>
    <w:rPr>
      <w:b/>
      <w:bCs/>
      <w:sz w:val="20"/>
      <w:szCs w:val="20"/>
    </w:rPr>
  </w:style>
  <w:style w:type="paragraph" w:customStyle="1" w:styleId="xl331">
    <w:name w:val="xl331"/>
    <w:basedOn w:val="Normal"/>
    <w:pPr>
      <w:pBdr>
        <w:top w:val="single" w:sz="4" w:space="0" w:color="000000"/>
        <w:bottom w:val="single" w:sz="4" w:space="0" w:color="000000"/>
        <w:right w:val="single" w:sz="4" w:space="0" w:color="000000"/>
      </w:pBdr>
      <w:shd w:val="clear" w:color="auto" w:fill="FFFFFF"/>
      <w:spacing w:before="100" w:beforeAutospacing="1" w:after="100" w:afterAutospacing="1"/>
    </w:pPr>
    <w:rPr>
      <w:b/>
      <w:bCs/>
      <w:sz w:val="20"/>
      <w:szCs w:val="20"/>
    </w:rPr>
  </w:style>
  <w:style w:type="paragraph" w:customStyle="1" w:styleId="xl332">
    <w:name w:val="xl332"/>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33">
    <w:name w:val="xl333"/>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34">
    <w:name w:val="xl334"/>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35">
    <w:name w:val="xl335"/>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color w:val="CC00FF"/>
      <w:sz w:val="20"/>
      <w:szCs w:val="20"/>
    </w:rPr>
  </w:style>
  <w:style w:type="paragraph" w:customStyle="1" w:styleId="xl336">
    <w:name w:val="xl336"/>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337">
    <w:name w:val="xl337"/>
    <w:basedOn w:val="Normal"/>
    <w:pPr>
      <w:pBdr>
        <w:top w:val="single" w:sz="4" w:space="0" w:color="000000"/>
        <w:bottom w:val="single" w:sz="4" w:space="0" w:color="000000"/>
      </w:pBdr>
      <w:shd w:val="clear" w:color="auto" w:fill="FFFFFF"/>
      <w:spacing w:before="100" w:beforeAutospacing="1" w:after="100" w:afterAutospacing="1"/>
      <w:jc w:val="center"/>
    </w:pPr>
    <w:rPr>
      <w:sz w:val="20"/>
      <w:szCs w:val="20"/>
    </w:rPr>
  </w:style>
  <w:style w:type="paragraph" w:customStyle="1" w:styleId="xl338">
    <w:name w:val="xl338"/>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39">
    <w:name w:val="xl339"/>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0">
    <w:name w:val="xl340"/>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1">
    <w:name w:val="xl341"/>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42">
    <w:name w:val="xl342"/>
    <w:basedOn w:val="Normal"/>
    <w:pPr>
      <w:pBdr>
        <w:left w:val="single" w:sz="4" w:space="0" w:color="000000"/>
        <w:right w:val="single" w:sz="4" w:space="0" w:color="000000"/>
      </w:pBdr>
      <w:shd w:val="clear" w:color="auto" w:fill="FFFFFF"/>
      <w:spacing w:before="100" w:beforeAutospacing="1" w:after="100" w:afterAutospacing="1"/>
    </w:pPr>
    <w:rPr>
      <w:sz w:val="20"/>
      <w:szCs w:val="20"/>
    </w:rPr>
  </w:style>
  <w:style w:type="paragraph" w:customStyle="1" w:styleId="xl343">
    <w:name w:val="xl34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color w:val="0070C0"/>
      <w:sz w:val="20"/>
      <w:szCs w:val="20"/>
    </w:rPr>
  </w:style>
  <w:style w:type="paragraph" w:customStyle="1" w:styleId="xl344">
    <w:name w:val="xl344"/>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45">
    <w:name w:val="xl345"/>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46">
    <w:name w:val="xl34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7">
    <w:name w:val="xl347"/>
    <w:basedOn w:val="Normal"/>
    <w:pPr>
      <w:pBdr>
        <w:left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8">
    <w:name w:val="xl348"/>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sz w:val="20"/>
      <w:szCs w:val="20"/>
    </w:rPr>
  </w:style>
  <w:style w:type="paragraph" w:customStyle="1" w:styleId="xl349">
    <w:name w:val="xl349"/>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b/>
      <w:bCs/>
      <w:sz w:val="20"/>
      <w:szCs w:val="20"/>
    </w:rPr>
  </w:style>
  <w:style w:type="paragraph" w:customStyle="1" w:styleId="xl350">
    <w:name w:val="xl350"/>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0"/>
      <w:szCs w:val="20"/>
    </w:rPr>
  </w:style>
  <w:style w:type="paragraph" w:customStyle="1" w:styleId="xl351">
    <w:name w:val="xl351"/>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i/>
      <w:iCs/>
      <w:color w:val="0070C0"/>
      <w:sz w:val="20"/>
      <w:szCs w:val="20"/>
    </w:rPr>
  </w:style>
  <w:style w:type="paragraph" w:customStyle="1" w:styleId="xl352">
    <w:name w:val="xl352"/>
    <w:basedOn w:val="Normal"/>
    <w:pPr>
      <w:pBdr>
        <w:left w:val="single" w:sz="4" w:space="0" w:color="000000"/>
        <w:bottom w:val="single" w:sz="4" w:space="0" w:color="000000"/>
        <w:right w:val="single" w:sz="4" w:space="0" w:color="000000"/>
      </w:pBdr>
      <w:shd w:val="clear" w:color="auto" w:fill="FFFFFF"/>
      <w:spacing w:before="100" w:beforeAutospacing="1" w:after="100" w:afterAutospacing="1"/>
    </w:pPr>
    <w:rPr>
      <w:i/>
      <w:iCs/>
      <w:color w:val="0070C0"/>
      <w:sz w:val="20"/>
      <w:szCs w:val="20"/>
    </w:rPr>
  </w:style>
  <w:style w:type="character" w:customStyle="1" w:styleId="Bodytext6">
    <w:name w:val="Body text (6)_"/>
    <w:link w:val="Bodytext60"/>
    <w:rPr>
      <w:sz w:val="22"/>
      <w:szCs w:val="22"/>
      <w:shd w:val="clear" w:color="auto" w:fill="FFFFFF"/>
    </w:rPr>
  </w:style>
  <w:style w:type="paragraph" w:customStyle="1" w:styleId="Bodytext60">
    <w:name w:val="Body text (6)"/>
    <w:basedOn w:val="Normal"/>
    <w:link w:val="Bodytext6"/>
    <w:pPr>
      <w:widowControl w:val="0"/>
      <w:shd w:val="clear" w:color="auto" w:fill="FFFFFF"/>
      <w:spacing w:line="252" w:lineRule="exact"/>
      <w:jc w:val="both"/>
    </w:pPr>
    <w:rPr>
      <w:sz w:val="22"/>
      <w:szCs w:val="22"/>
    </w:rPr>
  </w:style>
  <w:style w:type="table" w:customStyle="1" w:styleId="TableGrid1">
    <w:name w:val="Table Grid1"/>
    <w:pPr>
      <w:pBdr>
        <w:top w:val="none" w:sz="0" w:space="0" w:color="000000"/>
        <w:left w:val="none" w:sz="0" w:space="0" w:color="000000"/>
        <w:bottom w:val="none" w:sz="0" w:space="0" w:color="000000"/>
        <w:right w:val="none" w:sz="0" w:space="0" w:color="000000"/>
        <w:between w:val="none" w:sz="0" w:space="0" w:color="000000"/>
      </w:pBdr>
    </w:pPr>
    <w:rPr>
      <w:rFonts w:asciiTheme="minorHAnsi" w:eastAsiaTheme="minorEastAsia" w:hAnsiTheme="minorHAnsi" w:cstheme="minorBidi"/>
      <w:sz w:val="22"/>
      <w:szCs w:val="20"/>
    </w:rPr>
    <w:tblPr>
      <w:tblCellMar>
        <w:top w:w="0" w:type="dxa"/>
        <w:left w:w="0" w:type="dxa"/>
        <w:bottom w:w="0" w:type="dxa"/>
        <w:right w:w="0" w:type="dxa"/>
      </w:tblCellMar>
    </w:tbl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54D69-CE3A-4186-9EBD-EBCEF26CE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E20E975-3BF2-48AA-BA47-78032FD3C6DC}">
  <ds:schemaRefs>
    <ds:schemaRef ds:uri="http://schemas.microsoft.com/sharepoint/v3/contenttype/forms"/>
  </ds:schemaRefs>
</ds:datastoreItem>
</file>

<file path=customXml/itemProps3.xml><?xml version="1.0" encoding="utf-8"?>
<ds:datastoreItem xmlns:ds="http://schemas.openxmlformats.org/officeDocument/2006/customXml" ds:itemID="{6FF474F7-1CDC-4ED0-BA9B-7AFAA78C72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235A110-8118-4FF9-A612-03874920A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4856</Words>
  <Characters>27683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NhanLinh</dc:creator>
  <cp:lastModifiedBy>Admin</cp:lastModifiedBy>
  <cp:revision>3</cp:revision>
  <dcterms:created xsi:type="dcterms:W3CDTF">2025-03-12T07:59:00Z</dcterms:created>
  <dcterms:modified xsi:type="dcterms:W3CDTF">2025-03-12T08:07:00Z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435f54e5e6919fd1b1cf9fdc7350bb94c339216e5e7d1682d399cce5b5c8098f</vt:lpwstr>
  </property>
</Properties>
</file>