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16"/>
        <w:gridCol w:w="8582"/>
      </w:tblGrid>
      <w:tr w:rsidR="00D4101C" w:rsidRPr="000408B0" w:rsidTr="008B465C">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D4101C" w:rsidRPr="000408B0" w:rsidRDefault="00D4101C" w:rsidP="008B465C">
            <w:pPr>
              <w:spacing w:before="120"/>
              <w:jc w:val="center"/>
              <w:rPr>
                <w:lang w:val="nl-NL"/>
              </w:rPr>
            </w:pPr>
            <w:r w:rsidRPr="000408B0">
              <w:rPr>
                <w:b/>
                <w:bCs/>
                <w:lang w:val="nl-NL"/>
              </w:rPr>
              <w:t>HỘI ĐỒNG NHÂN DÂN</w:t>
            </w:r>
            <w:r w:rsidRPr="000408B0">
              <w:rPr>
                <w:b/>
                <w:bCs/>
                <w:lang w:val="nl-NL"/>
              </w:rPr>
              <w:br/>
              <w:t>TỈNH QUẢNG NGÃI</w:t>
            </w:r>
            <w:r w:rsidRPr="000408B0">
              <w:rPr>
                <w:b/>
                <w:bCs/>
                <w:lang w:val="nl-NL"/>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D4101C" w:rsidRPr="000408B0" w:rsidRDefault="00D4101C" w:rsidP="008B465C">
            <w:pPr>
              <w:spacing w:before="120"/>
              <w:jc w:val="center"/>
              <w:rPr>
                <w:lang w:val="nl-NL"/>
              </w:rPr>
            </w:pPr>
            <w:r w:rsidRPr="000408B0">
              <w:rPr>
                <w:b/>
                <w:bCs/>
                <w:lang w:val="nl-NL"/>
              </w:rPr>
              <w:t>CỘNG HÒA XÃ HỘI CHỦ NGHĨA VIỆT NAM</w:t>
            </w:r>
            <w:r w:rsidRPr="000408B0">
              <w:rPr>
                <w:b/>
                <w:bCs/>
                <w:lang w:val="nl-NL"/>
              </w:rPr>
              <w:br/>
              <w:t>Độc lập - Tự do - Hạnh phúc</w:t>
            </w:r>
            <w:r w:rsidRPr="000408B0">
              <w:rPr>
                <w:b/>
                <w:bCs/>
                <w:lang w:val="nl-NL"/>
              </w:rPr>
              <w:br/>
              <w:t>---------------</w:t>
            </w:r>
          </w:p>
        </w:tc>
      </w:tr>
      <w:tr w:rsidR="00D4101C" w:rsidTr="008B465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D4101C" w:rsidRDefault="00D4101C" w:rsidP="008B465C">
            <w:pPr>
              <w:spacing w:before="120"/>
              <w:jc w:val="center"/>
            </w:pPr>
            <w:r>
              <w:t>Số: 03/2024/NQ-HĐND</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D4101C" w:rsidRDefault="00D4101C" w:rsidP="008B465C">
            <w:pPr>
              <w:spacing w:before="120"/>
              <w:jc w:val="right"/>
            </w:pPr>
            <w:r>
              <w:rPr>
                <w:i/>
                <w:iCs/>
              </w:rPr>
              <w:t>Quảng Ngãi, ngày 24 tháng 01 năm 2024</w:t>
            </w:r>
          </w:p>
        </w:tc>
      </w:tr>
    </w:tbl>
    <w:p w:rsidR="00D4101C" w:rsidRDefault="00D4101C" w:rsidP="00D4101C">
      <w:pPr>
        <w:spacing w:before="120" w:after="280" w:afterAutospacing="1"/>
      </w:pPr>
      <w:r>
        <w:t> </w:t>
      </w:r>
    </w:p>
    <w:p w:rsidR="00D4101C" w:rsidRDefault="00D4101C" w:rsidP="00D4101C">
      <w:pPr>
        <w:spacing w:before="120" w:after="280" w:afterAutospacing="1"/>
        <w:jc w:val="center"/>
      </w:pPr>
      <w:r>
        <w:rPr>
          <w:b/>
          <w:bCs/>
        </w:rPr>
        <w:t>NGHỊ QUYẾT</w:t>
      </w:r>
    </w:p>
    <w:p w:rsidR="00D4101C" w:rsidRDefault="00D4101C" w:rsidP="00D4101C">
      <w:pPr>
        <w:spacing w:before="120" w:after="280" w:afterAutospacing="1"/>
        <w:jc w:val="center"/>
      </w:pPr>
      <w:r>
        <w:t>VỀ VIỆC THÔNG QUA DANH MỤC BỔ SUNG CÔNG TRÌNH, DỰ ÁN THU HỒI ĐẤT NĂM 2024 VÀ HỦY BỎ DANH MỤC CHUYỂN MỤC ĐÍCH SỬ DỤNG ĐẤT TRỒNG LÚA TRÊN ĐỊA BÀN TỈNH QUẢNG NGÃI</w:t>
      </w:r>
    </w:p>
    <w:p w:rsidR="00D4101C" w:rsidRDefault="00D4101C" w:rsidP="00D4101C">
      <w:pPr>
        <w:spacing w:before="120" w:after="280" w:afterAutospacing="1"/>
        <w:jc w:val="center"/>
      </w:pPr>
      <w:r>
        <w:rPr>
          <w:b/>
          <w:bCs/>
        </w:rPr>
        <w:t>HỘI ĐỒNG NHÂN DÂN TỈNH QUẢNG NGÃI</w:t>
      </w:r>
      <w:r>
        <w:rPr>
          <w:b/>
          <w:bCs/>
        </w:rPr>
        <w:br/>
        <w:t>KHÓA XIII KỲ HỌP THỨ 21</w:t>
      </w:r>
    </w:p>
    <w:p w:rsidR="00D4101C" w:rsidRDefault="00D4101C" w:rsidP="00D4101C">
      <w:pPr>
        <w:spacing w:before="120" w:after="280" w:afterAutospacing="1"/>
      </w:pPr>
      <w:r>
        <w:rPr>
          <w:i/>
          <w:iCs/>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D4101C" w:rsidRDefault="00D4101C" w:rsidP="00D4101C">
      <w:pPr>
        <w:spacing w:before="120" w:after="280" w:afterAutospacing="1"/>
      </w:pPr>
      <w:r>
        <w:rPr>
          <w:i/>
          <w:iCs/>
        </w:rPr>
        <w:t>Căn cứ Luật Đất đai ngày 29 tháng 11 năm 2013;</w:t>
      </w:r>
    </w:p>
    <w:p w:rsidR="00D4101C" w:rsidRDefault="00D4101C" w:rsidP="00D4101C">
      <w:pPr>
        <w:spacing w:before="120" w:after="280" w:afterAutospacing="1"/>
      </w:pPr>
      <w:r>
        <w:rPr>
          <w:i/>
          <w:iCs/>
        </w:rPr>
        <w:t>Căn cứ các Nghị định của Chính phủ: Số 43/2014/NĐ-CP ngày 15 tháng 5 năm 2014 Quy định chi tiết thi hành một số điều của Luật Đất đai; số 01/2017/NĐ-CP ngày 06 tháng 01 năm 2017 sửa đổi, bổ sung một số nghị định quy định chi tiết thi hành Luật Đất đai; số 148/2020/NĐ-CP ngày 18 tháng 12 năm 2020 sửa đổi, bổ sung một số nghị định quy định chi tiết thi hành Luật Đất đai; số 10/2023/NĐ-CP ngày 03 tháng 4 năm 2023 sửa đổi, bổ sung một số điều của các nghị định hướng dẫn thi hành Luật Đất đai;</w:t>
      </w:r>
    </w:p>
    <w:p w:rsidR="00D4101C" w:rsidRDefault="00D4101C" w:rsidP="00D4101C">
      <w:pPr>
        <w:spacing w:before="120" w:after="280" w:afterAutospacing="1"/>
      </w:pPr>
      <w:r>
        <w:rPr>
          <w:i/>
          <w:iCs/>
        </w:rPr>
        <w:t>Căn cứ các Thông tư của Bộ trưởng Bộ Tài nguyên và Môi trường: Số 01/2021/TT-BTNMT ngày 12 tháng 4 năm 2021 Quy định kỹ thuật việc lập, điều chỉnh quy hoạch, kế hoạch sử dụng đất; số 09/2021/TT-BTNMT ngày 30 tháng 6 năm 2021 sửa đổi, bổ sung một số điều của các thông tư quy định chi tiết và hướng dẫn thi hành Luật Đất đai;</w:t>
      </w:r>
    </w:p>
    <w:p w:rsidR="00D4101C" w:rsidRDefault="00D4101C" w:rsidP="00D4101C">
      <w:pPr>
        <w:spacing w:before="120" w:after="280" w:afterAutospacing="1"/>
      </w:pPr>
      <w:r>
        <w:rPr>
          <w:i/>
          <w:iCs/>
        </w:rPr>
        <w:lastRenderedPageBreak/>
        <w:t>Xét Tờ trình số 04/TTr-UBND ngày 08 tháng 01 năm 2024 của Ủy ban nhân dân tỉnh về việc ban hành Nghị quyết thông qua danh mục bổ sung công trình, dự án thu hồi đất năm 2024 trên địa bàn tỉnh Quảng Ngãi; Báo cáo thẩm tra của Ban Kinh tế - Ngân sách Hội đồng nhân dân tỉnh; ý kiến thảo luận của đại biểu Hội đồng nhân dân tại kỳ họp.</w:t>
      </w:r>
    </w:p>
    <w:p w:rsidR="00D4101C" w:rsidRDefault="00D4101C" w:rsidP="00D4101C">
      <w:pPr>
        <w:spacing w:before="120" w:after="280" w:afterAutospacing="1"/>
        <w:jc w:val="center"/>
      </w:pPr>
      <w:r>
        <w:rPr>
          <w:b/>
          <w:bCs/>
        </w:rPr>
        <w:t>QUYẾT NGHỊ:</w:t>
      </w:r>
    </w:p>
    <w:p w:rsidR="00D4101C" w:rsidRDefault="00D4101C" w:rsidP="00D4101C">
      <w:pPr>
        <w:spacing w:before="120" w:after="280" w:afterAutospacing="1"/>
      </w:pPr>
      <w:r>
        <w:rPr>
          <w:b/>
          <w:bCs/>
        </w:rPr>
        <w:t>Điều 1. Thông qua danh mục bổ sung công trình, dự án thu hồi đất năm 2024 trên địa bàn tỉnh Quảng Ngãi</w:t>
      </w:r>
    </w:p>
    <w:p w:rsidR="00D4101C" w:rsidRDefault="00D4101C" w:rsidP="00D4101C">
      <w:pPr>
        <w:spacing w:before="120" w:after="280" w:afterAutospacing="1"/>
      </w:pPr>
      <w:r>
        <w:t>Danh mục bổ sung công trình, dự án thu hồi đất theo khoản 3 Điều 62 Luật Đất đai (chi tiết theo Biểu 01 kèm theo Nghị quyết này).</w:t>
      </w:r>
    </w:p>
    <w:p w:rsidR="00D4101C" w:rsidRDefault="00D4101C" w:rsidP="00D4101C">
      <w:pPr>
        <w:spacing w:before="120" w:after="280" w:afterAutospacing="1"/>
      </w:pPr>
      <w:r>
        <w:rPr>
          <w:b/>
          <w:bCs/>
        </w:rPr>
        <w:t>Điều 2. Tiếp tục thực hiện thu hồi đất trong năm 2024 và hủy bỏ danh mục chuyển mục đích sử dụng đất trồng lúa</w:t>
      </w:r>
    </w:p>
    <w:p w:rsidR="00D4101C" w:rsidRDefault="00D4101C" w:rsidP="00D4101C">
      <w:pPr>
        <w:spacing w:before="120" w:after="280" w:afterAutospacing="1"/>
      </w:pPr>
      <w:r>
        <w:t>1. Tiếp tục thực hiện thu hồi đất trong năm 2024 đối với công trình, dự án theo Biểu 02 kèm theo Nghị quyết này.</w:t>
      </w:r>
    </w:p>
    <w:p w:rsidR="00D4101C" w:rsidRDefault="00D4101C" w:rsidP="00D4101C">
      <w:pPr>
        <w:spacing w:before="120" w:after="280" w:afterAutospacing="1"/>
      </w:pPr>
      <w:r>
        <w:t>2. Hủy bỏ danh mục chuyển mục đích sử dụng đất trồng lúa của dự án Khu thương mại - dịch vụ Phi Bảo tại Biểu số 2.5 kèm theo Nghị quyết số 01/2019/NQ-HĐND ngày 10 tháng 4 năm 2019 của Hội đồng nhân dân tỉnh.</w:t>
      </w:r>
    </w:p>
    <w:p w:rsidR="00D4101C" w:rsidRDefault="00D4101C" w:rsidP="00D4101C">
      <w:pPr>
        <w:spacing w:before="120" w:after="280" w:afterAutospacing="1"/>
      </w:pPr>
      <w:r>
        <w:rPr>
          <w:b/>
          <w:bCs/>
        </w:rPr>
        <w:t>Điều 3. Tổ chức thực hiện</w:t>
      </w:r>
    </w:p>
    <w:p w:rsidR="00D4101C" w:rsidRDefault="00D4101C" w:rsidP="00D4101C">
      <w:pPr>
        <w:spacing w:before="120" w:after="280" w:afterAutospacing="1"/>
      </w:pPr>
      <w:r>
        <w:t>1. Ủy ban nhân dân tỉnh tổ chức triển khai thực hiện Nghị quyết, trong đó:</w:t>
      </w:r>
    </w:p>
    <w:p w:rsidR="00D4101C" w:rsidRDefault="00D4101C" w:rsidP="00D4101C">
      <w:pPr>
        <w:spacing w:before="120" w:after="280" w:afterAutospacing="1"/>
      </w:pPr>
      <w:r>
        <w:t>a) Ủy ban nhân dân tỉnh chịu trách nhiệm về các thông tin làm cơ sở để Hội đồng nhân dân tỉnh thông qua danh mục công trình, dự án tại Điều 1, Điều 2 Nghị quyết; về sự phù hợp của dự án với các quy hoạch có liên quan đã được cấp có thẩm quyền phê duyệt; về đảm bảo phù hợp với chỉ tiêu quy hoạch, kế hoạch sử dụng đất được cấp có thẩm quyền phân bổ.</w:t>
      </w:r>
    </w:p>
    <w:p w:rsidR="00D4101C" w:rsidRDefault="00D4101C" w:rsidP="00D4101C">
      <w:pPr>
        <w:spacing w:before="120" w:after="280" w:afterAutospacing="1"/>
      </w:pPr>
      <w:r>
        <w:t>b) Hội đồng nhân dân tỉnh thông qua danh mục thu hồi đất 05 công trình tại Biểu số 01 để đảm bảo hồ sơ, thủ tục trình cấp có thẩm quyền chấp thuận chủ trương đầu tư theo quy định của Luật Đầu tư; Ủy ban nhân dân tỉnh chịu trách về việc xác định công trình, dự án thuộc trường hợp lựa chọn nhà đầu tư theo quy định của pháp luật đầu tư, về phù hợp với chương trình, kế hoạch phát triển nhà ở, chương trình phát triển đô thị; đồng thời tổ chức thực hiện giao đất, cho thuê đất theo đúng quy định của pháp luật.</w:t>
      </w:r>
    </w:p>
    <w:p w:rsidR="00D4101C" w:rsidRDefault="00D4101C" w:rsidP="00D4101C">
      <w:pPr>
        <w:spacing w:before="120" w:after="280" w:afterAutospacing="1"/>
      </w:pPr>
      <w:r>
        <w:lastRenderedPageBreak/>
        <w:t>c) Báo cáo kết quả thực hiện thu hồi đất cho Hội đồng nhân dân tỉnh tại kỳ họp thường lệ cuối năm 2024.</w:t>
      </w:r>
    </w:p>
    <w:p w:rsidR="00D4101C" w:rsidRDefault="00D4101C" w:rsidP="00D4101C">
      <w:pPr>
        <w:spacing w:before="120" w:after="280" w:afterAutospacing="1"/>
      </w:pPr>
      <w:r>
        <w:t>2. Thường trực Hội đồng nhân dân tỉnh, các Ban của Hội đồng nhân dân tỉnh, Tổ đại biểu và đại biểu Hội đồng nhân dân tỉnh giám sát việc thực hiện Nghị quyết.</w:t>
      </w:r>
    </w:p>
    <w:p w:rsidR="00D4101C" w:rsidRDefault="00D4101C" w:rsidP="00D4101C">
      <w:pPr>
        <w:spacing w:before="120" w:after="280" w:afterAutospacing="1"/>
      </w:pPr>
      <w:r>
        <w:rPr>
          <w:b/>
          <w:bCs/>
        </w:rPr>
        <w:t>Điều 3. Hiệu lực thi hành</w:t>
      </w:r>
    </w:p>
    <w:p w:rsidR="00D4101C" w:rsidRDefault="00D4101C" w:rsidP="00D4101C">
      <w:pPr>
        <w:spacing w:before="120" w:after="280" w:afterAutospacing="1"/>
      </w:pPr>
      <w:r>
        <w:t>Nghị quyết này đã được Hội đồng nhân dân tỉnh Quảng Ngãi Khóa XIII Kỳ họp 21 thông qua ngày 24 tháng 01 năm 2024 và có hiệu lực từ ngày 03 tháng 02 năm 2024./.</w:t>
      </w:r>
    </w:p>
    <w:p w:rsidR="00D4101C" w:rsidRDefault="00D4101C" w:rsidP="00D4101C">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808"/>
        <w:gridCol w:w="4048"/>
      </w:tblGrid>
      <w:tr w:rsidR="00D4101C" w:rsidTr="008B465C">
        <w:tc>
          <w:tcPr>
            <w:tcW w:w="4808" w:type="dxa"/>
            <w:tcBorders>
              <w:top w:val="nil"/>
              <w:left w:val="nil"/>
              <w:bottom w:val="nil"/>
              <w:right w:val="nil"/>
              <w:tl2br w:val="nil"/>
              <w:tr2bl w:val="nil"/>
            </w:tcBorders>
            <w:shd w:val="clear" w:color="auto" w:fill="auto"/>
            <w:tcMar>
              <w:top w:w="0" w:type="dxa"/>
              <w:left w:w="108" w:type="dxa"/>
              <w:bottom w:w="0" w:type="dxa"/>
              <w:right w:w="108" w:type="dxa"/>
            </w:tcMar>
          </w:tcPr>
          <w:p w:rsidR="00D4101C" w:rsidRDefault="00D4101C" w:rsidP="008B465C">
            <w:pPr>
              <w:spacing w:before="120"/>
            </w:pPr>
            <w:r>
              <w:rPr>
                <w:b/>
                <w:bCs/>
                <w:i/>
                <w:iCs/>
              </w:rPr>
              <w:br/>
              <w:t>Nơi nhận:</w:t>
            </w:r>
            <w:r>
              <w:rPr>
                <w:b/>
                <w:bCs/>
                <w:i/>
                <w:iCs/>
              </w:rPr>
              <w:br/>
            </w:r>
            <w:r>
              <w:rPr>
                <w:sz w:val="16"/>
              </w:rPr>
              <w:t>- Ủy ban Thường vụ Quốc hội, Chính phủ;</w:t>
            </w:r>
            <w:r>
              <w:rPr>
                <w:sz w:val="16"/>
              </w:rPr>
              <w:br/>
              <w:t>- Bộ Tài nguyên và Môi trường;</w:t>
            </w:r>
            <w:r>
              <w:rPr>
                <w:sz w:val="16"/>
              </w:rPr>
              <w:br/>
              <w:t>- Vụ Pháp chế - Bộ Tài nguyên và Môi trường;</w:t>
            </w:r>
            <w:r>
              <w:rPr>
                <w:sz w:val="16"/>
              </w:rPr>
              <w:br/>
              <w:t>- Cục Kiểm tra văn bản QPPL - Bộ Tư pháp;</w:t>
            </w:r>
            <w:r>
              <w:rPr>
                <w:sz w:val="16"/>
              </w:rPr>
              <w:br/>
              <w:t>- TTTU, TTHĐND, UBND, UBMTTQVN tỉnh;</w:t>
            </w:r>
            <w:r>
              <w:rPr>
                <w:sz w:val="16"/>
              </w:rPr>
              <w:br/>
              <w:t>- Các cơ quan chuyên trách tham mưu, giúp việc Tỉnh ủy;</w:t>
            </w:r>
            <w:r>
              <w:rPr>
                <w:sz w:val="16"/>
              </w:rPr>
              <w:br/>
              <w:t>- Đoàn ĐBQH tỉnh;</w:t>
            </w:r>
            <w:r>
              <w:rPr>
                <w:sz w:val="16"/>
              </w:rPr>
              <w:br/>
              <w:t>- Các Ban của HĐND tỉnh;</w:t>
            </w:r>
            <w:r>
              <w:rPr>
                <w:sz w:val="16"/>
              </w:rPr>
              <w:br/>
              <w:t>- Đại biểu HĐND tỉnh;</w:t>
            </w:r>
            <w:r>
              <w:rPr>
                <w:sz w:val="16"/>
              </w:rPr>
              <w:br/>
              <w:t>- Các sở, ban, ngành, hội đoàn thể tỉnh;</w:t>
            </w:r>
            <w:r>
              <w:rPr>
                <w:sz w:val="16"/>
              </w:rPr>
              <w:br/>
              <w:t>- Cơ quan Trung ương đóng trên địa bàn tỉnh;</w:t>
            </w:r>
            <w:r>
              <w:rPr>
                <w:sz w:val="16"/>
              </w:rPr>
              <w:br/>
              <w:t>- Văn phòng UBND tỉnh;</w:t>
            </w:r>
            <w:r>
              <w:rPr>
                <w:sz w:val="16"/>
              </w:rPr>
              <w:br/>
              <w:t>- TT HĐND, UBND các huyện, thị xã, thành phố;</w:t>
            </w:r>
            <w:r>
              <w:rPr>
                <w:sz w:val="16"/>
              </w:rPr>
              <w:br/>
              <w:t>- Báo Quảng Ngãi, Đài PTTH tỉnh;</w:t>
            </w:r>
            <w:r>
              <w:rPr>
                <w:sz w:val="16"/>
              </w:rPr>
              <w:br/>
              <w:t>- Trung tâm Công báo và Tin học tỉnh;</w:t>
            </w:r>
            <w:r>
              <w:rPr>
                <w:sz w:val="16"/>
              </w:rPr>
              <w:br/>
              <w:t>- VP ĐĐBQH và HĐND tỉnh: C-PVP, các phòng, CV;</w:t>
            </w:r>
            <w:r>
              <w:rPr>
                <w:sz w:val="16"/>
              </w:rPr>
              <w:br/>
              <w:t>- Lưu: VT, KTNS(02).đta</w:t>
            </w:r>
          </w:p>
        </w:tc>
        <w:tc>
          <w:tcPr>
            <w:tcW w:w="4048" w:type="dxa"/>
            <w:tcBorders>
              <w:top w:val="nil"/>
              <w:left w:val="nil"/>
              <w:bottom w:val="nil"/>
              <w:right w:val="nil"/>
              <w:tl2br w:val="nil"/>
              <w:tr2bl w:val="nil"/>
            </w:tcBorders>
            <w:shd w:val="clear" w:color="auto" w:fill="auto"/>
            <w:tcMar>
              <w:top w:w="0" w:type="dxa"/>
              <w:left w:w="108" w:type="dxa"/>
              <w:bottom w:w="0" w:type="dxa"/>
              <w:right w:w="108" w:type="dxa"/>
            </w:tcMar>
          </w:tcPr>
          <w:p w:rsidR="00D4101C" w:rsidRDefault="00D4101C" w:rsidP="008B465C">
            <w:pPr>
              <w:spacing w:before="120"/>
              <w:jc w:val="center"/>
            </w:pPr>
            <w:r>
              <w:rPr>
                <w:b/>
                <w:bCs/>
              </w:rPr>
              <w:t>CHỦ TỊCH</w:t>
            </w:r>
            <w:r>
              <w:rPr>
                <w:b/>
                <w:bCs/>
              </w:rPr>
              <w:br/>
            </w:r>
            <w:r>
              <w:rPr>
                <w:b/>
                <w:bCs/>
              </w:rPr>
              <w:br/>
            </w:r>
            <w:r>
              <w:rPr>
                <w:b/>
                <w:bCs/>
              </w:rPr>
              <w:br/>
            </w:r>
            <w:r>
              <w:rPr>
                <w:b/>
                <w:bCs/>
              </w:rPr>
              <w:br/>
            </w:r>
            <w:r>
              <w:rPr>
                <w:b/>
                <w:bCs/>
              </w:rPr>
              <w:br/>
              <w:t>Bùi Thị Quỳnh Vân</w:t>
            </w:r>
          </w:p>
        </w:tc>
      </w:tr>
    </w:tbl>
    <w:p w:rsidR="00D4101C" w:rsidRDefault="00D4101C" w:rsidP="00D4101C">
      <w:pPr>
        <w:spacing w:before="120" w:after="280" w:afterAutospacing="1"/>
      </w:pPr>
      <w:r>
        <w:rPr>
          <w:b/>
          <w:bCs/>
        </w:rPr>
        <w:t> </w:t>
      </w:r>
    </w:p>
    <w:p w:rsidR="00D4101C" w:rsidRDefault="00D4101C" w:rsidP="00D4101C">
      <w:pPr>
        <w:spacing w:before="120" w:after="280" w:afterAutospacing="1"/>
      </w:pPr>
      <w:r>
        <w:rPr>
          <w:b/>
          <w:bCs/>
        </w:rPr>
        <w:t>Biểu 01</w:t>
      </w:r>
    </w:p>
    <w:p w:rsidR="00D4101C" w:rsidRDefault="00D4101C" w:rsidP="00D4101C">
      <w:pPr>
        <w:spacing w:before="120" w:after="280" w:afterAutospacing="1"/>
        <w:jc w:val="center"/>
      </w:pPr>
      <w:r>
        <w:rPr>
          <w:b/>
          <w:bCs/>
        </w:rPr>
        <w:t>DANH MỤC CÔNG TRÌNH, DỰ ÁN THU HỒI ĐẤT NĂM 2024 HUYỆN BÌNH SƠN</w:t>
      </w:r>
    </w:p>
    <w:p w:rsidR="00D4101C" w:rsidRDefault="00D4101C" w:rsidP="00D4101C">
      <w:pPr>
        <w:spacing w:before="120" w:after="280" w:afterAutospacing="1"/>
        <w:jc w:val="center"/>
      </w:pPr>
      <w:r>
        <w:rPr>
          <w:i/>
          <w:iCs/>
        </w:rPr>
        <w:t>(Kèm theo Nghị quyết số 03/2024/NQ-HĐND ngày 24/01/2024 của HĐND tỉnh)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34"/>
        <w:gridCol w:w="829"/>
        <w:gridCol w:w="1121"/>
        <w:gridCol w:w="881"/>
        <w:gridCol w:w="2155"/>
        <w:gridCol w:w="1657"/>
        <w:gridCol w:w="1326"/>
        <w:gridCol w:w="811"/>
        <w:gridCol w:w="692"/>
        <w:gridCol w:w="830"/>
        <w:gridCol w:w="692"/>
        <w:gridCol w:w="1122"/>
        <w:gridCol w:w="1122"/>
        <w:gridCol w:w="16"/>
      </w:tblGrid>
      <w:tr w:rsidR="00D4101C" w:rsidTr="008B465C">
        <w:tc>
          <w:tcPr>
            <w:tcW w:w="19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lastRenderedPageBreak/>
              <w:t>STT</w:t>
            </w:r>
          </w:p>
        </w:tc>
        <w:tc>
          <w:tcPr>
            <w:tcW w:w="301"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Tên công trình, dự án</w:t>
            </w:r>
          </w:p>
        </w:tc>
        <w:tc>
          <w:tcPr>
            <w:tcW w:w="407"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Diện tích QH</w:t>
            </w:r>
            <w:r>
              <w:rPr>
                <w:sz w:val="18"/>
              </w:rPr>
              <w:t xml:space="preserve"> (ha)</w:t>
            </w:r>
          </w:p>
        </w:tc>
        <w:tc>
          <w:tcPr>
            <w:tcW w:w="320"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 xml:space="preserve">Địa điểm </w:t>
            </w:r>
            <w:r>
              <w:rPr>
                <w:sz w:val="18"/>
              </w:rPr>
              <w:t>(đến cấp xã)</w:t>
            </w:r>
          </w:p>
        </w:tc>
        <w:tc>
          <w:tcPr>
            <w:tcW w:w="783"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Vị trí trên bản đồ địa chính (tờ bản đồ số, thửa số) hoặc vị trí trên bản đồ hiện trạng sử dụng đất cấp xã</w:t>
            </w:r>
          </w:p>
        </w:tc>
        <w:tc>
          <w:tcPr>
            <w:tcW w:w="602"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Chủ trương, quyết định, ghi vốn</w:t>
            </w:r>
          </w:p>
        </w:tc>
        <w:tc>
          <w:tcPr>
            <w:tcW w:w="1986" w:type="pct"/>
            <w:gridSpan w:val="6"/>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Dự kiến kinh phí bồi thường, hỗ trợ, tái định cư</w:t>
            </w:r>
          </w:p>
        </w:tc>
        <w:tc>
          <w:tcPr>
            <w:tcW w:w="4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Ghi chú</w:t>
            </w:r>
          </w:p>
        </w:tc>
        <w:tc>
          <w:tcPr>
            <w:tcW w:w="0" w:type="auto"/>
            <w:tcBorders>
              <w:left w:val="nil"/>
              <w:right w:val="nil"/>
            </w:tcBorders>
            <w:shd w:val="clear" w:color="auto" w:fill="auto"/>
            <w:vAlign w:val="center"/>
          </w:tcPr>
          <w:p w:rsidR="00D4101C" w:rsidRDefault="00D4101C" w:rsidP="008B465C">
            <w:pPr>
              <w:spacing w:before="120"/>
              <w:jc w:val="center"/>
            </w:pPr>
          </w:p>
        </w:tc>
      </w:tr>
      <w:tr w:rsidR="00D4101C" w:rsidTr="008B465C">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D4101C" w:rsidRDefault="00D4101C" w:rsidP="008B465C">
            <w:pPr>
              <w:spacing w:before="12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D4101C" w:rsidRDefault="00D4101C" w:rsidP="008B465C">
            <w:pPr>
              <w:spacing w:before="12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D4101C" w:rsidRDefault="00D4101C" w:rsidP="008B465C">
            <w:pPr>
              <w:spacing w:before="12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D4101C" w:rsidRDefault="00D4101C" w:rsidP="008B465C">
            <w:pPr>
              <w:spacing w:before="12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D4101C" w:rsidRDefault="00D4101C" w:rsidP="008B465C">
            <w:pPr>
              <w:spacing w:before="12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D4101C" w:rsidRDefault="00D4101C" w:rsidP="008B465C">
            <w:pPr>
              <w:spacing w:before="120"/>
              <w:jc w:val="center"/>
            </w:pPr>
          </w:p>
        </w:tc>
        <w:tc>
          <w:tcPr>
            <w:tcW w:w="482"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Tổng (triệu đồng)</w:t>
            </w:r>
          </w:p>
        </w:tc>
        <w:tc>
          <w:tcPr>
            <w:tcW w:w="1504" w:type="pct"/>
            <w:gridSpan w:val="5"/>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Trong đó</w:t>
            </w:r>
          </w:p>
        </w:tc>
        <w:tc>
          <w:tcPr>
            <w:tcW w:w="0" w:type="auto"/>
            <w:tcBorders>
              <w:top w:val="single" w:sz="8" w:space="0" w:color="auto"/>
              <w:left w:val="single" w:sz="8" w:space="0" w:color="auto"/>
              <w:bottom w:val="nil"/>
              <w:right w:val="single" w:sz="8" w:space="0" w:color="auto"/>
              <w:tl2br w:val="nil"/>
              <w:tr2bl w:val="nil"/>
            </w:tcBorders>
            <w:shd w:val="clear" w:color="auto" w:fill="auto"/>
            <w:vAlign w:val="center"/>
          </w:tcPr>
          <w:p w:rsidR="00D4101C" w:rsidRDefault="00D4101C" w:rsidP="008B465C">
            <w:pPr>
              <w:spacing w:before="120"/>
              <w:jc w:val="center"/>
            </w:pPr>
          </w:p>
        </w:tc>
        <w:tc>
          <w:tcPr>
            <w:tcW w:w="0" w:type="auto"/>
            <w:tcBorders>
              <w:left w:val="nil"/>
              <w:right w:val="nil"/>
            </w:tcBorders>
            <w:shd w:val="clear" w:color="auto" w:fill="auto"/>
            <w:vAlign w:val="center"/>
          </w:tcPr>
          <w:p w:rsidR="00D4101C" w:rsidRDefault="00D4101C" w:rsidP="008B465C">
            <w:pPr>
              <w:spacing w:before="120"/>
              <w:jc w:val="center"/>
            </w:pPr>
          </w:p>
        </w:tc>
      </w:tr>
      <w:tr w:rsidR="00D4101C" w:rsidTr="008B465C">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D4101C" w:rsidRDefault="00D4101C" w:rsidP="008B465C">
            <w:pPr>
              <w:spacing w:before="12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D4101C" w:rsidRDefault="00D4101C" w:rsidP="008B465C">
            <w:pPr>
              <w:spacing w:before="12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D4101C" w:rsidRDefault="00D4101C" w:rsidP="008B465C">
            <w:pPr>
              <w:spacing w:before="12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D4101C" w:rsidRDefault="00D4101C" w:rsidP="008B465C">
            <w:pPr>
              <w:spacing w:before="12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D4101C" w:rsidRDefault="00D4101C" w:rsidP="008B465C">
            <w:pPr>
              <w:spacing w:before="12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D4101C" w:rsidRDefault="00D4101C" w:rsidP="008B465C">
            <w:pPr>
              <w:spacing w:before="12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D4101C" w:rsidRDefault="00D4101C" w:rsidP="008B465C">
            <w:pPr>
              <w:spacing w:before="120"/>
              <w:jc w:val="center"/>
            </w:pPr>
          </w:p>
        </w:tc>
        <w:tc>
          <w:tcPr>
            <w:tcW w:w="2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Ngân sách Trung ương</w:t>
            </w:r>
          </w:p>
        </w:tc>
        <w:tc>
          <w:tcPr>
            <w:tcW w:w="2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Ngân sách tỉnh</w:t>
            </w:r>
          </w:p>
        </w:tc>
        <w:tc>
          <w:tcPr>
            <w:tcW w:w="3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Ngân sách cấp huyện</w:t>
            </w:r>
          </w:p>
        </w:tc>
        <w:tc>
          <w:tcPr>
            <w:tcW w:w="2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Ngân sách cấp xã</w:t>
            </w:r>
          </w:p>
        </w:tc>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Vốn khác (Doanh nghiệp, hỗ trợ...)</w:t>
            </w:r>
          </w:p>
        </w:tc>
        <w:tc>
          <w:tcPr>
            <w:tcW w:w="0" w:type="auto"/>
            <w:tcBorders>
              <w:top w:val="single" w:sz="8" w:space="0" w:color="auto"/>
              <w:left w:val="single" w:sz="8" w:space="0" w:color="auto"/>
              <w:bottom w:val="nil"/>
              <w:right w:val="single" w:sz="8" w:space="0" w:color="auto"/>
              <w:tl2br w:val="nil"/>
              <w:tr2bl w:val="nil"/>
            </w:tcBorders>
            <w:shd w:val="clear" w:color="auto" w:fill="auto"/>
            <w:vAlign w:val="center"/>
          </w:tcPr>
          <w:p w:rsidR="00D4101C" w:rsidRDefault="00D4101C" w:rsidP="008B465C">
            <w:pPr>
              <w:spacing w:before="120"/>
              <w:jc w:val="center"/>
            </w:pPr>
          </w:p>
        </w:tc>
        <w:tc>
          <w:tcPr>
            <w:tcW w:w="0" w:type="auto"/>
            <w:tcBorders>
              <w:left w:val="nil"/>
              <w:right w:val="nil"/>
            </w:tcBorders>
            <w:shd w:val="clear" w:color="auto" w:fill="auto"/>
            <w:vAlign w:val="center"/>
          </w:tcPr>
          <w:p w:rsidR="00D4101C" w:rsidRDefault="00D4101C" w:rsidP="008B465C">
            <w:pPr>
              <w:spacing w:before="120"/>
              <w:jc w:val="center"/>
            </w:pPr>
          </w:p>
        </w:tc>
      </w:tr>
      <w:tr w:rsidR="00D4101C" w:rsidTr="008B465C">
        <w:tblPrEx>
          <w:tblBorders>
            <w:top w:val="none" w:sz="0" w:space="0" w:color="auto"/>
            <w:bottom w:val="none" w:sz="0" w:space="0" w:color="auto"/>
            <w:insideH w:val="none" w:sz="0" w:space="0" w:color="auto"/>
            <w:insideV w:val="none" w:sz="0" w:space="0" w:color="auto"/>
          </w:tblBorders>
        </w:tblPrEx>
        <w:tc>
          <w:tcPr>
            <w:tcW w:w="1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(1)</w:t>
            </w:r>
          </w:p>
        </w:tc>
        <w:tc>
          <w:tcPr>
            <w:tcW w:w="3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(2)</w:t>
            </w:r>
          </w:p>
        </w:tc>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(3)</w:t>
            </w:r>
          </w:p>
        </w:tc>
        <w:tc>
          <w:tcPr>
            <w:tcW w:w="3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(4)</w:t>
            </w:r>
          </w:p>
        </w:tc>
        <w:tc>
          <w:tcPr>
            <w:tcW w:w="7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(5)</w:t>
            </w:r>
          </w:p>
        </w:tc>
        <w:tc>
          <w:tcPr>
            <w:tcW w:w="6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(6)</w:t>
            </w:r>
          </w:p>
        </w:tc>
        <w:tc>
          <w:tcPr>
            <w:tcW w:w="4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(7)=(8)+(9)+(10) +(11)+(12)</w:t>
            </w:r>
          </w:p>
        </w:tc>
        <w:tc>
          <w:tcPr>
            <w:tcW w:w="2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(8)</w:t>
            </w:r>
          </w:p>
        </w:tc>
        <w:tc>
          <w:tcPr>
            <w:tcW w:w="2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(9)</w:t>
            </w:r>
          </w:p>
        </w:tc>
        <w:tc>
          <w:tcPr>
            <w:tcW w:w="3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(10)</w:t>
            </w:r>
          </w:p>
        </w:tc>
        <w:tc>
          <w:tcPr>
            <w:tcW w:w="2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(11)</w:t>
            </w:r>
          </w:p>
        </w:tc>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(12)</w:t>
            </w:r>
          </w:p>
        </w:tc>
        <w:tc>
          <w:tcPr>
            <w:tcW w:w="4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(13)</w:t>
            </w:r>
          </w:p>
        </w:tc>
        <w:tc>
          <w:tcPr>
            <w:tcW w:w="0" w:type="auto"/>
            <w:tcBorders>
              <w:left w:val="nil"/>
              <w:right w:val="nil"/>
            </w:tcBorders>
            <w:shd w:val="clear" w:color="auto" w:fill="auto"/>
            <w:vAlign w:val="center"/>
          </w:tcPr>
          <w:p w:rsidR="00D4101C" w:rsidRDefault="00D4101C" w:rsidP="008B465C">
            <w:pPr>
              <w:spacing w:before="120"/>
              <w:jc w:val="center"/>
            </w:pPr>
          </w:p>
        </w:tc>
      </w:tr>
      <w:tr w:rsidR="00D4101C" w:rsidTr="008B465C">
        <w:tblPrEx>
          <w:tblBorders>
            <w:top w:val="none" w:sz="0" w:space="0" w:color="auto"/>
            <w:bottom w:val="none" w:sz="0" w:space="0" w:color="auto"/>
            <w:insideH w:val="none" w:sz="0" w:space="0" w:color="auto"/>
            <w:insideV w:val="none" w:sz="0" w:space="0" w:color="auto"/>
          </w:tblBorders>
        </w:tblPrEx>
        <w:tc>
          <w:tcPr>
            <w:tcW w:w="1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1</w:t>
            </w:r>
          </w:p>
        </w:tc>
        <w:tc>
          <w:tcPr>
            <w:tcW w:w="3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pPr>
            <w:r>
              <w:rPr>
                <w:sz w:val="18"/>
              </w:rPr>
              <w:t>Khu đô thị mới Gành Yến Ocean view City</w:t>
            </w:r>
          </w:p>
        </w:tc>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101,13</w:t>
            </w:r>
          </w:p>
        </w:tc>
        <w:tc>
          <w:tcPr>
            <w:tcW w:w="3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Xã Bình Hải</w:t>
            </w:r>
          </w:p>
        </w:tc>
        <w:tc>
          <w:tcPr>
            <w:tcW w:w="7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Tờ bản đồ địa chính số: 21, 22, 30, 31, 32, 38, 39 40, 41, 47, 48, 93.</w:t>
            </w:r>
          </w:p>
        </w:tc>
        <w:tc>
          <w:tcPr>
            <w:tcW w:w="6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pPr>
            <w:r>
              <w:rPr>
                <w:sz w:val="18"/>
              </w:rPr>
              <w:t>Công văn số 1406/UBND-KTN ngày 29/03/2022 của UBND tỉnh Quảng Ngãi Dự án có trong Kế hoạch phát triển nhà ở tỉnh Quảng Ngài năm 2024 được UBND tỉnh phê duyệt tại Quyết định số 1465/QĐ-UBND ngày 29/12/2023 (Số thứ tự 3, Mục III, Phụ lục 5)</w:t>
            </w:r>
          </w:p>
        </w:tc>
        <w:tc>
          <w:tcPr>
            <w:tcW w:w="4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202.260</w:t>
            </w:r>
          </w:p>
        </w:tc>
        <w:tc>
          <w:tcPr>
            <w:tcW w:w="2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2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3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2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202.260</w:t>
            </w:r>
          </w:p>
        </w:tc>
        <w:tc>
          <w:tcPr>
            <w:tcW w:w="4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D4101C" w:rsidRDefault="00D4101C" w:rsidP="008B465C">
            <w:pPr>
              <w:spacing w:before="120"/>
            </w:pPr>
            <w:r>
              <w:rPr>
                <w:sz w:val="18"/>
              </w:rPr>
              <w:t>BQL KKT Dung Quất và các KCN Quảng Ngãi đăng ký danh mục thu hồi đất để thực hiện đấu thầu lựa chọn nhà đầu tư hoặc đấu giá quyền sử dụng đất.</w:t>
            </w:r>
          </w:p>
        </w:tc>
        <w:tc>
          <w:tcPr>
            <w:tcW w:w="0" w:type="auto"/>
            <w:tcBorders>
              <w:left w:val="nil"/>
              <w:right w:val="nil"/>
            </w:tcBorders>
            <w:shd w:val="clear" w:color="auto" w:fill="auto"/>
            <w:vAlign w:val="center"/>
          </w:tcPr>
          <w:p w:rsidR="00D4101C" w:rsidRDefault="00D4101C" w:rsidP="008B465C">
            <w:pPr>
              <w:spacing w:before="120"/>
            </w:pPr>
          </w:p>
        </w:tc>
      </w:tr>
      <w:tr w:rsidR="00D4101C" w:rsidTr="008B465C">
        <w:tblPrEx>
          <w:tblBorders>
            <w:top w:val="none" w:sz="0" w:space="0" w:color="auto"/>
            <w:bottom w:val="none" w:sz="0" w:space="0" w:color="auto"/>
            <w:insideH w:val="none" w:sz="0" w:space="0" w:color="auto"/>
            <w:insideV w:val="none" w:sz="0" w:space="0" w:color="auto"/>
          </w:tblBorders>
        </w:tblPrEx>
        <w:tc>
          <w:tcPr>
            <w:tcW w:w="1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2</w:t>
            </w:r>
          </w:p>
        </w:tc>
        <w:tc>
          <w:tcPr>
            <w:tcW w:w="3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pPr>
            <w:r>
              <w:rPr>
                <w:sz w:val="18"/>
              </w:rPr>
              <w:t>Khu đô thị dịch vụ Nam Châu Ổ Bình Long</w:t>
            </w:r>
          </w:p>
        </w:tc>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50,00</w:t>
            </w:r>
          </w:p>
        </w:tc>
        <w:tc>
          <w:tcPr>
            <w:tcW w:w="3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Xã Bình Long</w:t>
            </w:r>
          </w:p>
        </w:tc>
        <w:tc>
          <w:tcPr>
            <w:tcW w:w="7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Tờ bản đồ địa chính số: 6; 7; 11, 12.</w:t>
            </w:r>
          </w:p>
        </w:tc>
        <w:tc>
          <w:tcPr>
            <w:tcW w:w="6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pPr>
            <w:r>
              <w:rPr>
                <w:sz w:val="18"/>
              </w:rPr>
              <w:t>Công văn số 6005/UBND-KTN ngày 10/11/2021 của UBND tỉnh Quảng Ngãi Dự án có trong Kế hoạch phát triển nhà ở tỉnh Quảng Ngãi năm 2024 được UBND tỉnh phê duyệt tại Quyết định số 1465/QĐ-UBND ngày 29/12/2023 (Số thứ tự 6, Mục III, Phụ lục 5)</w:t>
            </w:r>
          </w:p>
        </w:tc>
        <w:tc>
          <w:tcPr>
            <w:tcW w:w="4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200.000</w:t>
            </w:r>
          </w:p>
        </w:tc>
        <w:tc>
          <w:tcPr>
            <w:tcW w:w="2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2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3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2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4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200 000</w:t>
            </w:r>
          </w:p>
        </w:tc>
        <w:tc>
          <w:tcPr>
            <w:tcW w:w="4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D4101C" w:rsidRDefault="00D4101C" w:rsidP="008B465C">
            <w:pPr>
              <w:spacing w:before="120"/>
            </w:pPr>
            <w:r>
              <w:rPr>
                <w:sz w:val="18"/>
              </w:rPr>
              <w:t>BQL KKT Dung Quất và các KCN Quảng Ngãi đăng ký danh mục thu hồi đất để thực hiện đấu thầu lựa chọn nhà đầu tư hoặc đấu giá quyền sử dụng đất.</w:t>
            </w:r>
          </w:p>
        </w:tc>
        <w:tc>
          <w:tcPr>
            <w:tcW w:w="0" w:type="auto"/>
            <w:tcBorders>
              <w:left w:val="nil"/>
              <w:right w:val="nil"/>
            </w:tcBorders>
            <w:shd w:val="clear" w:color="auto" w:fill="auto"/>
            <w:vAlign w:val="center"/>
          </w:tcPr>
          <w:p w:rsidR="00D4101C" w:rsidRDefault="00D4101C" w:rsidP="008B465C">
            <w:pPr>
              <w:spacing w:before="120"/>
            </w:pPr>
          </w:p>
        </w:tc>
      </w:tr>
      <w:tr w:rsidR="00D4101C" w:rsidTr="008B465C">
        <w:tblPrEx>
          <w:tblBorders>
            <w:top w:val="none" w:sz="0" w:space="0" w:color="auto"/>
            <w:bottom w:val="none" w:sz="0" w:space="0" w:color="auto"/>
            <w:insideH w:val="none" w:sz="0" w:space="0" w:color="auto"/>
            <w:insideV w:val="none" w:sz="0" w:space="0" w:color="auto"/>
          </w:tblBorders>
        </w:tblPrEx>
        <w:tc>
          <w:tcPr>
            <w:tcW w:w="19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3</w:t>
            </w:r>
          </w:p>
        </w:tc>
        <w:tc>
          <w:tcPr>
            <w:tcW w:w="30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pPr>
            <w:r>
              <w:rPr>
                <w:sz w:val="18"/>
              </w:rPr>
              <w:t xml:space="preserve">Khu đô thị - Dịch vụ Nam Sân </w:t>
            </w:r>
            <w:r>
              <w:rPr>
                <w:sz w:val="18"/>
              </w:rPr>
              <w:lastRenderedPageBreak/>
              <w:t>bay Chu Lai</w:t>
            </w:r>
          </w:p>
        </w:tc>
        <w:tc>
          <w:tcPr>
            <w:tcW w:w="40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lastRenderedPageBreak/>
              <w:t>295,00</w:t>
            </w:r>
          </w:p>
        </w:tc>
        <w:tc>
          <w:tcPr>
            <w:tcW w:w="32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 xml:space="preserve">Xã Bình Thạnh; xã </w:t>
            </w:r>
            <w:r>
              <w:rPr>
                <w:sz w:val="18"/>
              </w:rPr>
              <w:lastRenderedPageBreak/>
              <w:t>Bình Chánh</w:t>
            </w:r>
          </w:p>
        </w:tc>
        <w:tc>
          <w:tcPr>
            <w:tcW w:w="78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after="280" w:afterAutospacing="1"/>
              <w:jc w:val="center"/>
            </w:pPr>
            <w:r>
              <w:rPr>
                <w:sz w:val="18"/>
              </w:rPr>
              <w:lastRenderedPageBreak/>
              <w:t xml:space="preserve">Tờ bản đồ địa chính số: 2, 3, 4, 5, 6, 7, 8, 9, 11, 12, 13, 14, 15, 12-1, 13-1, 24-1, 24- 2, </w:t>
            </w:r>
            <w:r>
              <w:rPr>
                <w:sz w:val="18"/>
              </w:rPr>
              <w:lastRenderedPageBreak/>
              <w:t>24-3, 23, 24, 25-1, 25-2, 25-4, 21, 22, 23, 24, 25, 26, 32, 33 34, 35, 36, 37 xã Bình Thạnh;</w:t>
            </w:r>
          </w:p>
          <w:p w:rsidR="00D4101C" w:rsidRDefault="00D4101C" w:rsidP="008B465C">
            <w:pPr>
              <w:spacing w:before="120"/>
              <w:jc w:val="center"/>
            </w:pPr>
            <w:r>
              <w:rPr>
                <w:sz w:val="18"/>
              </w:rPr>
              <w:t>Tờ bản đồ địa chính số: 1, 2, 3, 111, 112, 113 xã Bình Chánh</w:t>
            </w:r>
          </w:p>
        </w:tc>
        <w:tc>
          <w:tcPr>
            <w:tcW w:w="60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pPr>
            <w:r>
              <w:rPr>
                <w:sz w:val="18"/>
              </w:rPr>
              <w:lastRenderedPageBreak/>
              <w:t xml:space="preserve">Công văn số 6007/UBND-KTN ngày 10/11/2021 của </w:t>
            </w:r>
            <w:r>
              <w:rPr>
                <w:sz w:val="18"/>
              </w:rPr>
              <w:lastRenderedPageBreak/>
              <w:t>UBND tỉnh Quảng Ngãi Dự án có trong Kế hoạch phát triển nhà ở tỉnh Quảng Ngãi năm 2024 được UBND tỉnh phê duyệt tại Quyết định số 1465/QĐ-UBND ngày 29/12/2023 (Số thứ tự 5, Mục III, Phụ lục 5)</w:t>
            </w:r>
          </w:p>
        </w:tc>
        <w:tc>
          <w:tcPr>
            <w:tcW w:w="48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lastRenderedPageBreak/>
              <w:t>590.000</w:t>
            </w:r>
          </w:p>
        </w:tc>
        <w:tc>
          <w:tcPr>
            <w:tcW w:w="29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25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30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25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40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590.000</w:t>
            </w:r>
          </w:p>
        </w:tc>
        <w:tc>
          <w:tcPr>
            <w:tcW w:w="40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4101C" w:rsidRDefault="00D4101C" w:rsidP="008B465C">
            <w:pPr>
              <w:spacing w:before="120"/>
            </w:pPr>
            <w:r>
              <w:rPr>
                <w:sz w:val="18"/>
              </w:rPr>
              <w:t xml:space="preserve">BQL KKT Dung Quất và các KCN </w:t>
            </w:r>
            <w:r>
              <w:rPr>
                <w:sz w:val="18"/>
              </w:rPr>
              <w:lastRenderedPageBreak/>
              <w:t>Quảng Ngãi đăng ký danh mục thu hồi đất để thực hiện đấu thầu lựa chọn nhà đầu tư hoặc đấu giá quyền sử dụng đất</w:t>
            </w:r>
          </w:p>
        </w:tc>
        <w:tc>
          <w:tcPr>
            <w:tcW w:w="0" w:type="auto"/>
            <w:tcBorders>
              <w:left w:val="nil"/>
              <w:right w:val="nil"/>
            </w:tcBorders>
            <w:shd w:val="clear" w:color="auto" w:fill="auto"/>
            <w:vAlign w:val="center"/>
          </w:tcPr>
          <w:p w:rsidR="00D4101C" w:rsidRDefault="00D4101C" w:rsidP="008B465C">
            <w:pPr>
              <w:spacing w:before="120"/>
            </w:pPr>
          </w:p>
        </w:tc>
      </w:tr>
      <w:tr w:rsidR="00D4101C" w:rsidTr="008B465C">
        <w:tblPrEx>
          <w:tblBorders>
            <w:top w:val="none" w:sz="0" w:space="0" w:color="auto"/>
            <w:bottom w:val="none" w:sz="0" w:space="0" w:color="auto"/>
            <w:insideH w:val="none" w:sz="0" w:space="0" w:color="auto"/>
            <w:insideV w:val="none" w:sz="0" w:space="0" w:color="auto"/>
          </w:tblBorders>
        </w:tblPrEx>
        <w:tc>
          <w:tcPr>
            <w:tcW w:w="1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4</w:t>
            </w:r>
          </w:p>
        </w:tc>
        <w:tc>
          <w:tcPr>
            <w:tcW w:w="30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pPr>
            <w:r>
              <w:rPr>
                <w:sz w:val="18"/>
              </w:rPr>
              <w:t>Khu đô thị mới Đông Nam Dung Quất - phía Bắc</w:t>
            </w:r>
          </w:p>
        </w:tc>
        <w:tc>
          <w:tcPr>
            <w:tcW w:w="4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1.469,25</w:t>
            </w:r>
          </w:p>
        </w:tc>
        <w:tc>
          <w:tcPr>
            <w:tcW w:w="3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Xã Bình Hải; xã Bình Hòa và xã Bình Tân Phú</w:t>
            </w:r>
          </w:p>
        </w:tc>
        <w:tc>
          <w:tcPr>
            <w:tcW w:w="7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after="280" w:afterAutospacing="1"/>
              <w:jc w:val="center"/>
            </w:pPr>
            <w:r>
              <w:rPr>
                <w:sz w:val="18"/>
              </w:rPr>
              <w:t>Tờ bản đồ địa chính xã Bình Hải số: 86; 87; 89; 90; 96; 98; 16; 17; 22; 23; 24; 25; 27; 28; 32; 33; 35; 36; 37; 38; 39; 40; 41; 43; 44; 45; 46; 47; 48; 50; 51; 52; 53; 54; 55; 56; 57; 58; 59; 60; 61; 62; 63; 64; 65; 66; 67; 68; 69; 70; 71.</w:t>
            </w:r>
          </w:p>
          <w:p w:rsidR="00D4101C" w:rsidRDefault="00D4101C" w:rsidP="008B465C">
            <w:pPr>
              <w:spacing w:before="120" w:after="280" w:afterAutospacing="1"/>
              <w:jc w:val="center"/>
            </w:pPr>
            <w:r>
              <w:rPr>
                <w:sz w:val="18"/>
              </w:rPr>
              <w:t>Tờ bản đồ địa chính xã Bình Hòa số 21; 29; 37; 38; 46; 47; 48; 53; 54; 55; 56; 60; 61; 62; 65; 66; 67; 70; 71; 72; 73.</w:t>
            </w:r>
          </w:p>
          <w:p w:rsidR="00D4101C" w:rsidRDefault="00D4101C" w:rsidP="008B465C">
            <w:pPr>
              <w:spacing w:before="120"/>
              <w:jc w:val="center"/>
            </w:pPr>
            <w:r>
              <w:rPr>
                <w:sz w:val="18"/>
              </w:rPr>
              <w:t>Tờ bản đồ địa chính xã Bình Tân Phú số 81; 82; 83; 84; 85; 86; 87; 88; 89; 90; 91; 92; 93; 94; 95; 96; 97; 1; 2; 3; 4; 5; 6; 7; 8; 9; 10; 11; 12; 13; 14; 15; 16; 17; 18; 19; 20; 21; 22; 26; 27; 28; 29; 30; 37; 38; 39; 40; 41; 47; 48; 49; 50; 51; 52; 60; 61; 62; 63; 64; 65; 69; 70; 71; 72; 74; 75; 76; 78; 79; 81; 92; 97; 100; 101; 107; 35; 36; 45; 46; 57; 58; 99</w:t>
            </w:r>
          </w:p>
        </w:tc>
        <w:tc>
          <w:tcPr>
            <w:tcW w:w="6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pPr>
            <w:r>
              <w:rPr>
                <w:sz w:val="18"/>
              </w:rPr>
              <w:t>Dự án có trong Kế hoạch phát triển nhà ở tỉnh Quảng Ngãi năm 2024 được UBND tỉnh phê duyệt tại Quyết định số 1465/QĐ-UBND ngày 29/12/2023 (Số thứ tự 1, Mục III, Phụ lục 5)</w:t>
            </w:r>
          </w:p>
        </w:tc>
        <w:tc>
          <w:tcPr>
            <w:tcW w:w="48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2.522.000</w:t>
            </w:r>
          </w:p>
        </w:tc>
        <w:tc>
          <w:tcPr>
            <w:tcW w:w="2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25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30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25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4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2.522.000</w:t>
            </w:r>
          </w:p>
        </w:tc>
        <w:tc>
          <w:tcPr>
            <w:tcW w:w="40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4101C" w:rsidRDefault="00D4101C" w:rsidP="008B465C">
            <w:pPr>
              <w:spacing w:before="120"/>
            </w:pPr>
            <w:r>
              <w:rPr>
                <w:sz w:val="18"/>
              </w:rPr>
              <w:t>BQL KKT Dung Quất và các KCN Quảng Ngãi đăng ký danh mục thu hồi đất để thực hiện đấu thầu lựa chọn nhà đầu tư hoặc đấu giá quyền sử dụng đất.</w:t>
            </w:r>
          </w:p>
        </w:tc>
        <w:tc>
          <w:tcPr>
            <w:tcW w:w="0" w:type="auto"/>
            <w:tcBorders>
              <w:left w:val="nil"/>
              <w:right w:val="nil"/>
            </w:tcBorders>
            <w:shd w:val="clear" w:color="auto" w:fill="auto"/>
            <w:vAlign w:val="center"/>
          </w:tcPr>
          <w:p w:rsidR="00D4101C" w:rsidRDefault="00D4101C" w:rsidP="008B465C">
            <w:pPr>
              <w:spacing w:before="120"/>
            </w:pPr>
          </w:p>
        </w:tc>
      </w:tr>
      <w:tr w:rsidR="00D4101C" w:rsidTr="008B465C">
        <w:tblPrEx>
          <w:tblBorders>
            <w:top w:val="none" w:sz="0" w:space="0" w:color="auto"/>
            <w:bottom w:val="none" w:sz="0" w:space="0" w:color="auto"/>
            <w:insideH w:val="none" w:sz="0" w:space="0" w:color="auto"/>
            <w:insideV w:val="none" w:sz="0" w:space="0" w:color="auto"/>
          </w:tblBorders>
        </w:tblPrEx>
        <w:tc>
          <w:tcPr>
            <w:tcW w:w="1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5</w:t>
            </w:r>
          </w:p>
        </w:tc>
        <w:tc>
          <w:tcPr>
            <w:tcW w:w="30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pPr>
            <w:r>
              <w:rPr>
                <w:sz w:val="18"/>
              </w:rPr>
              <w:t xml:space="preserve">Khu đô thị mới Đông Nam Dung </w:t>
            </w:r>
            <w:r>
              <w:rPr>
                <w:sz w:val="18"/>
              </w:rPr>
              <w:lastRenderedPageBreak/>
              <w:t>Quất - phía Nam</w:t>
            </w:r>
          </w:p>
        </w:tc>
        <w:tc>
          <w:tcPr>
            <w:tcW w:w="4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lastRenderedPageBreak/>
              <w:t>1.751,70</w:t>
            </w:r>
          </w:p>
        </w:tc>
        <w:tc>
          <w:tcPr>
            <w:tcW w:w="3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xã Bình Tân Phú và xã Bình Châu</w:t>
            </w:r>
          </w:p>
        </w:tc>
        <w:tc>
          <w:tcPr>
            <w:tcW w:w="7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 xml:space="preserve">Tờ bản đồ địa chính xã Bình Tân Phú số 81; 82; 83; 84; 85; 86; 87; 88; 89; 90; 91; 92; 93; 94; 95; 96; 97; 1; 2; 3; 4; 5; 6; 7; 8; 9; 10; 11; 12; </w:t>
            </w:r>
            <w:r>
              <w:rPr>
                <w:sz w:val="18"/>
              </w:rPr>
              <w:lastRenderedPageBreak/>
              <w:t>13; 14; 15; 16; 17; 18; 19; 20; 21; 22; 26; 27; 28; 29; 30; 36; 37; 38; 39; 40; 41; 47; 48; 49; 50; 51; 52; 60; 61; 62; 63; 64; 65; 69; 70; 71; 72; 74; 75; 76; 78; 79; 81; 92; 97; 100; 101; 106; 107. Tờ bản đồ địa chính xã Bình Châu số 9; 10; 12; 13; 15; 21; 22; 30; 1; 2; 3; 4; 5; 6; 7; 8; 11; 14; 16; 17; 18; 19; 20; 23; 24; 26; 27; 28; 29; 31; 32; 41; 42.</w:t>
            </w:r>
          </w:p>
        </w:tc>
        <w:tc>
          <w:tcPr>
            <w:tcW w:w="6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pPr>
            <w:r>
              <w:rPr>
                <w:sz w:val="18"/>
              </w:rPr>
              <w:lastRenderedPageBreak/>
              <w:t xml:space="preserve">Dự án có trong Kế hoạch phát triển nhà ở tỉnh Quảng Ngãi năm 2024 dược UBND tỉnh phê duyệt tại </w:t>
            </w:r>
            <w:r>
              <w:rPr>
                <w:sz w:val="18"/>
              </w:rPr>
              <w:lastRenderedPageBreak/>
              <w:t>Quyết định số 1465/QĐ-UBND ngày 29/12/2023 (Số thứ tự 2, Mục III, Phụ lục 5)</w:t>
            </w:r>
          </w:p>
        </w:tc>
        <w:tc>
          <w:tcPr>
            <w:tcW w:w="48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lastRenderedPageBreak/>
              <w:t>2.967.000</w:t>
            </w:r>
          </w:p>
        </w:tc>
        <w:tc>
          <w:tcPr>
            <w:tcW w:w="2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25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30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25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4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2.967.000</w:t>
            </w:r>
          </w:p>
        </w:tc>
        <w:tc>
          <w:tcPr>
            <w:tcW w:w="40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4101C" w:rsidRDefault="00D4101C" w:rsidP="008B465C">
            <w:pPr>
              <w:spacing w:before="120"/>
            </w:pPr>
            <w:r>
              <w:rPr>
                <w:sz w:val="18"/>
              </w:rPr>
              <w:t xml:space="preserve">BQL KKT Dung Quất và các KCN Quảng Ngãi đăng ký danh </w:t>
            </w:r>
            <w:r>
              <w:rPr>
                <w:sz w:val="18"/>
              </w:rPr>
              <w:lastRenderedPageBreak/>
              <w:t>mục thu hồi đất để thực hiện đấu thầu lựa chọn nhà đầu tư hoặc đấu giá quyền sử dụng đất</w:t>
            </w:r>
          </w:p>
        </w:tc>
        <w:tc>
          <w:tcPr>
            <w:tcW w:w="0" w:type="auto"/>
            <w:tcBorders>
              <w:left w:val="nil"/>
              <w:right w:val="nil"/>
            </w:tcBorders>
            <w:shd w:val="clear" w:color="auto" w:fill="auto"/>
            <w:vAlign w:val="center"/>
          </w:tcPr>
          <w:p w:rsidR="00D4101C" w:rsidRDefault="00D4101C" w:rsidP="008B465C">
            <w:pPr>
              <w:spacing w:before="120"/>
            </w:pPr>
          </w:p>
        </w:tc>
      </w:tr>
      <w:tr w:rsidR="00D4101C" w:rsidTr="008B465C">
        <w:tblPrEx>
          <w:tblBorders>
            <w:top w:val="none" w:sz="0" w:space="0" w:color="auto"/>
            <w:bottom w:val="none" w:sz="0" w:space="0" w:color="auto"/>
            <w:insideH w:val="none" w:sz="0" w:space="0" w:color="auto"/>
            <w:insideV w:val="none" w:sz="0" w:space="0" w:color="auto"/>
          </w:tblBorders>
        </w:tblPrEx>
        <w:tc>
          <w:tcPr>
            <w:tcW w:w="1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30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Tổng cộng</w:t>
            </w:r>
          </w:p>
        </w:tc>
        <w:tc>
          <w:tcPr>
            <w:tcW w:w="4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3.667,08</w:t>
            </w:r>
          </w:p>
        </w:tc>
        <w:tc>
          <w:tcPr>
            <w:tcW w:w="3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 </w:t>
            </w:r>
          </w:p>
        </w:tc>
        <w:tc>
          <w:tcPr>
            <w:tcW w:w="7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 </w:t>
            </w:r>
          </w:p>
        </w:tc>
        <w:tc>
          <w:tcPr>
            <w:tcW w:w="6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pPr>
            <w:r>
              <w:rPr>
                <w:b/>
                <w:bCs/>
                <w:sz w:val="18"/>
              </w:rPr>
              <w:t> </w:t>
            </w:r>
          </w:p>
        </w:tc>
        <w:tc>
          <w:tcPr>
            <w:tcW w:w="48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6.481.260</w:t>
            </w:r>
          </w:p>
        </w:tc>
        <w:tc>
          <w:tcPr>
            <w:tcW w:w="29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0,0</w:t>
            </w:r>
          </w:p>
        </w:tc>
        <w:tc>
          <w:tcPr>
            <w:tcW w:w="25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0,0</w:t>
            </w:r>
          </w:p>
        </w:tc>
        <w:tc>
          <w:tcPr>
            <w:tcW w:w="30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0,0</w:t>
            </w:r>
          </w:p>
        </w:tc>
        <w:tc>
          <w:tcPr>
            <w:tcW w:w="25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0,0</w:t>
            </w:r>
          </w:p>
        </w:tc>
        <w:tc>
          <w:tcPr>
            <w:tcW w:w="4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D4101C" w:rsidRDefault="00D4101C" w:rsidP="008B465C">
            <w:pPr>
              <w:spacing w:before="120"/>
              <w:jc w:val="center"/>
            </w:pPr>
            <w:r>
              <w:rPr>
                <w:b/>
                <w:bCs/>
                <w:sz w:val="18"/>
              </w:rPr>
              <w:t>6.481.260</w:t>
            </w:r>
          </w:p>
        </w:tc>
        <w:tc>
          <w:tcPr>
            <w:tcW w:w="40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D4101C" w:rsidRDefault="00D4101C" w:rsidP="008B465C">
            <w:pPr>
              <w:spacing w:before="120"/>
            </w:pPr>
            <w:r>
              <w:rPr>
                <w:sz w:val="18"/>
              </w:rPr>
              <w:t> </w:t>
            </w:r>
          </w:p>
        </w:tc>
        <w:tc>
          <w:tcPr>
            <w:tcW w:w="0" w:type="auto"/>
            <w:tcBorders>
              <w:left w:val="nil"/>
              <w:right w:val="nil"/>
            </w:tcBorders>
            <w:shd w:val="clear" w:color="auto" w:fill="auto"/>
            <w:vAlign w:val="center"/>
          </w:tcPr>
          <w:p w:rsidR="00D4101C" w:rsidRDefault="00D4101C" w:rsidP="008B465C">
            <w:pPr>
              <w:spacing w:before="120"/>
            </w:pPr>
          </w:p>
        </w:tc>
      </w:tr>
    </w:tbl>
    <w:p w:rsidR="00D4101C" w:rsidRDefault="00D4101C" w:rsidP="00D4101C">
      <w:pPr>
        <w:spacing w:before="120" w:after="280" w:afterAutospacing="1"/>
      </w:pPr>
      <w:r>
        <w:t> </w:t>
      </w:r>
    </w:p>
    <w:p w:rsidR="00D4101C" w:rsidRDefault="00D4101C" w:rsidP="00D4101C">
      <w:pPr>
        <w:spacing w:before="120" w:after="280" w:afterAutospacing="1"/>
      </w:pPr>
      <w:r>
        <w:rPr>
          <w:b/>
          <w:bCs/>
        </w:rPr>
        <w:t>Biểu 02</w:t>
      </w:r>
    </w:p>
    <w:p w:rsidR="00D4101C" w:rsidRDefault="00D4101C" w:rsidP="00D4101C">
      <w:pPr>
        <w:spacing w:before="120" w:after="280" w:afterAutospacing="1"/>
        <w:jc w:val="center"/>
      </w:pPr>
      <w:r>
        <w:rPr>
          <w:b/>
          <w:bCs/>
        </w:rPr>
        <w:t>DANH MỤC CÔNG TRÌNH, DỰ ÁN XIN TIẾP TỤC THỰC HIỆN TRONG NĂM 2024 HUYỆN LÝ SƠN</w:t>
      </w:r>
    </w:p>
    <w:p w:rsidR="00D4101C" w:rsidRDefault="00D4101C" w:rsidP="00D4101C">
      <w:pPr>
        <w:spacing w:before="120" w:after="280" w:afterAutospacing="1"/>
        <w:jc w:val="center"/>
      </w:pPr>
      <w:r>
        <w:rPr>
          <w:i/>
          <w:iCs/>
        </w:rPr>
        <w:t>(Kèm theo Nghị quyết số 03/2024/NQ-HĐND ngày 24/01/2024 của HĐND tỉnh)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1"/>
        <w:gridCol w:w="1879"/>
        <w:gridCol w:w="813"/>
        <w:gridCol w:w="931"/>
        <w:gridCol w:w="885"/>
        <w:gridCol w:w="989"/>
        <w:gridCol w:w="601"/>
        <w:gridCol w:w="849"/>
        <w:gridCol w:w="672"/>
        <w:gridCol w:w="849"/>
        <w:gridCol w:w="2656"/>
        <w:gridCol w:w="2213"/>
      </w:tblGrid>
      <w:tr w:rsidR="00D4101C" w:rsidTr="008B465C">
        <w:tc>
          <w:tcPr>
            <w:tcW w:w="16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Stt</w:t>
            </w:r>
          </w:p>
        </w:tc>
        <w:tc>
          <w:tcPr>
            <w:tcW w:w="68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Tên công trình, dự án</w:t>
            </w:r>
          </w:p>
        </w:tc>
        <w:tc>
          <w:tcPr>
            <w:tcW w:w="29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 xml:space="preserve">Diện tích QH </w:t>
            </w:r>
            <w:r>
              <w:rPr>
                <w:i/>
                <w:iCs/>
                <w:sz w:val="18"/>
              </w:rPr>
              <w:t>(ha)</w:t>
            </w:r>
          </w:p>
        </w:tc>
        <w:tc>
          <w:tcPr>
            <w:tcW w:w="33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 xml:space="preserve">Địa điểm </w:t>
            </w:r>
            <w:r>
              <w:rPr>
                <w:i/>
                <w:iCs/>
                <w:sz w:val="18"/>
              </w:rPr>
              <w:t>(đến cấp xã)</w:t>
            </w:r>
          </w:p>
        </w:tc>
        <w:tc>
          <w:tcPr>
            <w:tcW w:w="32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Đất lúa (LUC)</w:t>
            </w:r>
          </w:p>
        </w:tc>
        <w:tc>
          <w:tcPr>
            <w:tcW w:w="35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Đất rừng phòng hộ (RPH)</w:t>
            </w:r>
          </w:p>
        </w:tc>
        <w:tc>
          <w:tcPr>
            <w:tcW w:w="21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 xml:space="preserve">Đã thu hồi đất </w:t>
            </w:r>
            <w:r>
              <w:rPr>
                <w:i/>
                <w:iCs/>
                <w:sz w:val="18"/>
              </w:rPr>
              <w:t>(ha)</w:t>
            </w:r>
          </w:p>
        </w:tc>
        <w:tc>
          <w:tcPr>
            <w:tcW w:w="3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 xml:space="preserve">Chưa thu hồi đất </w:t>
            </w:r>
            <w:r>
              <w:rPr>
                <w:i/>
                <w:iCs/>
                <w:sz w:val="18"/>
              </w:rPr>
              <w:t>(ha)</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 xml:space="preserve">Đã giao đất </w:t>
            </w:r>
            <w:r>
              <w:rPr>
                <w:i/>
                <w:iCs/>
                <w:sz w:val="18"/>
              </w:rPr>
              <w:t>(ha)</w:t>
            </w:r>
          </w:p>
        </w:tc>
        <w:tc>
          <w:tcPr>
            <w:tcW w:w="3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 xml:space="preserve">Chưa giao đất </w:t>
            </w:r>
            <w:r>
              <w:rPr>
                <w:i/>
                <w:iCs/>
                <w:sz w:val="18"/>
              </w:rPr>
              <w:t>(ha)</w:t>
            </w:r>
          </w:p>
        </w:tc>
        <w:tc>
          <w:tcPr>
            <w:tcW w:w="96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Lý do xin tiếp tục thực hiện</w:t>
            </w:r>
          </w:p>
        </w:tc>
        <w:tc>
          <w:tcPr>
            <w:tcW w:w="80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Ghi chú</w:t>
            </w:r>
          </w:p>
        </w:tc>
      </w:tr>
      <w:tr w:rsidR="00D4101C" w:rsidTr="008B465C">
        <w:tblPrEx>
          <w:tblBorders>
            <w:top w:val="none" w:sz="0" w:space="0" w:color="auto"/>
            <w:bottom w:val="none" w:sz="0" w:space="0" w:color="auto"/>
            <w:insideH w:val="none" w:sz="0" w:space="0" w:color="auto"/>
            <w:insideV w:val="none" w:sz="0" w:space="0" w:color="auto"/>
          </w:tblBorders>
        </w:tblPrEx>
        <w:tc>
          <w:tcPr>
            <w:tcW w:w="1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i/>
                <w:iCs/>
                <w:sz w:val="18"/>
              </w:rPr>
              <w:t>(1)</w:t>
            </w:r>
          </w:p>
        </w:tc>
        <w:tc>
          <w:tcPr>
            <w:tcW w:w="6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i/>
                <w:iCs/>
                <w:sz w:val="18"/>
              </w:rPr>
              <w:t>(2)</w:t>
            </w:r>
          </w:p>
        </w:tc>
        <w:tc>
          <w:tcPr>
            <w:tcW w:w="2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i/>
                <w:iCs/>
                <w:sz w:val="18"/>
              </w:rPr>
              <w:t>(3)</w:t>
            </w:r>
          </w:p>
        </w:tc>
        <w:tc>
          <w:tcPr>
            <w:tcW w:w="3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i/>
                <w:iCs/>
                <w:sz w:val="18"/>
              </w:rPr>
              <w:t>(5)</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i/>
                <w:iCs/>
                <w:sz w:val="18"/>
              </w:rPr>
              <w:t>(6)</w:t>
            </w:r>
          </w:p>
        </w:tc>
        <w:tc>
          <w:tcPr>
            <w:tcW w:w="3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i/>
                <w:iCs/>
                <w:sz w:val="18"/>
              </w:rPr>
              <w:t>(7)</w:t>
            </w:r>
          </w:p>
        </w:tc>
        <w:tc>
          <w:tcPr>
            <w:tcW w:w="2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i/>
                <w:iCs/>
                <w:sz w:val="18"/>
              </w:rPr>
              <w:t>(8)</w:t>
            </w: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i/>
                <w:iCs/>
                <w:sz w:val="18"/>
              </w:rPr>
              <w:t>(9)</w:t>
            </w:r>
          </w:p>
        </w:tc>
        <w:tc>
          <w:tcPr>
            <w:tcW w:w="2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i/>
                <w:iCs/>
                <w:sz w:val="18"/>
              </w:rPr>
              <w:t>(10)</w:t>
            </w: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i/>
                <w:iCs/>
                <w:sz w:val="18"/>
              </w:rPr>
              <w:t>(11)</w:t>
            </w:r>
          </w:p>
        </w:tc>
        <w:tc>
          <w:tcPr>
            <w:tcW w:w="9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i/>
                <w:iCs/>
                <w:sz w:val="18"/>
              </w:rPr>
              <w:t>(12)</w:t>
            </w:r>
          </w:p>
        </w:tc>
        <w:tc>
          <w:tcPr>
            <w:tcW w:w="8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i/>
                <w:iCs/>
                <w:sz w:val="18"/>
              </w:rPr>
              <w:t>(13)</w:t>
            </w:r>
          </w:p>
        </w:tc>
      </w:tr>
      <w:tr w:rsidR="00D4101C" w:rsidTr="008B465C">
        <w:tblPrEx>
          <w:tblBorders>
            <w:top w:val="none" w:sz="0" w:space="0" w:color="auto"/>
            <w:bottom w:val="none" w:sz="0" w:space="0" w:color="auto"/>
            <w:insideH w:val="none" w:sz="0" w:space="0" w:color="auto"/>
            <w:insideV w:val="none" w:sz="0" w:space="0" w:color="auto"/>
          </w:tblBorders>
        </w:tblPrEx>
        <w:tc>
          <w:tcPr>
            <w:tcW w:w="1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I</w:t>
            </w:r>
          </w:p>
        </w:tc>
        <w:tc>
          <w:tcPr>
            <w:tcW w:w="4840" w:type="pct"/>
            <w:gridSpan w:val="11"/>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pPr>
            <w:r>
              <w:rPr>
                <w:b/>
                <w:bCs/>
                <w:sz w:val="18"/>
              </w:rPr>
              <w:t>Trong ngân sách Nhà nước</w:t>
            </w:r>
          </w:p>
        </w:tc>
      </w:tr>
      <w:tr w:rsidR="00D4101C" w:rsidTr="008B465C">
        <w:tblPrEx>
          <w:tblBorders>
            <w:top w:val="none" w:sz="0" w:space="0" w:color="auto"/>
            <w:bottom w:val="none" w:sz="0" w:space="0" w:color="auto"/>
            <w:insideH w:val="none" w:sz="0" w:space="0" w:color="auto"/>
            <w:insideV w:val="none" w:sz="0" w:space="0" w:color="auto"/>
          </w:tblBorders>
        </w:tblPrEx>
        <w:tc>
          <w:tcPr>
            <w:tcW w:w="1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II</w:t>
            </w:r>
          </w:p>
        </w:tc>
        <w:tc>
          <w:tcPr>
            <w:tcW w:w="4840" w:type="pct"/>
            <w:gridSpan w:val="11"/>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pPr>
            <w:r>
              <w:rPr>
                <w:b/>
                <w:bCs/>
                <w:sz w:val="18"/>
              </w:rPr>
              <w:t>Ngoài ngân sách Nhà nước</w:t>
            </w:r>
          </w:p>
        </w:tc>
      </w:tr>
      <w:tr w:rsidR="00D4101C" w:rsidTr="008B465C">
        <w:tblPrEx>
          <w:tblBorders>
            <w:top w:val="none" w:sz="0" w:space="0" w:color="auto"/>
            <w:bottom w:val="none" w:sz="0" w:space="0" w:color="auto"/>
            <w:insideH w:val="none" w:sz="0" w:space="0" w:color="auto"/>
            <w:insideV w:val="none" w:sz="0" w:space="0" w:color="auto"/>
          </w:tblBorders>
        </w:tblPrEx>
        <w:tc>
          <w:tcPr>
            <w:tcW w:w="1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sz w:val="18"/>
              </w:rPr>
              <w:t>1</w:t>
            </w:r>
          </w:p>
        </w:tc>
        <w:tc>
          <w:tcPr>
            <w:tcW w:w="6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pPr>
            <w:r>
              <w:rPr>
                <w:sz w:val="18"/>
              </w:rPr>
              <w:t>Khu Dân cư Đồng Rừng</w:t>
            </w:r>
          </w:p>
        </w:tc>
        <w:tc>
          <w:tcPr>
            <w:tcW w:w="2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sz w:val="18"/>
              </w:rPr>
              <w:t>22,14</w:t>
            </w:r>
          </w:p>
        </w:tc>
        <w:tc>
          <w:tcPr>
            <w:tcW w:w="3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sz w:val="18"/>
              </w:rPr>
              <w:t>huyện Lý Sơn</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3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2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sz w:val="18"/>
              </w:rPr>
              <w:t>22,14</w:t>
            </w:r>
          </w:p>
        </w:tc>
        <w:tc>
          <w:tcPr>
            <w:tcW w:w="2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sz w:val="18"/>
              </w:rPr>
              <w:t> </w:t>
            </w: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sz w:val="18"/>
              </w:rPr>
              <w:t>22,14</w:t>
            </w:r>
          </w:p>
        </w:tc>
        <w:tc>
          <w:tcPr>
            <w:tcW w:w="9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sz w:val="18"/>
              </w:rPr>
              <w:t xml:space="preserve">Thông báo thu hồi đất từ số 80 đến 676/TB-UBND ngày 17/8/2023 của UBND huyện về việc thông báo thu hồi đất của hộ gia đình cá nhân; Đang triển khai thực hiện GPMB; Quyết định số 259/QĐ-UBND ngày 24/3/2022 của UBND tỉnh Quảng </w:t>
            </w:r>
            <w:r>
              <w:rPr>
                <w:sz w:val="18"/>
              </w:rPr>
              <w:lastRenderedPageBreak/>
              <w:t>Ngãi về việc quyết định chấp thuận chủ trương đầu tư (Cấp lần đầu ngày 24/3/2022); và Quyết định 1084/QĐ-UBND ngày 04/10/2022 của UBND tỉnh Quảng Ngãi về việc chấp thuận nhà đầu tư (Cấp lần đầu ngày 04/10/2022)</w:t>
            </w:r>
          </w:p>
        </w:tc>
        <w:tc>
          <w:tcPr>
            <w:tcW w:w="8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i/>
                <w:iCs/>
                <w:sz w:val="18"/>
              </w:rPr>
              <w:lastRenderedPageBreak/>
              <w:t>Nghị quyết 22/2021/NQ- HĐND ngày 12/10/2021; quyết định phê duyệt KHSDĐ số 1071/QĐ-UBND ngày 09/11/2021</w:t>
            </w:r>
          </w:p>
        </w:tc>
      </w:tr>
      <w:tr w:rsidR="00D4101C" w:rsidTr="008B465C">
        <w:tblPrEx>
          <w:tblBorders>
            <w:top w:val="none" w:sz="0" w:space="0" w:color="auto"/>
            <w:bottom w:val="none" w:sz="0" w:space="0" w:color="auto"/>
            <w:insideH w:val="none" w:sz="0" w:space="0" w:color="auto"/>
            <w:insideV w:val="none" w:sz="0" w:space="0" w:color="auto"/>
          </w:tblBorders>
        </w:tblPrEx>
        <w:tc>
          <w:tcPr>
            <w:tcW w:w="842"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TỔNG CỘNG (I+II)</w:t>
            </w:r>
          </w:p>
        </w:tc>
        <w:tc>
          <w:tcPr>
            <w:tcW w:w="2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22,14</w:t>
            </w:r>
          </w:p>
        </w:tc>
        <w:tc>
          <w:tcPr>
            <w:tcW w:w="3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 </w:t>
            </w:r>
          </w:p>
        </w:tc>
        <w:tc>
          <w:tcPr>
            <w:tcW w:w="3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 </w:t>
            </w:r>
          </w:p>
        </w:tc>
        <w:tc>
          <w:tcPr>
            <w:tcW w:w="2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 </w:t>
            </w: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22,14</w:t>
            </w:r>
          </w:p>
        </w:tc>
        <w:tc>
          <w:tcPr>
            <w:tcW w:w="2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 </w:t>
            </w: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22,14</w:t>
            </w:r>
          </w:p>
        </w:tc>
        <w:tc>
          <w:tcPr>
            <w:tcW w:w="9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b/>
                <w:bCs/>
                <w:sz w:val="18"/>
              </w:rPr>
              <w:t> </w:t>
            </w:r>
          </w:p>
        </w:tc>
        <w:tc>
          <w:tcPr>
            <w:tcW w:w="8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4101C" w:rsidRDefault="00D4101C" w:rsidP="008B465C">
            <w:pPr>
              <w:spacing w:before="120"/>
              <w:jc w:val="center"/>
            </w:pPr>
            <w:r>
              <w:rPr>
                <w:sz w:val="18"/>
              </w:rPr>
              <w:t> </w:t>
            </w:r>
          </w:p>
        </w:tc>
      </w:tr>
    </w:tbl>
    <w:p w:rsidR="002C0056" w:rsidRDefault="002C0056">
      <w:bookmarkStart w:id="0" w:name="_GoBack"/>
      <w:bookmarkEnd w:id="0"/>
    </w:p>
    <w:sectPr w:rsidR="002C0056" w:rsidSect="00D4101C">
      <w:pgSz w:w="15840" w:h="12240" w:orient="landscape"/>
      <w:pgMar w:top="964" w:right="1021" w:bottom="624" w:left="102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01C"/>
    <w:rsid w:val="00000E52"/>
    <w:rsid w:val="00002D13"/>
    <w:rsid w:val="0001578B"/>
    <w:rsid w:val="00015F08"/>
    <w:rsid w:val="00026404"/>
    <w:rsid w:val="000314AD"/>
    <w:rsid w:val="00046520"/>
    <w:rsid w:val="00053F5F"/>
    <w:rsid w:val="00062AEE"/>
    <w:rsid w:val="00066ECF"/>
    <w:rsid w:val="00072C9E"/>
    <w:rsid w:val="00073EAD"/>
    <w:rsid w:val="00081AEE"/>
    <w:rsid w:val="00082D6A"/>
    <w:rsid w:val="00085243"/>
    <w:rsid w:val="00096DE7"/>
    <w:rsid w:val="000A0D3A"/>
    <w:rsid w:val="000A4435"/>
    <w:rsid w:val="000C10CC"/>
    <w:rsid w:val="000C517D"/>
    <w:rsid w:val="000C6291"/>
    <w:rsid w:val="000C7568"/>
    <w:rsid w:val="000E7EE2"/>
    <w:rsid w:val="00114743"/>
    <w:rsid w:val="0011767E"/>
    <w:rsid w:val="00133F8E"/>
    <w:rsid w:val="00134593"/>
    <w:rsid w:val="00137FC2"/>
    <w:rsid w:val="00140C20"/>
    <w:rsid w:val="001435AE"/>
    <w:rsid w:val="0015247D"/>
    <w:rsid w:val="001567F0"/>
    <w:rsid w:val="00156960"/>
    <w:rsid w:val="00170C9E"/>
    <w:rsid w:val="00180FB8"/>
    <w:rsid w:val="00182595"/>
    <w:rsid w:val="001849C1"/>
    <w:rsid w:val="00185643"/>
    <w:rsid w:val="00194BF2"/>
    <w:rsid w:val="00196B06"/>
    <w:rsid w:val="001A135B"/>
    <w:rsid w:val="001A2124"/>
    <w:rsid w:val="001B2F96"/>
    <w:rsid w:val="001B43EA"/>
    <w:rsid w:val="001C100C"/>
    <w:rsid w:val="001D5023"/>
    <w:rsid w:val="001D53BF"/>
    <w:rsid w:val="001D5A59"/>
    <w:rsid w:val="001F04A3"/>
    <w:rsid w:val="001F1BB5"/>
    <w:rsid w:val="001F6D2B"/>
    <w:rsid w:val="0020210F"/>
    <w:rsid w:val="0020226C"/>
    <w:rsid w:val="00206D09"/>
    <w:rsid w:val="002071B7"/>
    <w:rsid w:val="00225DD5"/>
    <w:rsid w:val="00227EA6"/>
    <w:rsid w:val="00230EFC"/>
    <w:rsid w:val="0024418E"/>
    <w:rsid w:val="00246553"/>
    <w:rsid w:val="00251415"/>
    <w:rsid w:val="00252EF7"/>
    <w:rsid w:val="00260502"/>
    <w:rsid w:val="00262C61"/>
    <w:rsid w:val="0026349C"/>
    <w:rsid w:val="00265193"/>
    <w:rsid w:val="00266D5E"/>
    <w:rsid w:val="002711C0"/>
    <w:rsid w:val="0027238D"/>
    <w:rsid w:val="00275C2D"/>
    <w:rsid w:val="00283DFF"/>
    <w:rsid w:val="002851F7"/>
    <w:rsid w:val="00287D12"/>
    <w:rsid w:val="0029430C"/>
    <w:rsid w:val="002A40AF"/>
    <w:rsid w:val="002B2B08"/>
    <w:rsid w:val="002B744B"/>
    <w:rsid w:val="002C0056"/>
    <w:rsid w:val="002C1000"/>
    <w:rsid w:val="002C500C"/>
    <w:rsid w:val="002C754E"/>
    <w:rsid w:val="002D2B06"/>
    <w:rsid w:val="002D396A"/>
    <w:rsid w:val="002D5618"/>
    <w:rsid w:val="002D6C74"/>
    <w:rsid w:val="002D6ED4"/>
    <w:rsid w:val="002D777D"/>
    <w:rsid w:val="002E1957"/>
    <w:rsid w:val="002E2036"/>
    <w:rsid w:val="002E67B9"/>
    <w:rsid w:val="002F2877"/>
    <w:rsid w:val="002F2F41"/>
    <w:rsid w:val="002F7726"/>
    <w:rsid w:val="00304F3F"/>
    <w:rsid w:val="00311286"/>
    <w:rsid w:val="00323B91"/>
    <w:rsid w:val="00326489"/>
    <w:rsid w:val="00351C17"/>
    <w:rsid w:val="00353443"/>
    <w:rsid w:val="00356FE4"/>
    <w:rsid w:val="00361A47"/>
    <w:rsid w:val="00375340"/>
    <w:rsid w:val="00377B7A"/>
    <w:rsid w:val="00384A53"/>
    <w:rsid w:val="00385198"/>
    <w:rsid w:val="00390794"/>
    <w:rsid w:val="00394ABD"/>
    <w:rsid w:val="003972B4"/>
    <w:rsid w:val="003A3028"/>
    <w:rsid w:val="003A40E4"/>
    <w:rsid w:val="003A61F8"/>
    <w:rsid w:val="003B021F"/>
    <w:rsid w:val="003B09A5"/>
    <w:rsid w:val="003B0C86"/>
    <w:rsid w:val="003B2FF4"/>
    <w:rsid w:val="003C1417"/>
    <w:rsid w:val="003C14C8"/>
    <w:rsid w:val="003D0453"/>
    <w:rsid w:val="003D1A45"/>
    <w:rsid w:val="003D52BF"/>
    <w:rsid w:val="003D7AD7"/>
    <w:rsid w:val="003F4320"/>
    <w:rsid w:val="00412B0A"/>
    <w:rsid w:val="00424D61"/>
    <w:rsid w:val="004261D7"/>
    <w:rsid w:val="00434C73"/>
    <w:rsid w:val="00450DA4"/>
    <w:rsid w:val="00452155"/>
    <w:rsid w:val="004624AF"/>
    <w:rsid w:val="00462682"/>
    <w:rsid w:val="00464201"/>
    <w:rsid w:val="004644A6"/>
    <w:rsid w:val="004656BE"/>
    <w:rsid w:val="00466DC7"/>
    <w:rsid w:val="00482B5B"/>
    <w:rsid w:val="0048366E"/>
    <w:rsid w:val="00490C1C"/>
    <w:rsid w:val="004A4A55"/>
    <w:rsid w:val="004A672D"/>
    <w:rsid w:val="004A7D6B"/>
    <w:rsid w:val="004B249F"/>
    <w:rsid w:val="004B652C"/>
    <w:rsid w:val="004C506A"/>
    <w:rsid w:val="004F0569"/>
    <w:rsid w:val="004F6E25"/>
    <w:rsid w:val="00506829"/>
    <w:rsid w:val="00520BB6"/>
    <w:rsid w:val="00526386"/>
    <w:rsid w:val="00526870"/>
    <w:rsid w:val="00527EC3"/>
    <w:rsid w:val="0053315F"/>
    <w:rsid w:val="005407BC"/>
    <w:rsid w:val="00540A10"/>
    <w:rsid w:val="00540A85"/>
    <w:rsid w:val="00550195"/>
    <w:rsid w:val="0056039F"/>
    <w:rsid w:val="0056047C"/>
    <w:rsid w:val="00563FAF"/>
    <w:rsid w:val="0057044D"/>
    <w:rsid w:val="005719D8"/>
    <w:rsid w:val="00572439"/>
    <w:rsid w:val="00574193"/>
    <w:rsid w:val="0058042B"/>
    <w:rsid w:val="005827AD"/>
    <w:rsid w:val="0058359B"/>
    <w:rsid w:val="00583787"/>
    <w:rsid w:val="00583B5F"/>
    <w:rsid w:val="00590339"/>
    <w:rsid w:val="00593DA4"/>
    <w:rsid w:val="005A0B89"/>
    <w:rsid w:val="005A0F83"/>
    <w:rsid w:val="005A6AAE"/>
    <w:rsid w:val="005B1685"/>
    <w:rsid w:val="005B1E33"/>
    <w:rsid w:val="005B2CF9"/>
    <w:rsid w:val="005B5CB9"/>
    <w:rsid w:val="005C6C3E"/>
    <w:rsid w:val="005C7E12"/>
    <w:rsid w:val="005D5996"/>
    <w:rsid w:val="005D64AD"/>
    <w:rsid w:val="005E4E6F"/>
    <w:rsid w:val="006022D5"/>
    <w:rsid w:val="00610DA8"/>
    <w:rsid w:val="00621633"/>
    <w:rsid w:val="00635DD2"/>
    <w:rsid w:val="00655205"/>
    <w:rsid w:val="00660413"/>
    <w:rsid w:val="00661B14"/>
    <w:rsid w:val="00667A2C"/>
    <w:rsid w:val="00670DBE"/>
    <w:rsid w:val="006900D6"/>
    <w:rsid w:val="00690C72"/>
    <w:rsid w:val="0069494E"/>
    <w:rsid w:val="00696249"/>
    <w:rsid w:val="0069642B"/>
    <w:rsid w:val="006968FD"/>
    <w:rsid w:val="006A0807"/>
    <w:rsid w:val="006A3DB4"/>
    <w:rsid w:val="006A42EE"/>
    <w:rsid w:val="006A49AD"/>
    <w:rsid w:val="006A5FC6"/>
    <w:rsid w:val="006B452B"/>
    <w:rsid w:val="006B7D08"/>
    <w:rsid w:val="006C4B9A"/>
    <w:rsid w:val="006E19E5"/>
    <w:rsid w:val="006F72E9"/>
    <w:rsid w:val="00706D31"/>
    <w:rsid w:val="00714912"/>
    <w:rsid w:val="00715B8A"/>
    <w:rsid w:val="007229A1"/>
    <w:rsid w:val="00734726"/>
    <w:rsid w:val="007358EC"/>
    <w:rsid w:val="00736A8E"/>
    <w:rsid w:val="00740CC4"/>
    <w:rsid w:val="00751256"/>
    <w:rsid w:val="0075238C"/>
    <w:rsid w:val="00753D22"/>
    <w:rsid w:val="00765934"/>
    <w:rsid w:val="007766F7"/>
    <w:rsid w:val="00777232"/>
    <w:rsid w:val="00785E46"/>
    <w:rsid w:val="007860B4"/>
    <w:rsid w:val="00792955"/>
    <w:rsid w:val="007A390E"/>
    <w:rsid w:val="007B16C4"/>
    <w:rsid w:val="007B572D"/>
    <w:rsid w:val="007C2E0A"/>
    <w:rsid w:val="007C53F8"/>
    <w:rsid w:val="007C5F7F"/>
    <w:rsid w:val="007C61F7"/>
    <w:rsid w:val="007F028C"/>
    <w:rsid w:val="007F0382"/>
    <w:rsid w:val="007F047E"/>
    <w:rsid w:val="007F1727"/>
    <w:rsid w:val="007F1991"/>
    <w:rsid w:val="007F2F88"/>
    <w:rsid w:val="007F3AEF"/>
    <w:rsid w:val="007F53FE"/>
    <w:rsid w:val="00800226"/>
    <w:rsid w:val="00805689"/>
    <w:rsid w:val="00811131"/>
    <w:rsid w:val="00824CC2"/>
    <w:rsid w:val="00826B3B"/>
    <w:rsid w:val="00830D7D"/>
    <w:rsid w:val="00834AB2"/>
    <w:rsid w:val="00835874"/>
    <w:rsid w:val="00840A54"/>
    <w:rsid w:val="00842994"/>
    <w:rsid w:val="00847AF3"/>
    <w:rsid w:val="008610BD"/>
    <w:rsid w:val="00866AF4"/>
    <w:rsid w:val="008726BB"/>
    <w:rsid w:val="0087307A"/>
    <w:rsid w:val="00875131"/>
    <w:rsid w:val="00885AA3"/>
    <w:rsid w:val="00886F28"/>
    <w:rsid w:val="00890C62"/>
    <w:rsid w:val="00893BEB"/>
    <w:rsid w:val="0089498D"/>
    <w:rsid w:val="008973EF"/>
    <w:rsid w:val="008B50DC"/>
    <w:rsid w:val="008C549B"/>
    <w:rsid w:val="008C552C"/>
    <w:rsid w:val="008C5F59"/>
    <w:rsid w:val="008C6CF5"/>
    <w:rsid w:val="008C72D9"/>
    <w:rsid w:val="008C7CF1"/>
    <w:rsid w:val="008D11F7"/>
    <w:rsid w:val="008D3E24"/>
    <w:rsid w:val="008E1448"/>
    <w:rsid w:val="008E7CD3"/>
    <w:rsid w:val="008F4A00"/>
    <w:rsid w:val="008F51E9"/>
    <w:rsid w:val="00907A22"/>
    <w:rsid w:val="0091676B"/>
    <w:rsid w:val="00925083"/>
    <w:rsid w:val="009313F9"/>
    <w:rsid w:val="00931A1D"/>
    <w:rsid w:val="00932128"/>
    <w:rsid w:val="00932795"/>
    <w:rsid w:val="00945B77"/>
    <w:rsid w:val="0095390E"/>
    <w:rsid w:val="00962AF7"/>
    <w:rsid w:val="0097046D"/>
    <w:rsid w:val="009712EA"/>
    <w:rsid w:val="00980AF4"/>
    <w:rsid w:val="00985A09"/>
    <w:rsid w:val="00992BD6"/>
    <w:rsid w:val="009A3E77"/>
    <w:rsid w:val="009B4403"/>
    <w:rsid w:val="009B57F6"/>
    <w:rsid w:val="009D75F2"/>
    <w:rsid w:val="009E1602"/>
    <w:rsid w:val="009E17EC"/>
    <w:rsid w:val="009E3BF1"/>
    <w:rsid w:val="009E6C3A"/>
    <w:rsid w:val="00A22E6B"/>
    <w:rsid w:val="00A2653F"/>
    <w:rsid w:val="00A26D8B"/>
    <w:rsid w:val="00A27255"/>
    <w:rsid w:val="00A30164"/>
    <w:rsid w:val="00A333F8"/>
    <w:rsid w:val="00A35003"/>
    <w:rsid w:val="00A361CC"/>
    <w:rsid w:val="00A44B70"/>
    <w:rsid w:val="00A54565"/>
    <w:rsid w:val="00A61B94"/>
    <w:rsid w:val="00A621B0"/>
    <w:rsid w:val="00A64A3D"/>
    <w:rsid w:val="00A71A84"/>
    <w:rsid w:val="00A764D7"/>
    <w:rsid w:val="00A8126B"/>
    <w:rsid w:val="00A815EB"/>
    <w:rsid w:val="00A81CD1"/>
    <w:rsid w:val="00A8560B"/>
    <w:rsid w:val="00A928A1"/>
    <w:rsid w:val="00A932C8"/>
    <w:rsid w:val="00A97561"/>
    <w:rsid w:val="00AA34AE"/>
    <w:rsid w:val="00AB210A"/>
    <w:rsid w:val="00AC0A2F"/>
    <w:rsid w:val="00AC7074"/>
    <w:rsid w:val="00AD444F"/>
    <w:rsid w:val="00AD7608"/>
    <w:rsid w:val="00AE01E8"/>
    <w:rsid w:val="00AE04FB"/>
    <w:rsid w:val="00AE5CC7"/>
    <w:rsid w:val="00AF301D"/>
    <w:rsid w:val="00AF43E3"/>
    <w:rsid w:val="00AF6054"/>
    <w:rsid w:val="00AF69EB"/>
    <w:rsid w:val="00AF72C8"/>
    <w:rsid w:val="00B03A13"/>
    <w:rsid w:val="00B049C3"/>
    <w:rsid w:val="00B243A3"/>
    <w:rsid w:val="00B279A5"/>
    <w:rsid w:val="00B33FFC"/>
    <w:rsid w:val="00B36F28"/>
    <w:rsid w:val="00B44F6C"/>
    <w:rsid w:val="00B50145"/>
    <w:rsid w:val="00B547CC"/>
    <w:rsid w:val="00B563D0"/>
    <w:rsid w:val="00B670E8"/>
    <w:rsid w:val="00B7076C"/>
    <w:rsid w:val="00B7355C"/>
    <w:rsid w:val="00B75786"/>
    <w:rsid w:val="00B762F5"/>
    <w:rsid w:val="00BA2834"/>
    <w:rsid w:val="00BA4808"/>
    <w:rsid w:val="00BA69DF"/>
    <w:rsid w:val="00BD731A"/>
    <w:rsid w:val="00C00378"/>
    <w:rsid w:val="00C05242"/>
    <w:rsid w:val="00C06774"/>
    <w:rsid w:val="00C078C3"/>
    <w:rsid w:val="00C15E0F"/>
    <w:rsid w:val="00C2355D"/>
    <w:rsid w:val="00C25675"/>
    <w:rsid w:val="00C25C00"/>
    <w:rsid w:val="00C2765E"/>
    <w:rsid w:val="00C36ECF"/>
    <w:rsid w:val="00C466FD"/>
    <w:rsid w:val="00C46FA9"/>
    <w:rsid w:val="00C540DA"/>
    <w:rsid w:val="00C64576"/>
    <w:rsid w:val="00C7314D"/>
    <w:rsid w:val="00C73FCC"/>
    <w:rsid w:val="00C75C05"/>
    <w:rsid w:val="00C8586D"/>
    <w:rsid w:val="00CA15FC"/>
    <w:rsid w:val="00CA24E6"/>
    <w:rsid w:val="00CA2987"/>
    <w:rsid w:val="00CA709C"/>
    <w:rsid w:val="00CB66B7"/>
    <w:rsid w:val="00CB69C6"/>
    <w:rsid w:val="00CC37C5"/>
    <w:rsid w:val="00CC6840"/>
    <w:rsid w:val="00CD2B2F"/>
    <w:rsid w:val="00CD4166"/>
    <w:rsid w:val="00CD439E"/>
    <w:rsid w:val="00CE1748"/>
    <w:rsid w:val="00CE2177"/>
    <w:rsid w:val="00CE3996"/>
    <w:rsid w:val="00CE46FE"/>
    <w:rsid w:val="00CE6082"/>
    <w:rsid w:val="00CF2904"/>
    <w:rsid w:val="00D0443A"/>
    <w:rsid w:val="00D105FB"/>
    <w:rsid w:val="00D11C18"/>
    <w:rsid w:val="00D215FB"/>
    <w:rsid w:val="00D248E3"/>
    <w:rsid w:val="00D33F91"/>
    <w:rsid w:val="00D4101C"/>
    <w:rsid w:val="00D41068"/>
    <w:rsid w:val="00D47CA5"/>
    <w:rsid w:val="00D47CB2"/>
    <w:rsid w:val="00D537C2"/>
    <w:rsid w:val="00D577F5"/>
    <w:rsid w:val="00D63B88"/>
    <w:rsid w:val="00D8314F"/>
    <w:rsid w:val="00D9606B"/>
    <w:rsid w:val="00DA6ABB"/>
    <w:rsid w:val="00DC477F"/>
    <w:rsid w:val="00DD1844"/>
    <w:rsid w:val="00DD2234"/>
    <w:rsid w:val="00DD54E1"/>
    <w:rsid w:val="00DD74D5"/>
    <w:rsid w:val="00DD7962"/>
    <w:rsid w:val="00DF0B6C"/>
    <w:rsid w:val="00E179DE"/>
    <w:rsid w:val="00E3006C"/>
    <w:rsid w:val="00E3446B"/>
    <w:rsid w:val="00E359EC"/>
    <w:rsid w:val="00E36479"/>
    <w:rsid w:val="00E40B66"/>
    <w:rsid w:val="00E42BCB"/>
    <w:rsid w:val="00E45318"/>
    <w:rsid w:val="00E6161B"/>
    <w:rsid w:val="00E64893"/>
    <w:rsid w:val="00E75379"/>
    <w:rsid w:val="00E801D2"/>
    <w:rsid w:val="00E80C30"/>
    <w:rsid w:val="00E84371"/>
    <w:rsid w:val="00E85E68"/>
    <w:rsid w:val="00E86C28"/>
    <w:rsid w:val="00E874A7"/>
    <w:rsid w:val="00E959CB"/>
    <w:rsid w:val="00E96ABD"/>
    <w:rsid w:val="00E97CEF"/>
    <w:rsid w:val="00EA0767"/>
    <w:rsid w:val="00EA0C76"/>
    <w:rsid w:val="00EA445A"/>
    <w:rsid w:val="00EA6F0D"/>
    <w:rsid w:val="00EA7E81"/>
    <w:rsid w:val="00EB349C"/>
    <w:rsid w:val="00EB41EF"/>
    <w:rsid w:val="00EB6F6B"/>
    <w:rsid w:val="00EC04DC"/>
    <w:rsid w:val="00EC4D32"/>
    <w:rsid w:val="00ED363B"/>
    <w:rsid w:val="00ED5856"/>
    <w:rsid w:val="00ED638D"/>
    <w:rsid w:val="00ED6E3F"/>
    <w:rsid w:val="00EE5314"/>
    <w:rsid w:val="00EF125B"/>
    <w:rsid w:val="00EF2A8D"/>
    <w:rsid w:val="00EF3B08"/>
    <w:rsid w:val="00EF4EA2"/>
    <w:rsid w:val="00EF7F5F"/>
    <w:rsid w:val="00F1431E"/>
    <w:rsid w:val="00F14D01"/>
    <w:rsid w:val="00F151AC"/>
    <w:rsid w:val="00F210E7"/>
    <w:rsid w:val="00F216B0"/>
    <w:rsid w:val="00F25E0B"/>
    <w:rsid w:val="00F3386C"/>
    <w:rsid w:val="00F407AF"/>
    <w:rsid w:val="00F437BD"/>
    <w:rsid w:val="00F470CB"/>
    <w:rsid w:val="00F53F65"/>
    <w:rsid w:val="00F550B9"/>
    <w:rsid w:val="00F644E3"/>
    <w:rsid w:val="00F64626"/>
    <w:rsid w:val="00F7462E"/>
    <w:rsid w:val="00F7527B"/>
    <w:rsid w:val="00F80A25"/>
    <w:rsid w:val="00F8377D"/>
    <w:rsid w:val="00F9468A"/>
    <w:rsid w:val="00FA5F4A"/>
    <w:rsid w:val="00FA726A"/>
    <w:rsid w:val="00FA7A80"/>
    <w:rsid w:val="00FB18B0"/>
    <w:rsid w:val="00FC5D67"/>
    <w:rsid w:val="00FD158F"/>
    <w:rsid w:val="00FE6CB7"/>
    <w:rsid w:val="00FF0E63"/>
    <w:rsid w:val="00FF7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D9F3C9-D58B-4C40-8B02-C8FADE78F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653B7A-C7FB-4DFF-8905-D99EE1F0F929}"/>
</file>

<file path=customXml/itemProps2.xml><?xml version="1.0" encoding="utf-8"?>
<ds:datastoreItem xmlns:ds="http://schemas.openxmlformats.org/officeDocument/2006/customXml" ds:itemID="{0E75700B-B01A-4C79-BF22-24CC07C347B8}"/>
</file>

<file path=customXml/itemProps3.xml><?xml version="1.0" encoding="utf-8"?>
<ds:datastoreItem xmlns:ds="http://schemas.openxmlformats.org/officeDocument/2006/customXml" ds:itemID="{F3B1BE59-A134-4A32-ADB0-A8BBC24F9916}"/>
</file>

<file path=docProps/app.xml><?xml version="1.0" encoding="utf-8"?>
<Properties xmlns="http://schemas.openxmlformats.org/officeDocument/2006/extended-properties" xmlns:vt="http://schemas.openxmlformats.org/officeDocument/2006/docPropsVTypes">
  <Template>Normal</Template>
  <TotalTime>1</TotalTime>
  <Pages>7</Pages>
  <Words>1535</Words>
  <Characters>8753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Minh Thành</dc:creator>
  <cp:keywords/>
  <dc:description/>
  <cp:lastModifiedBy>Ngô Minh Thành</cp:lastModifiedBy>
  <cp:revision>1</cp:revision>
  <dcterms:created xsi:type="dcterms:W3CDTF">2024-03-16T11:30:00Z</dcterms:created>
  <dcterms:modified xsi:type="dcterms:W3CDTF">2024-03-16T11:31:00Z</dcterms:modified>
</cp:coreProperties>
</file>