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theme/theme1.xml" ContentType="application/vnd.openxmlformats-officedocument.them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tbl>
      <w:tblPr>
        <w:tblStyle w:val="755"/>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3618"/>
        <w:gridCol w:w="5670"/>
      </w:tblGrid>
      <w:tr>
        <w:trPr/>
        <w:tc>
          <w:tcPr>
            <w:tcBorders/>
            <w:tcW w:w="3618" w:type="dxa"/>
            <w:textDirection w:val="lrTb"/>
            <w:noWrap w:val="false"/>
          </w:tcPr>
          <w:p>
            <w:pPr>
              <w:pBdr/>
              <w:spacing w:after="0" w:line="240" w:lineRule="auto"/>
              <w:ind/>
              <w:jc w:val="center"/>
              <w:rPr>
                <w:rFonts w:ascii="Times New Roman" w:hAnsi="Times New Roman"/>
                <w:b/>
                <w:sz w:val="26"/>
                <w:szCs w:val="26"/>
              </w:rPr>
            </w:pPr>
            <w:r>
              <w:rPr>
                <w:rFonts w:ascii="Times New Roman" w:hAnsi="Times New Roman"/>
                <w:b/>
                <w:sz w:val="26"/>
                <w:szCs w:val="26"/>
              </w:rPr>
              <w:t xml:space="preserve">ỦY BAN NHÂN DÂN</w:t>
            </w:r>
            <w:r>
              <w:rPr>
                <w:rFonts w:ascii="Times New Roman" w:hAnsi="Times New Roman"/>
                <w:b/>
                <w:sz w:val="26"/>
                <w:szCs w:val="26"/>
              </w:rPr>
            </w:r>
          </w:p>
          <w:p>
            <w:pPr>
              <w:pBdr/>
              <w:spacing w:after="0" w:line="240" w:lineRule="auto"/>
              <w:ind/>
              <w:jc w:val="center"/>
              <w:rPr>
                <w:rFonts w:ascii="Times New Roman" w:hAnsi="Times New Roman"/>
                <w:b/>
                <w:sz w:val="26"/>
                <w:szCs w:val="26"/>
              </w:rPr>
            </w:pPr>
            <w:r>
              <w:rPr>
                <w:rFonts w:ascii="Times New Roman" w:hAnsi="Times New Roman"/>
                <w:b/>
                <w:sz w:val="26"/>
                <w:szCs w:val="26"/>
              </w:rPr>
              <w:t xml:space="preserve">TỈNH TÂY NINH</w:t>
            </w:r>
            <w:r>
              <w:rPr>
                <w:rFonts w:ascii="Times New Roman" w:hAnsi="Times New Roman"/>
                <w:b/>
                <w:sz w:val="26"/>
                <w:szCs w:val="26"/>
              </w:rPr>
            </w:r>
          </w:p>
          <w:p>
            <w:pPr>
              <w:pBdr/>
              <w:spacing w:after="0" w:line="240" w:lineRule="auto"/>
              <w:ind/>
              <w:jc w:val="center"/>
              <w:rPr>
                <w:rFonts w:ascii="Times New Roman" w:hAnsi="Times New Roman"/>
                <w:b/>
                <w:sz w:val="26"/>
                <w:szCs w:val="26"/>
              </w:rPr>
            </w:pPr>
            <w:r>
              <w:rPr>
                <w:rFonts w:ascii="Times New Roman" w:hAnsi="Times New Roman"/>
                <w:b/>
                <w:sz w:val="26"/>
                <w:szCs w:val="26"/>
              </w:rPr>
              <mc:AlternateContent>
                <mc:Choice Requires="wpg">
                  <w:drawing>
                    <wp:anchor xmlns:wp="http://schemas.openxmlformats.org/drawingml/2006/wordprocessingDrawing" xmlns:wp14="http://schemas.microsoft.com/office/word/2010/wordprocessingDrawing" distT="0" distB="0" distL="114300" distR="114300" simplePos="0" relativeHeight="251663872" behindDoc="0" locked="0" layoutInCell="1" allowOverlap="1">
                      <wp:simplePos x="0" y="0"/>
                      <wp:positionH relativeFrom="column">
                        <wp:posOffset>740410</wp:posOffset>
                      </wp:positionH>
                      <wp:positionV relativeFrom="paragraph">
                        <wp:posOffset>62865</wp:posOffset>
                      </wp:positionV>
                      <wp:extent cx="647700" cy="0"/>
                      <wp:effectExtent l="0" t="0" r="19050" b="19050"/>
                      <wp:wrapNone/>
                      <wp:docPr id="1" name="Straight Connector 7"/>
                      <wp:cNvGraphicFramePr/>
                      <a:graphic xmlns:a="http://schemas.openxmlformats.org/drawingml/2006/main">
                        <a:graphicData uri="http://schemas.microsoft.com/office/word/2010/wordprocessingShape">
                          <wps:wsp>
                            <wps:cNvPr id="0" name=""/>
                            <wps:cNvSpPr/>
                            <wps:spPr bwMode="auto">
                              <a:xfrm>
                                <a:off x="0" y="0"/>
                                <a:ext cx="647700" cy="0"/>
                              </a:xfrm>
                              <a:prstGeom prst="line">
                                <a:avLst/>
                              </a:prstGeom>
                            </wps:spPr>
                            <wps:style>
                              <a:lnRef idx="1">
                                <a:schemeClr val="dk1"/>
                              </a:lnRef>
                              <a:fillRef idx="0">
                                <a:schemeClr val="dk1"/>
                              </a:fillRef>
                              <a:effectRef idx="0">
                                <a:schemeClr val="dk1"/>
                              </a:effectRef>
                              <a:fontRef idx="minor">
                                <a:schemeClr val="tx1"/>
                              </a:fontRef>
                            </wps:style>
                            <wps:bodyPr rot="0">
                              <a:prstTxWarp prst="textNoShape">
                                <a:avLst/>
                              </a:prstTxWarp>
                              <a:noAutofit/>
                            </wps:bodyPr>
                          </wps:wsp>
                        </a:graphicData>
                      </a:graphic>
                    </wp:anchor>
                  </w:drawing>
                </mc:Choice>
                <mc:Fallback>
                  <w:pict>
                    <v:line id="shape 0" o:spid="_x0000_s0" style="position:absolute;left:0;text-align:left;z-index:251663872;mso-wrap-distance-left:9.00pt;mso-wrap-distance-top:0.00pt;mso-wrap-distance-right:9.00pt;mso-wrap-distance-bottom:0.00pt;visibility:visible;" from="58.3pt,5.0pt" to="109.3pt,5.0pt" filled="f" strokecolor="#000000" strokeweight="0.75pt">
                      <v:stroke dashstyle="solid"/>
                    </v:line>
                  </w:pict>
                </mc:Fallback>
              </mc:AlternateContent>
            </w:r>
            <w:r>
              <w:rPr>
                <w:rFonts w:ascii="Times New Roman" w:hAnsi="Times New Roman"/>
                <w:b/>
                <w:sz w:val="26"/>
                <w:szCs w:val="26"/>
              </w:rPr>
            </w:r>
          </w:p>
        </w:tc>
        <w:tc>
          <w:tcPr>
            <w:tcBorders/>
            <w:tcW w:w="5670" w:type="dxa"/>
            <w:textDirection w:val="lrTb"/>
            <w:noWrap w:val="false"/>
          </w:tcPr>
          <w:p>
            <w:pPr>
              <w:pBdr/>
              <w:spacing w:after="0" w:line="240" w:lineRule="auto"/>
              <w:ind/>
              <w:jc w:val="center"/>
              <w:rPr>
                <w:rFonts w:ascii="Times New Roman" w:hAnsi="Times New Roman"/>
                <w:b/>
                <w:sz w:val="26"/>
                <w:szCs w:val="26"/>
              </w:rPr>
            </w:pPr>
            <w:r>
              <w:rPr>
                <w:rFonts w:ascii="Times New Roman" w:hAnsi="Times New Roman"/>
                <w:b/>
                <w:sz w:val="26"/>
                <w:szCs w:val="26"/>
              </w:rPr>
              <w:t xml:space="preserve">CỘNG HÒA XÃ HỘI CHỦ NGHĨA VIỆT NAM</w:t>
            </w:r>
            <w:r>
              <w:rPr>
                <w:rFonts w:ascii="Times New Roman" w:hAnsi="Times New Roman"/>
                <w:b/>
                <w:sz w:val="26"/>
                <w:szCs w:val="26"/>
              </w:rPr>
            </w:r>
          </w:p>
          <w:p>
            <w:pPr>
              <w:pBdr/>
              <w:spacing w:after="0" w:line="240" w:lineRule="auto"/>
              <w:ind/>
              <w:jc w:val="center"/>
              <w:rPr>
                <w:rFonts w:ascii="Times New Roman" w:hAnsi="Times New Roman"/>
                <w:b/>
                <w:sz w:val="26"/>
                <w:szCs w:val="26"/>
              </w:rPr>
            </w:pPr>
            <w:r>
              <w:rPr>
                <w:rFonts w:ascii="Times New Roman" w:hAnsi="Times New Roman"/>
                <w:b/>
                <w:sz w:val="28"/>
                <w:szCs w:val="26"/>
              </w:rPr>
              <mc:AlternateContent>
                <mc:Choice Requires="wpg">
                  <w:drawing>
                    <wp:anchor xmlns:wp="http://schemas.openxmlformats.org/drawingml/2006/wordprocessingDrawing" xmlns:wp14="http://schemas.microsoft.com/office/word/2010/wordprocessingDrawing" distT="0" distB="0" distL="114300" distR="114300" simplePos="0" relativeHeight="251664896" behindDoc="0" locked="0" layoutInCell="1" allowOverlap="1">
                      <wp:simplePos x="0" y="0"/>
                      <wp:positionH relativeFrom="column">
                        <wp:posOffset>614680</wp:posOffset>
                      </wp:positionH>
                      <wp:positionV relativeFrom="paragraph">
                        <wp:posOffset>252730</wp:posOffset>
                      </wp:positionV>
                      <wp:extent cx="2209800" cy="0"/>
                      <wp:effectExtent l="0" t="0" r="19050" b="19050"/>
                      <wp:wrapNone/>
                      <wp:docPr id="2" name="Straight Connector 8"/>
                      <wp:cNvGraphicFramePr/>
                      <a:graphic xmlns:a="http://schemas.openxmlformats.org/drawingml/2006/main">
                        <a:graphicData uri="http://schemas.microsoft.com/office/word/2010/wordprocessingShape">
                          <wps:wsp>
                            <wps:cNvPr id="0" name=""/>
                            <wps:cNvSpPr/>
                            <wps:spPr bwMode="auto">
                              <a:xfrm>
                                <a:off x="0" y="0"/>
                                <a:ext cx="2209800" cy="0"/>
                              </a:xfrm>
                              <a:prstGeom prst="line">
                                <a:avLst/>
                              </a:prstGeom>
                            </wps:spPr>
                            <wps:style>
                              <a:lnRef idx="1">
                                <a:schemeClr val="dk1"/>
                              </a:lnRef>
                              <a:fillRef idx="0">
                                <a:schemeClr val="dk1"/>
                              </a:fillRef>
                              <a:effectRef idx="0">
                                <a:schemeClr val="dk1"/>
                              </a:effectRef>
                              <a:fontRef idx="minor">
                                <a:schemeClr val="tx1"/>
                              </a:fontRef>
                            </wps:style>
                            <wps:bodyPr rot="0">
                              <a:prstTxWarp prst="textNoShape">
                                <a:avLst/>
                              </a:prstTxWarp>
                              <a:noAutofit/>
                            </wps:bodyPr>
                          </wps:wsp>
                        </a:graphicData>
                      </a:graphic>
                    </wp:anchor>
                  </w:drawing>
                </mc:Choice>
                <mc:Fallback>
                  <w:pict>
                    <v:line id="shape 1" o:spid="_x0000_s1" style="position:absolute;left:0;text-align:left;z-index:251664896;mso-wrap-distance-left:9.00pt;mso-wrap-distance-top:0.00pt;mso-wrap-distance-right:9.00pt;mso-wrap-distance-bottom:0.00pt;visibility:visible;" from="48.4pt,19.9pt" to="222.4pt,19.9pt" filled="f" strokecolor="#000000" strokeweight="0.75pt">
                      <v:stroke dashstyle="solid"/>
                    </v:line>
                  </w:pict>
                </mc:Fallback>
              </mc:AlternateContent>
            </w:r>
            <w:r>
              <w:rPr>
                <w:rFonts w:ascii="Times New Roman" w:hAnsi="Times New Roman"/>
                <w:b/>
                <w:sz w:val="28"/>
                <w:szCs w:val="26"/>
              </w:rPr>
              <w:t xml:space="preserve">Độc lập – Tự do – Hạnh phúc</w:t>
            </w:r>
            <w:r>
              <w:rPr>
                <w:rFonts w:ascii="Times New Roman" w:hAnsi="Times New Roman"/>
                <w:b/>
                <w:sz w:val="26"/>
                <w:szCs w:val="26"/>
              </w:rPr>
            </w:r>
          </w:p>
        </w:tc>
      </w:tr>
      <w:tr>
        <w:trPr/>
        <w:tc>
          <w:tcPr>
            <w:tcBorders/>
            <w:tcW w:w="3618" w:type="dxa"/>
            <w:textDirection w:val="lrTb"/>
            <w:noWrap w:val="false"/>
          </w:tcPr>
          <w:p>
            <w:pPr>
              <w:pBdr/>
              <w:spacing w:after="0" w:line="240" w:lineRule="auto"/>
              <w:ind/>
              <w:jc w:val="center"/>
              <w:rPr>
                <w:rFonts w:ascii="Times New Roman" w:hAnsi="Times New Roman"/>
                <w:sz w:val="28"/>
                <w:szCs w:val="26"/>
              </w:rPr>
            </w:pPr>
            <w:r>
              <w:rPr>
                <w:rFonts w:ascii="Times New Roman" w:hAnsi="Times New Roman"/>
                <w:sz w:val="28"/>
                <w:szCs w:val="26"/>
              </w:rPr>
              <w:t xml:space="preserve">Số:  01  /2025/QĐ-UBND</w:t>
            </w:r>
            <w:r>
              <w:rPr>
                <w:rFonts w:ascii="Times New Roman" w:hAnsi="Times New Roman"/>
                <w:sz w:val="28"/>
                <w:szCs w:val="26"/>
              </w:rPr>
            </w:r>
          </w:p>
        </w:tc>
        <w:tc>
          <w:tcPr>
            <w:tcBorders/>
            <w:tcW w:w="5670" w:type="dxa"/>
            <w:textDirection w:val="lrTb"/>
            <w:noWrap w:val="false"/>
          </w:tcPr>
          <w:p>
            <w:pPr>
              <w:pBdr/>
              <w:spacing w:after="0" w:line="240" w:lineRule="auto"/>
              <w:ind/>
              <w:jc w:val="center"/>
              <w:rPr>
                <w:rFonts w:ascii="Times New Roman" w:hAnsi="Times New Roman"/>
                <w:i/>
                <w:sz w:val="28"/>
                <w:szCs w:val="26"/>
              </w:rPr>
            </w:pPr>
            <w:r>
              <w:rPr>
                <w:rFonts w:ascii="Times New Roman" w:hAnsi="Times New Roman"/>
                <w:i/>
                <w:sz w:val="28"/>
                <w:szCs w:val="26"/>
              </w:rPr>
              <w:t xml:space="preserve">Long An, ngày   01   tháng  7  năm 2025</w:t>
            </w:r>
            <w:r>
              <w:rPr>
                <w:rFonts w:ascii="Times New Roman" w:hAnsi="Times New Roman"/>
                <w:i/>
                <w:sz w:val="28"/>
                <w:szCs w:val="26"/>
              </w:rPr>
            </w:r>
          </w:p>
        </w:tc>
      </w:tr>
    </w:tbl>
    <w:p>
      <w:pPr>
        <w:pBdr/>
        <w:spacing w:after="120" w:before="120" w:line="240" w:lineRule="auto"/>
        <w:ind/>
        <w:rPr>
          <w:rFonts w:ascii="Times New Roman" w:hAnsi="Times New Roman"/>
          <w:b/>
          <w:bCs/>
          <w:sz w:val="10"/>
          <w:szCs w:val="28"/>
        </w:rPr>
      </w:pPr>
      <w:r>
        <w:rPr>
          <w:sz w:val="28"/>
          <w:szCs w:val="28"/>
        </w:rPr>
        <w:t xml:space="preserve">               </w:t>
      </w:r>
      <w:r>
        <w:rPr>
          <w:rFonts w:ascii="Times New Roman" w:hAnsi="Times New Roman"/>
          <w:b/>
          <w:bCs/>
          <w:sz w:val="10"/>
          <w:szCs w:val="28"/>
        </w:rPr>
      </w:r>
    </w:p>
    <w:p>
      <w:pPr>
        <w:pBdr/>
        <w:spacing w:after="0" w:line="240" w:lineRule="auto"/>
        <w:ind/>
        <w:jc w:val="center"/>
        <w:rPr>
          <w:rFonts w:ascii="Times New Roman" w:hAnsi="Times New Roman"/>
          <w:b/>
          <w:bCs/>
          <w:sz w:val="28"/>
          <w:szCs w:val="28"/>
        </w:rPr>
      </w:pPr>
      <w:r>
        <w:rPr>
          <w:rFonts w:ascii="Times New Roman" w:hAnsi="Times New Roman"/>
          <w:b/>
          <w:bCs/>
          <w:sz w:val="28"/>
          <w:szCs w:val="28"/>
        </w:rPr>
        <w:t xml:space="preserve">QUYẾT ĐỊNH </w:t>
      </w:r>
      <w:r>
        <w:rPr>
          <w:rFonts w:ascii="Times New Roman" w:hAnsi="Times New Roman"/>
          <w:b/>
          <w:bCs/>
          <w:sz w:val="28"/>
          <w:szCs w:val="28"/>
        </w:rPr>
      </w:r>
    </w:p>
    <w:p>
      <w:pPr>
        <w:pBdr/>
        <w:tabs>
          <w:tab w:val="left" w:leader="none" w:pos="200"/>
          <w:tab w:val="center" w:leader="none" w:pos="4824"/>
        </w:tabs>
        <w:spacing w:after="0" w:line="240" w:lineRule="auto"/>
        <w:ind/>
        <w:jc w:val="center"/>
        <w:rPr>
          <w:rFonts w:ascii="Times New Roman" w:hAnsi="Times New Roman"/>
          <w:b/>
          <w:sz w:val="28"/>
          <w:szCs w:val="28"/>
        </w:rPr>
      </w:pPr>
      <w:r>
        <w:rPr>
          <w:rFonts w:ascii="Times New Roman" w:hAnsi="Times New Roman"/>
          <w:b/>
          <w:sz w:val="28"/>
          <w:szCs w:val="28"/>
        </w:rPr>
        <w:t xml:space="preserve">Ban hành Quy định chức năng, nhiệm vụ, quyền hạn</w:t>
      </w:r>
      <w:r>
        <w:rPr>
          <w:rFonts w:ascii="Times New Roman" w:hAnsi="Times New Roman"/>
          <w:b/>
          <w:sz w:val="28"/>
          <w:szCs w:val="28"/>
        </w:rPr>
      </w:r>
    </w:p>
    <w:p>
      <w:pPr>
        <w:pBdr/>
        <w:tabs>
          <w:tab w:val="left" w:leader="none" w:pos="200"/>
          <w:tab w:val="center" w:leader="none" w:pos="4824"/>
        </w:tabs>
        <w:spacing w:after="0" w:line="240" w:lineRule="auto"/>
        <w:ind/>
        <w:jc w:val="center"/>
        <w:rPr>
          <w:rFonts w:ascii="Times New Roman" w:hAnsi="Times New Roman"/>
          <w:b/>
          <w:sz w:val="28"/>
          <w:szCs w:val="28"/>
        </w:rPr>
      </w:pPr>
      <w:r>
        <w:rPr>
          <w:rFonts w:ascii="Times New Roman" w:hAnsi="Times New Roman"/>
          <w:b/>
          <w:sz w:val="28"/>
          <w:szCs w:val="28"/>
        </w:rPr>
        <w:t xml:space="preserve">và cơ cấu tổ chức của Sở Tư pháp tỉnh Tây Ninh</w:t>
      </w:r>
      <w:r>
        <w:rPr>
          <w:rFonts w:ascii="Times New Roman" w:hAnsi="Times New Roman"/>
          <w:b/>
          <w:sz w:val="28"/>
          <w:szCs w:val="28"/>
        </w:rPr>
      </w:r>
    </w:p>
    <w:p>
      <w:pPr>
        <w:pStyle w:val="743"/>
        <w:pBdr/>
        <w:spacing w:after="120" w:before="120" w:line="240" w:lineRule="auto"/>
        <w:ind/>
        <w:rPr>
          <w:rFonts w:ascii="Times New Roman" w:hAnsi="Times New Roman" w:cs="Times New Roman"/>
        </w:rPr>
      </w:pPr>
      <w:r>
        <w:rPr>
          <w:rFonts w:ascii="Times New Roman" w:hAnsi="Times New Roman" w:cs="Times New Roman"/>
        </w:rPr>
        <mc:AlternateContent>
          <mc:Choice Requires="wpg">
            <w:drawing>
              <wp:anchor xmlns:wp="http://schemas.openxmlformats.org/drawingml/2006/wordprocessingDrawing" xmlns:wp14="http://schemas.microsoft.com/office/word/2010/wordprocessingDrawing" distT="0" distB="0" distL="114300" distR="114300" simplePos="0" relativeHeight="251662848" behindDoc="0" locked="0" layoutInCell="1" allowOverlap="1">
                <wp:simplePos x="0" y="0"/>
                <wp:positionH relativeFrom="column">
                  <wp:posOffset>1958340</wp:posOffset>
                </wp:positionH>
                <wp:positionV relativeFrom="paragraph">
                  <wp:posOffset>74295</wp:posOffset>
                </wp:positionV>
                <wp:extent cx="1895475" cy="0"/>
                <wp:effectExtent l="5715" t="7620" r="13335" b="11430"/>
                <wp:wrapNone/>
                <wp:docPr id="3" name="AutoShape 17"/>
                <wp:cNvGraphicFramePr/>
                <a:graphic xmlns:a="http://schemas.openxmlformats.org/drawingml/2006/main">
                  <a:graphicData uri="http://schemas.microsoft.com/office/word/2010/wordprocessingShape">
                    <wps:wsp>
                      <wps:cNvPr id="0" name=""/>
                      <wps:cNvSpPr/>
                      <wps:spPr bwMode="auto">
                        <a:xfrm>
                          <a:off x="0" y="0"/>
                          <a:ext cx="1895474" cy="0"/>
                        </a:xfrm>
                        <a:prstGeom prst="straightConnector1">
                          <a:avLst/>
                        </a:prstGeom>
                        <a:noFill/>
                        <a:ln w="9525">
                          <a:solidFill>
                            <a:srgbClr val="000000"/>
                          </a:solidFill>
                          <a:round/>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shape 2" o:spid="_x0000_s2" o:spt="32" type="#_x0000_t32" style="position:absolute;z-index:251662848;o:allowoverlap:true;o:allowincell:true;mso-position-horizontal-relative:text;margin-left:154.20pt;mso-position-horizontal:absolute;mso-position-vertical-relative:text;margin-top:5.85pt;mso-position-vertical:absolute;width:149.25pt;height:0.00pt;mso-wrap-distance-left:9.00pt;mso-wrap-distance-top:0.00pt;mso-wrap-distance-right:9.00pt;mso-wrap-distance-bottom:0.00pt;visibility:visible;" filled="f" strokecolor="#000000" strokeweight="0.75pt"/>
            </w:pict>
          </mc:Fallback>
        </mc:AlternateContent>
      </w:r>
      <w:r>
        <w:rPr>
          <w:rFonts w:ascii="Times New Roman" w:hAnsi="Times New Roman" w:cs="Times New Roman"/>
        </w:rPr>
      </w:r>
    </w:p>
    <w:p>
      <w:pPr>
        <w:pBdr/>
        <w:spacing w:after="120" w:before="120" w:line="240" w:lineRule="auto"/>
        <w:ind w:firstLine="709"/>
        <w:jc w:val="both"/>
        <w:rPr>
          <w:rFonts w:ascii="Times New Roman" w:hAnsi="Times New Roman"/>
          <w:i/>
          <w:iCs/>
          <w:sz w:val="28"/>
          <w:szCs w:val="28"/>
          <w:shd w:val="clear" w:color="auto" w:fill="ffffff"/>
        </w:rPr>
      </w:pPr>
      <w:r>
        <w:rPr>
          <w:rFonts w:ascii="Times New Roman" w:hAnsi="Times New Roman"/>
          <w:i/>
          <w:iCs/>
          <w:sz w:val="28"/>
          <w:szCs w:val="28"/>
          <w:shd w:val="clear" w:color="auto" w:fill="ffffff"/>
        </w:rPr>
        <w:t xml:space="preserve">Căn cứ Luật Tổ chức chính quyền địa phương ngày 16 tháng 6 năm 2025;</w:t>
      </w:r>
      <w:r>
        <w:rPr>
          <w:rFonts w:ascii="Times New Roman" w:hAnsi="Times New Roman"/>
          <w:i/>
          <w:iCs/>
          <w:sz w:val="28"/>
          <w:szCs w:val="28"/>
          <w:shd w:val="clear" w:color="auto" w:fill="ffffff"/>
        </w:rPr>
      </w:r>
    </w:p>
    <w:p>
      <w:pPr>
        <w:pBdr/>
        <w:spacing w:after="120" w:before="120" w:line="240" w:lineRule="auto"/>
        <w:ind w:firstLine="709"/>
        <w:jc w:val="both"/>
        <w:rPr>
          <w:rFonts w:ascii="Times New Roman" w:hAnsi="Times New Roman"/>
          <w:i/>
          <w:iCs/>
          <w:sz w:val="28"/>
          <w:szCs w:val="28"/>
          <w:shd w:val="clear" w:color="auto" w:fill="ffffff"/>
        </w:rPr>
      </w:pPr>
      <w:r>
        <w:rPr>
          <w:rFonts w:ascii="Times New Roman" w:hAnsi="Times New Roman"/>
          <w:i/>
          <w:iCs/>
          <w:color w:val="000000"/>
          <w:sz w:val="28"/>
          <w:szCs w:val="28"/>
          <w:shd w:val="clear" w:color="auto" w:fill="ffffff"/>
        </w:rPr>
        <w:t xml:space="preserve">Căn cứ </w:t>
      </w:r>
      <w:hyperlink r:id="rId11" w:tooltip="Nghị định số 120/2025/NĐ-CP" w:history="1">
        <w:r>
          <w:rPr>
            <w:rStyle w:val="953"/>
            <w:rFonts w:ascii="Times New Roman" w:hAnsi="Times New Roman"/>
            <w:i/>
            <w:iCs/>
            <w:color w:val="000000"/>
            <w:sz w:val="28"/>
            <w:szCs w:val="28"/>
            <w:u w:val="none"/>
          </w:rPr>
          <w:t xml:space="preserve">Nghị định số 120/2025/NĐ-CP</w:t>
        </w:r>
      </w:hyperlink>
      <w:r>
        <w:rPr>
          <w:rFonts w:ascii="Times New Roman" w:hAnsi="Times New Roman"/>
          <w:i/>
          <w:iCs/>
          <w:color w:val="000000"/>
          <w:sz w:val="28"/>
          <w:szCs w:val="28"/>
        </w:rPr>
        <w:t xml:space="preserve"> ngày 11 tháng 6 tháng 2025 của Chính phủ quy định về phân định thẩm quyền của chính quyền địa phương 02 cấp trong lĩnh vực quản lý nhà nước của Bộ Tư pháp;</w:t>
      </w:r>
      <w:r>
        <w:rPr>
          <w:rFonts w:ascii="Times New Roman" w:hAnsi="Times New Roman"/>
          <w:i/>
          <w:iCs/>
          <w:sz w:val="28"/>
          <w:szCs w:val="28"/>
          <w:shd w:val="clear" w:color="auto" w:fill="ffffff"/>
        </w:rPr>
      </w:r>
    </w:p>
    <w:p>
      <w:pPr>
        <w:pBdr/>
        <w:spacing w:after="120" w:before="120" w:line="240" w:lineRule="auto"/>
        <w:ind w:firstLine="709"/>
        <w:jc w:val="both"/>
        <w:rPr>
          <w:rFonts w:ascii="Times New Roman" w:hAnsi="Times New Roman"/>
          <w:i/>
          <w:iCs/>
          <w:sz w:val="28"/>
          <w:szCs w:val="28"/>
          <w:shd w:val="clear" w:color="auto" w:fill="ffffff"/>
        </w:rPr>
      </w:pPr>
      <w:r>
        <w:rPr>
          <w:rFonts w:ascii="Times New Roman" w:hAnsi="Times New Roman"/>
          <w:i/>
          <w:iCs/>
          <w:color w:val="000000"/>
          <w:sz w:val="28"/>
          <w:szCs w:val="28"/>
        </w:rPr>
        <w:t xml:space="preserve">Căn cứ </w:t>
      </w:r>
      <w:hyperlink r:id="rId12" w:tooltip="Nghị định số 121/2025/NĐ-CP" w:history="1">
        <w:r>
          <w:rPr>
            <w:rStyle w:val="953"/>
            <w:rFonts w:ascii="Times New Roman" w:hAnsi="Times New Roman"/>
            <w:i/>
            <w:iCs/>
            <w:color w:val="000000"/>
            <w:sz w:val="28"/>
            <w:szCs w:val="28"/>
            <w:u w:val="none"/>
          </w:rPr>
          <w:t xml:space="preserve">Nghị định số 121/2025/NĐ-CP</w:t>
        </w:r>
      </w:hyperlink>
      <w:r>
        <w:rPr>
          <w:rFonts w:ascii="Times New Roman" w:hAnsi="Times New Roman"/>
          <w:i/>
          <w:iCs/>
          <w:color w:val="000000"/>
          <w:sz w:val="28"/>
          <w:szCs w:val="28"/>
        </w:rPr>
        <w:t xml:space="preserve"> ngày 11 tháng 6 tháng 2025 của Chính phủ quy định về phân quyền, phân cấp trong lĩnh vực quản lý nhà nước của Bộ Tư pháp;</w:t>
      </w:r>
      <w:r>
        <w:rPr>
          <w:rFonts w:ascii="Times New Roman" w:hAnsi="Times New Roman"/>
          <w:i/>
          <w:iCs/>
          <w:sz w:val="28"/>
          <w:szCs w:val="28"/>
          <w:shd w:val="clear" w:color="auto" w:fill="ffffff"/>
        </w:rPr>
      </w:r>
    </w:p>
    <w:p>
      <w:pPr>
        <w:pBdr/>
        <w:spacing w:after="120" w:before="120" w:line="240" w:lineRule="auto"/>
        <w:ind w:firstLine="709"/>
        <w:jc w:val="both"/>
        <w:rPr>
          <w:rFonts w:ascii="Times New Roman" w:hAnsi="Times New Roman"/>
          <w:i/>
          <w:spacing w:val="-6"/>
          <w:sz w:val="28"/>
          <w:szCs w:val="28"/>
          <w:lang w:val="it-IT"/>
        </w:rPr>
      </w:pPr>
      <w:r>
        <w:rPr>
          <w:rFonts w:ascii="Times New Roman" w:hAnsi="Times New Roman"/>
          <w:i/>
          <w:spacing w:val="-6"/>
          <w:sz w:val="28"/>
          <w:szCs w:val="28"/>
          <w:lang w:val="it-IT"/>
        </w:rPr>
        <w:t xml:space="preserve">Căn cứ Nghị định số 150/2025/NĐ-CP ngày 12 tháng 6 năm 2025 của Chính phủ quy định tổ chức các cơ quan chuyên môn thuộc Ủy ban nhân dân tỉnh, thành phố trực thuộc Trung ương và</w:t>
      </w:r>
      <w:r>
        <w:rPr>
          <w:rFonts w:ascii="Times New Roman" w:hAnsi="Times New Roman"/>
          <w:i/>
          <w:iCs/>
          <w:color w:val="000000"/>
          <w:sz w:val="18"/>
          <w:szCs w:val="18"/>
          <w:shd w:val="clear" w:color="auto" w:fill="ffffff"/>
        </w:rPr>
        <w:t xml:space="preserve"> </w:t>
      </w:r>
      <w:r>
        <w:rPr>
          <w:rFonts w:ascii="Times New Roman" w:hAnsi="Times New Roman"/>
          <w:i/>
          <w:iCs/>
          <w:color w:val="000000"/>
          <w:sz w:val="28"/>
          <w:szCs w:val="28"/>
          <w:shd w:val="clear" w:color="auto" w:fill="ffffff"/>
        </w:rPr>
        <w:t xml:space="preserve">Ủy ban nhân dân xã, phường, đặc khu thuộc tỉnh, thành phố trực thuộc trung ương</w:t>
      </w:r>
      <w:r>
        <w:rPr>
          <w:rFonts w:ascii="Times New Roman" w:hAnsi="Times New Roman"/>
          <w:i/>
          <w:spacing w:val="-6"/>
          <w:sz w:val="28"/>
          <w:szCs w:val="28"/>
          <w:lang w:val="it-IT"/>
        </w:rPr>
        <w:t xml:space="preserve">;</w:t>
      </w:r>
      <w:r>
        <w:rPr>
          <w:rFonts w:ascii="Times New Roman" w:hAnsi="Times New Roman"/>
          <w:i/>
          <w:spacing w:val="-6"/>
          <w:sz w:val="28"/>
          <w:szCs w:val="28"/>
          <w:lang w:val="it-IT"/>
        </w:rPr>
      </w:r>
    </w:p>
    <w:p>
      <w:pPr>
        <w:pBdr/>
        <w:spacing w:after="120" w:before="120" w:line="240" w:lineRule="auto"/>
        <w:ind w:firstLine="720"/>
        <w:jc w:val="both"/>
        <w:rPr>
          <w:rFonts w:ascii="Times New Roman" w:hAnsi="Times New Roman"/>
          <w:i/>
          <w:iCs/>
          <w:color w:val="000000"/>
          <w:sz w:val="28"/>
          <w:szCs w:val="28"/>
        </w:rPr>
      </w:pPr>
      <w:r>
        <w:rPr>
          <w:rFonts w:ascii="Times New Roman" w:hAnsi="Times New Roman"/>
          <w:i/>
          <w:iCs/>
          <w:color w:val="000000"/>
          <w:sz w:val="28"/>
          <w:szCs w:val="28"/>
        </w:rPr>
        <w:t xml:space="preserve">Căn cứ Thông tư số 09</w:t>
      </w:r>
      <w:r>
        <w:rPr>
          <w:rFonts w:ascii="Times New Roman" w:hAnsi="Times New Roman"/>
          <w:i/>
          <w:iCs/>
          <w:color w:val="000000"/>
          <w:sz w:val="28"/>
          <w:szCs w:val="28"/>
          <w:lang w:val="vi-VN"/>
        </w:rPr>
        <w:t xml:space="preserve">/202</w:t>
      </w:r>
      <w:r>
        <w:rPr>
          <w:rFonts w:ascii="Times New Roman" w:hAnsi="Times New Roman"/>
          <w:i/>
          <w:iCs/>
          <w:color w:val="000000"/>
          <w:sz w:val="28"/>
          <w:szCs w:val="28"/>
        </w:rPr>
        <w:t xml:space="preserve">5</w:t>
      </w:r>
      <w:r>
        <w:rPr>
          <w:rFonts w:ascii="Times New Roman" w:hAnsi="Times New Roman"/>
          <w:i/>
          <w:iCs/>
          <w:color w:val="000000"/>
          <w:sz w:val="28"/>
          <w:szCs w:val="28"/>
          <w:lang w:val="vi-VN"/>
        </w:rPr>
        <w:t xml:space="preserve">/TT-BTP</w:t>
      </w:r>
      <w:r>
        <w:rPr>
          <w:rFonts w:ascii="Times New Roman" w:hAnsi="Times New Roman"/>
          <w:i/>
          <w:iCs/>
          <w:color w:val="000000"/>
          <w:sz w:val="28"/>
          <w:szCs w:val="28"/>
        </w:rPr>
        <w:t xml:space="preserve"> ngày 16 tháng 6 năm 2025 của Bộ trưởng Bộ Tư pháp </w:t>
      </w:r>
      <w:r>
        <w:rPr>
          <w:rFonts w:ascii="Times New Roman" w:hAnsi="Times New Roman"/>
          <w:i/>
          <w:iCs/>
          <w:sz w:val="28"/>
          <w:szCs w:val="28"/>
        </w:rPr>
        <w:t xml:space="preserve">hướng dẫn </w:t>
      </w:r>
      <w:r>
        <w:rPr>
          <w:rFonts w:ascii="Times New Roman" w:hAnsi="Times New Roman"/>
          <w:i/>
          <w:iCs/>
          <w:sz w:val="28"/>
          <w:szCs w:val="28"/>
          <w:lang w:val="vi-VN"/>
        </w:rPr>
        <w:t xml:space="preserve">chức năng, nhiệm vụ</w:t>
      </w:r>
      <w:r>
        <w:rPr>
          <w:rFonts w:ascii="Times New Roman" w:hAnsi="Times New Roman"/>
          <w:i/>
          <w:iCs/>
          <w:sz w:val="28"/>
          <w:szCs w:val="28"/>
        </w:rPr>
        <w:t xml:space="preserve">,</w:t>
      </w:r>
      <w:r>
        <w:rPr>
          <w:rFonts w:ascii="Times New Roman" w:hAnsi="Times New Roman"/>
          <w:i/>
          <w:iCs/>
          <w:sz w:val="28"/>
          <w:szCs w:val="28"/>
          <w:lang w:val="vi-VN"/>
        </w:rPr>
        <w:t xml:space="preserve"> quyền hạn của Sở Tư pháp thuộc Ủy ban nhân dân tỉnh</w:t>
      </w:r>
      <w:r>
        <w:rPr>
          <w:rFonts w:ascii="Times New Roman" w:hAnsi="Times New Roman"/>
          <w:i/>
          <w:iCs/>
          <w:sz w:val="28"/>
          <w:szCs w:val="28"/>
        </w:rPr>
        <w:t xml:space="preserve">, thành phố trực thuộc Trung ương</w:t>
      </w:r>
      <w:r>
        <w:rPr>
          <w:rFonts w:ascii="Times New Roman" w:hAnsi="Times New Roman"/>
          <w:i/>
          <w:iCs/>
          <w:color w:val="000000"/>
          <w:sz w:val="28"/>
          <w:szCs w:val="28"/>
        </w:rPr>
        <w:t xml:space="preserve"> và chức năng, nhiệm vụ, quyền hạn của Văn phòng Hội đồng nhân dân và Ủy ban nhân dân thuộc Ủy ban nhân dân xã, phường, đặc khu trong lĩnh vực tư pháp;</w:t>
      </w:r>
      <w:r>
        <w:rPr>
          <w:rFonts w:ascii="Times New Roman" w:hAnsi="Times New Roman"/>
          <w:i/>
          <w:iCs/>
          <w:color w:val="000000"/>
          <w:sz w:val="28"/>
          <w:szCs w:val="28"/>
        </w:rPr>
      </w:r>
    </w:p>
    <w:p>
      <w:pPr>
        <w:pBdr/>
        <w:spacing w:after="120" w:before="120" w:line="240" w:lineRule="auto"/>
        <w:ind w:firstLine="709"/>
        <w:jc w:val="both"/>
        <w:rPr>
          <w:rFonts w:ascii="Times New Roman" w:hAnsi="Times New Roman"/>
          <w:i/>
          <w:spacing w:val="-6"/>
          <w:sz w:val="28"/>
          <w:szCs w:val="28"/>
          <w:lang w:val="it-IT"/>
        </w:rPr>
      </w:pPr>
      <w:r>
        <w:rPr>
          <w:rFonts w:ascii="Times New Roman" w:hAnsi="Times New Roman"/>
          <w:i/>
          <w:spacing w:val="-6"/>
          <w:sz w:val="28"/>
          <w:szCs w:val="28"/>
          <w:lang w:val="it-IT"/>
        </w:rPr>
        <w:t xml:space="preserve">Theo đề nghị của Giám đốc Sở Tư pháp tỉnh </w:t>
      </w:r>
      <w:r>
        <w:rPr>
          <w:rFonts w:ascii="Times New Roman" w:hAnsi="Times New Roman"/>
          <w:i/>
          <w:spacing w:val="-6"/>
          <w:sz w:val="28"/>
          <w:szCs w:val="28"/>
          <w:lang w:val="it-IT"/>
        </w:rPr>
        <w:t xml:space="preserve">tại Tờ trình số 01/TTr-STP ngày 01/7/2025</w:t>
      </w:r>
      <w:r>
        <w:rPr>
          <w:rFonts w:ascii="Times New Roman" w:hAnsi="Times New Roman"/>
          <w:i/>
          <w:spacing w:val="-6"/>
          <w:sz w:val="28"/>
          <w:szCs w:val="28"/>
          <w:lang w:val="it-IT"/>
        </w:rPr>
        <w:t xml:space="preserve">;</w:t>
      </w:r>
      <w:r>
        <w:rPr>
          <w:rFonts w:ascii="Times New Roman" w:hAnsi="Times New Roman"/>
          <w:i/>
          <w:spacing w:val="-6"/>
          <w:sz w:val="28"/>
          <w:szCs w:val="28"/>
          <w:lang w:val="it-IT"/>
        </w:rPr>
      </w:r>
    </w:p>
    <w:p>
      <w:pPr>
        <w:pBdr/>
        <w:spacing w:after="120" w:before="120" w:line="240" w:lineRule="auto"/>
        <w:ind w:firstLine="709"/>
        <w:jc w:val="both"/>
        <w:rPr>
          <w:rFonts w:ascii="Times New Roman" w:hAnsi="Times New Roman"/>
          <w:i/>
          <w:spacing w:val="-6"/>
          <w:sz w:val="28"/>
          <w:szCs w:val="28"/>
          <w:lang w:val="it-IT"/>
        </w:rPr>
      </w:pPr>
      <w:r>
        <w:rPr>
          <w:rFonts w:ascii="Times New Roman" w:hAnsi="Times New Roman"/>
          <w:i/>
          <w:spacing w:val="-6"/>
          <w:sz w:val="28"/>
          <w:szCs w:val="28"/>
          <w:lang w:val="it-IT"/>
        </w:rPr>
        <w:t xml:space="preserve">Ủy ban nhân dân</w:t>
      </w:r>
      <w:r>
        <w:rPr>
          <w:rFonts w:ascii="Times New Roman" w:hAnsi="Times New Roman"/>
          <w:i/>
          <w:spacing w:val="-6"/>
          <w:sz w:val="28"/>
          <w:szCs w:val="28"/>
          <w:lang w:val="it-IT"/>
        </w:rPr>
        <w:t xml:space="preserve"> tỉnh</w:t>
      </w:r>
      <w:r>
        <w:rPr>
          <w:rFonts w:ascii="Times New Roman" w:hAnsi="Times New Roman"/>
          <w:i/>
          <w:spacing w:val="-6"/>
          <w:sz w:val="28"/>
          <w:szCs w:val="28"/>
          <w:lang w:val="it-IT"/>
        </w:rPr>
        <w:t xml:space="preserve"> ban hành Quyết định Quy định chức năng, nhiệm vụ, quyền hạn và cơ cấu tổ chức của Sở Tư pháp tỉnh Tây Ninh.</w:t>
      </w:r>
      <w:r>
        <w:rPr>
          <w:rFonts w:ascii="Times New Roman" w:hAnsi="Times New Roman"/>
          <w:i/>
          <w:spacing w:val="-6"/>
          <w:sz w:val="28"/>
          <w:szCs w:val="28"/>
          <w:lang w:val="it-IT"/>
        </w:rPr>
      </w:r>
    </w:p>
    <w:p>
      <w:pPr>
        <w:pBdr/>
        <w:spacing w:after="120" w:before="120" w:line="240" w:lineRule="auto"/>
        <w:ind w:firstLine="709"/>
        <w:jc w:val="both"/>
        <w:rPr>
          <w:rFonts w:ascii="Times New Roman" w:hAnsi="Times New Roman"/>
          <w:i/>
          <w:spacing w:val="-6"/>
          <w:sz w:val="28"/>
          <w:szCs w:val="28"/>
          <w:lang w:val="it-IT"/>
        </w:rPr>
      </w:pPr>
      <w:r>
        <w:rPr>
          <w:rFonts w:ascii="Times New Roman" w:hAnsi="Times New Roman"/>
          <w:i/>
          <w:spacing w:val="-6"/>
          <w:sz w:val="28"/>
          <w:szCs w:val="28"/>
          <w:lang w:val="it-IT"/>
        </w:rPr>
      </w:r>
      <w:r>
        <w:rPr>
          <w:rFonts w:ascii="Times New Roman" w:hAnsi="Times New Roman"/>
          <w:i/>
          <w:spacing w:val="-6"/>
          <w:sz w:val="28"/>
          <w:szCs w:val="28"/>
          <w:lang w:val="it-IT"/>
        </w:rPr>
      </w:r>
    </w:p>
    <w:p>
      <w:pPr>
        <w:pBdr/>
        <w:spacing w:after="120" w:before="120" w:line="240" w:lineRule="auto"/>
        <w:ind w:firstLine="720"/>
        <w:jc w:val="both"/>
        <w:rPr>
          <w:rFonts w:ascii="Times New Roman" w:hAnsi="Times New Roman"/>
          <w:sz w:val="28"/>
          <w:szCs w:val="28"/>
        </w:rPr>
      </w:pPr>
      <w:r>
        <w:rPr>
          <w:rFonts w:ascii="Times New Roman" w:hAnsi="Times New Roman"/>
          <w:b/>
          <w:sz w:val="28"/>
          <w:szCs w:val="28"/>
        </w:rPr>
        <w:t xml:space="preserve">Điều 1.</w:t>
      </w:r>
      <w:r>
        <w:rPr>
          <w:rFonts w:ascii="Times New Roman" w:hAnsi="Times New Roman"/>
          <w:sz w:val="28"/>
          <w:szCs w:val="28"/>
        </w:rPr>
        <w:t xml:space="preserve"> Ban hành kèm theo Quyết định này Quy định chức năng, nhiệm vụ, quyền hạn và cơ cấu tổ chức của Sở Tư pháp</w:t>
      </w:r>
      <w:r>
        <w:rPr>
          <w:rFonts w:ascii="Times New Roman" w:hAnsi="Times New Roman"/>
          <w:i/>
          <w:iCs/>
          <w:sz w:val="28"/>
          <w:szCs w:val="28"/>
          <w:shd w:val="clear" w:color="auto" w:fill="ffffff"/>
        </w:rPr>
        <w:t xml:space="preserve"> </w:t>
      </w:r>
      <w:r>
        <w:rPr>
          <w:rFonts w:ascii="Times New Roman" w:hAnsi="Times New Roman"/>
          <w:sz w:val="28"/>
          <w:szCs w:val="28"/>
        </w:rPr>
        <w:t xml:space="preserve">tỉnh Tây Ninh.</w:t>
      </w:r>
      <w:r>
        <w:rPr>
          <w:rFonts w:ascii="Times New Roman" w:hAnsi="Times New Roman"/>
          <w:sz w:val="28"/>
          <w:szCs w:val="28"/>
        </w:rPr>
      </w:r>
    </w:p>
    <w:p>
      <w:pPr>
        <w:pBdr/>
        <w:spacing w:after="120" w:before="120" w:line="240" w:lineRule="auto"/>
        <w:ind w:firstLine="720"/>
        <w:jc w:val="both"/>
        <w:rPr>
          <w:rFonts w:ascii="Times New Roman" w:hAnsi="Times New Roman"/>
          <w:sz w:val="28"/>
          <w:szCs w:val="28"/>
          <w:lang w:val="vi-VN"/>
        </w:rPr>
      </w:pPr>
      <w:r>
        <w:rPr>
          <w:rFonts w:ascii="Times New Roman" w:hAnsi="Times New Roman"/>
          <w:b/>
          <w:sz w:val="28"/>
          <w:szCs w:val="28"/>
          <w:lang w:val="vi-VN"/>
        </w:rPr>
        <w:t xml:space="preserve">Điều 2.</w:t>
      </w:r>
      <w:r>
        <w:rPr>
          <w:rFonts w:ascii="Times New Roman" w:hAnsi="Times New Roman"/>
          <w:sz w:val="28"/>
          <w:szCs w:val="28"/>
          <w:lang w:val="vi-VN"/>
        </w:rPr>
        <w:t xml:space="preserve"> Giao Giám đốc Sở Tư pháp phối hợp với các cơ quan, đơn vị, địa phương tổ chức triển khai thực hiện Quyết định này.</w:t>
      </w:r>
      <w:r>
        <w:rPr>
          <w:rFonts w:ascii="Times New Roman" w:hAnsi="Times New Roman"/>
          <w:sz w:val="28"/>
          <w:szCs w:val="28"/>
          <w:lang w:val="vi-VN"/>
        </w:rPr>
      </w:r>
    </w:p>
    <w:p>
      <w:pPr>
        <w:pBdr/>
        <w:spacing w:after="120" w:before="120" w:line="240" w:lineRule="auto"/>
        <w:ind w:firstLine="720"/>
        <w:jc w:val="both"/>
        <w:rPr>
          <w:rFonts w:ascii="Times New Roman" w:hAnsi="Times New Roman"/>
          <w:sz w:val="28"/>
          <w:szCs w:val="28"/>
        </w:rPr>
      </w:pPr>
      <w:r>
        <w:rPr>
          <w:rFonts w:ascii="Times New Roman" w:hAnsi="Times New Roman"/>
          <w:sz w:val="28"/>
          <w:szCs w:val="28"/>
          <w:lang w:val="vi-VN"/>
        </w:rPr>
        <w:t xml:space="preserve">Quyết định này có hiệu lực thi hành kể từ ngày</w:t>
      </w:r>
      <w:r>
        <w:rPr>
          <w:rFonts w:ascii="Times New Roman" w:hAnsi="Times New Roman"/>
          <w:sz w:val="28"/>
          <w:szCs w:val="28"/>
        </w:rPr>
        <w:t xml:space="preserve"> </w:t>
      </w:r>
      <w:r>
        <w:rPr>
          <w:rFonts w:ascii="Times New Roman" w:hAnsi="Times New Roman"/>
          <w:sz w:val="28"/>
          <w:szCs w:val="28"/>
        </w:rPr>
        <w:t xml:space="preserve">ký</w:t>
      </w:r>
      <w:r>
        <w:rPr>
          <w:rFonts w:ascii="Times New Roman" w:hAnsi="Times New Roman"/>
          <w:sz w:val="28"/>
          <w:szCs w:val="28"/>
          <w:lang w:val="vi-VN"/>
        </w:rPr>
        <w:t xml:space="preserve"> và </w:t>
      </w:r>
      <w:r>
        <w:rPr>
          <w:rFonts w:ascii="Times New Roman" w:hAnsi="Times New Roman"/>
          <w:sz w:val="28"/>
          <w:szCs w:val="28"/>
        </w:rPr>
        <w:t xml:space="preserve">thay thế</w:t>
      </w:r>
      <w:r>
        <w:rPr>
          <w:rFonts w:ascii="Times New Roman" w:hAnsi="Times New Roman"/>
          <w:sz w:val="28"/>
          <w:szCs w:val="28"/>
          <w:lang w:val="vi-VN"/>
        </w:rPr>
        <w:t xml:space="preserve"> các </w:t>
      </w:r>
      <w:r>
        <w:rPr>
          <w:rFonts w:ascii="Times New Roman" w:hAnsi="Times New Roman"/>
          <w:sz w:val="28"/>
          <w:szCs w:val="28"/>
        </w:rPr>
        <w:t xml:space="preserve">Q</w:t>
      </w:r>
      <w:r>
        <w:rPr>
          <w:rFonts w:ascii="Times New Roman" w:hAnsi="Times New Roman"/>
          <w:sz w:val="28"/>
          <w:szCs w:val="28"/>
          <w:lang w:val="vi-VN"/>
        </w:rPr>
        <w:t xml:space="preserve">uyết định</w:t>
      </w:r>
      <w:r>
        <w:rPr>
          <w:rFonts w:ascii="Times New Roman" w:hAnsi="Times New Roman"/>
          <w:sz w:val="28"/>
          <w:szCs w:val="28"/>
        </w:rPr>
        <w:t xml:space="preserve"> sau</w:t>
      </w:r>
      <w:r>
        <w:rPr>
          <w:rFonts w:ascii="Times New Roman" w:hAnsi="Times New Roman"/>
          <w:sz w:val="28"/>
          <w:szCs w:val="28"/>
          <w:lang w:val="vi-VN"/>
        </w:rPr>
        <w:t xml:space="preserve">:</w:t>
      </w:r>
      <w:r>
        <w:rPr>
          <w:rFonts w:ascii="Times New Roman" w:hAnsi="Times New Roman"/>
          <w:sz w:val="28"/>
          <w:szCs w:val="28"/>
        </w:rPr>
      </w:r>
    </w:p>
    <w:p>
      <w:pPr>
        <w:pBdr/>
        <w:spacing w:after="120" w:before="120" w:line="240" w:lineRule="auto"/>
        <w:ind w:firstLine="720"/>
        <w:jc w:val="both"/>
        <w:rPr>
          <w:rFonts w:ascii="Times New Roman" w:hAnsi="Times New Roman"/>
          <w:sz w:val="28"/>
          <w:szCs w:val="28"/>
        </w:rPr>
      </w:pPr>
      <w:r>
        <w:rPr>
          <w:rFonts w:ascii="Times New Roman" w:hAnsi="Times New Roman"/>
          <w:sz w:val="28"/>
          <w:szCs w:val="28"/>
        </w:rPr>
        <w:t xml:space="preserve">1. Quyết định số 23/2021/QĐ-UBND ngày 12 tháng 11 năm 2021 của Ủy ban nhân dân tỉnh Tây Ninh ban hành Quy định chức năng, nhiệm vụ, quyền hạn và cơ cấu tổ chức của Sở Tư pháp tỉnh Tây Ninh;</w:t>
      </w:r>
      <w:r>
        <w:rPr>
          <w:rFonts w:ascii="Times New Roman" w:hAnsi="Times New Roman"/>
          <w:sz w:val="28"/>
          <w:szCs w:val="28"/>
        </w:rPr>
      </w:r>
    </w:p>
    <w:p>
      <w:pPr>
        <w:pBdr/>
        <w:spacing w:after="120" w:before="120" w:line="240" w:lineRule="auto"/>
        <w:ind w:firstLine="720"/>
        <w:jc w:val="both"/>
        <w:rPr>
          <w:rFonts w:ascii="Times New Roman" w:hAnsi="Times New Roman"/>
          <w:iCs/>
          <w:sz w:val="28"/>
          <w:szCs w:val="28"/>
        </w:rPr>
      </w:pPr>
      <w:r>
        <w:rPr>
          <w:rFonts w:ascii="Times New Roman" w:hAnsi="Times New Roman"/>
          <w:sz w:val="28"/>
          <w:szCs w:val="28"/>
        </w:rPr>
        <w:t xml:space="preserve">2. Quyết định số 24/2025/QĐ-UBND ngày 28 tháng 02 năm 2025 của </w:t>
      </w:r>
      <w:r>
        <w:rPr>
          <w:rFonts w:ascii="Times New Roman" w:hAnsi="Times New Roman"/>
          <w:iCs/>
          <w:sz w:val="28"/>
          <w:szCs w:val="28"/>
        </w:rPr>
        <w:t xml:space="preserve">Ủy</w:t>
      </w:r>
      <w:r>
        <w:rPr>
          <w:rFonts w:ascii="Times New Roman" w:hAnsi="Times New Roman"/>
          <w:iCs/>
          <w:sz w:val="28"/>
          <w:szCs w:val="28"/>
        </w:rPr>
        <w:t xml:space="preserve"> ban nhân dân tỉnh Tây Ninh sửa đổi, bổ sung một số điều của Quy định chức năng, nhiệm vụ, quyền hạn và cơ cấu tổ chức của Sở Tư pháp tỉnh Tây Ninh ban hành kèm theo Quyết định số 23/2021/QĐ-UBND ngày 12 tháng 11 năm 2021 của Ủy ban nhân dân tỉnh Tây Ninh;</w:t>
      </w:r>
      <w:r>
        <w:rPr>
          <w:rFonts w:ascii="Times New Roman" w:hAnsi="Times New Roman"/>
          <w:iCs/>
          <w:sz w:val="28"/>
          <w:szCs w:val="28"/>
        </w:rPr>
      </w:r>
    </w:p>
    <w:p>
      <w:pPr>
        <w:pBdr/>
        <w:spacing w:after="120" w:before="120" w:line="240" w:lineRule="auto"/>
        <w:ind w:firstLine="720"/>
        <w:jc w:val="both"/>
        <w:rPr>
          <w:rFonts w:ascii="Times New Roman" w:hAnsi="Times New Roman"/>
          <w:sz w:val="28"/>
          <w:szCs w:val="28"/>
        </w:rPr>
      </w:pPr>
      <w:r>
        <w:rPr>
          <w:rFonts w:ascii="Times New Roman" w:hAnsi="Times New Roman"/>
          <w:iCs/>
          <w:sz w:val="28"/>
          <w:szCs w:val="28"/>
        </w:rPr>
        <w:t xml:space="preserve">3. Quyết định số</w:t>
      </w:r>
      <w:r>
        <w:rPr>
          <w:rFonts w:ascii="Times New Roman" w:hAnsi="Times New Roman"/>
          <w:b/>
          <w:sz w:val="28"/>
          <w:szCs w:val="28"/>
        </w:rPr>
        <w:t xml:space="preserve"> </w:t>
      </w:r>
      <w:r>
        <w:rPr>
          <w:rFonts w:ascii="Times New Roman" w:hAnsi="Times New Roman"/>
          <w:sz w:val="28"/>
          <w:szCs w:val="28"/>
        </w:rPr>
        <w:t xml:space="preserve">58/2021/QĐ-UBND ngày 24 tháng 12 năm 2021 của Ủy ban nhân dân tỉnh Long An ban hành Quy định chức năng, nhiệm vụ, quyền hạn và cơ cấu tổ chức của Sở Tư pháp tỉnh Long An;</w:t>
      </w:r>
      <w:r>
        <w:rPr>
          <w:rFonts w:ascii="Times New Roman" w:hAnsi="Times New Roman"/>
          <w:sz w:val="28"/>
          <w:szCs w:val="28"/>
        </w:rPr>
      </w:r>
    </w:p>
    <w:p>
      <w:pPr>
        <w:pBdr/>
        <w:spacing w:after="120" w:before="120" w:line="240" w:lineRule="auto"/>
        <w:ind w:firstLine="720"/>
        <w:jc w:val="both"/>
        <w:rPr>
          <w:rFonts w:ascii="Times New Roman" w:hAnsi="Times New Roman"/>
          <w:b/>
          <w:sz w:val="28"/>
          <w:szCs w:val="28"/>
        </w:rPr>
      </w:pPr>
      <w:r>
        <w:rPr>
          <w:rFonts w:ascii="Times New Roman" w:hAnsi="Times New Roman"/>
          <w:sz w:val="28"/>
          <w:szCs w:val="28"/>
        </w:rPr>
        <w:t xml:space="preserve">4. Quyết định số 28/2025/QĐ-UBND ngày 25 tháng 3 năm 2025 của </w:t>
      </w:r>
      <w:r>
        <w:rPr>
          <w:rFonts w:ascii="Times New Roman" w:hAnsi="Times New Roman"/>
          <w:iCs/>
          <w:sz w:val="28"/>
          <w:szCs w:val="28"/>
        </w:rPr>
        <w:t xml:space="preserve">Ủy ban nhân dân tỉnh Long An sửa đổi, bổ sung một số điều của Quy định chức năng, nhiệm vụ, quyền hạn và cơ cấu tổ chức của Sở Tư pháp tỉnh Long An ban hành kèm theo Quyết định số 58/2021/QĐ-UBND ngày 24 tháng 12 năm 2021 của Ủy ban nhân dân tỉnh Long An.</w:t>
      </w:r>
      <w:r>
        <w:rPr>
          <w:rFonts w:ascii="Times New Roman" w:hAnsi="Times New Roman"/>
          <w:b/>
          <w:sz w:val="28"/>
          <w:szCs w:val="28"/>
        </w:rPr>
      </w:r>
    </w:p>
    <w:p>
      <w:pPr>
        <w:pBdr/>
        <w:spacing w:after="120" w:before="120" w:line="240" w:lineRule="auto"/>
        <w:ind w:firstLine="720"/>
        <w:jc w:val="both"/>
        <w:rPr>
          <w:rFonts w:ascii="Times New Roman" w:hAnsi="Times New Roman"/>
          <w:color w:val="000000"/>
          <w:sz w:val="28"/>
          <w:szCs w:val="28"/>
        </w:rPr>
      </w:pPr>
      <w:r>
        <w:rPr>
          <w:rFonts w:ascii="Times New Roman" w:hAnsi="Times New Roman"/>
          <w:b/>
          <w:sz w:val="28"/>
          <w:szCs w:val="28"/>
        </w:rPr>
        <w:t xml:space="preserve">Điều 3.</w:t>
      </w:r>
      <w:r>
        <w:rPr>
          <w:rFonts w:ascii="Times New Roman" w:hAnsi="Times New Roman"/>
          <w:sz w:val="28"/>
          <w:szCs w:val="28"/>
        </w:rPr>
        <w:t xml:space="preserve"> </w:t>
      </w:r>
      <w:r>
        <w:rPr>
          <w:rFonts w:ascii="Times New Roman" w:hAnsi="Times New Roman"/>
          <w:color w:val="000000"/>
          <w:sz w:val="28"/>
          <w:szCs w:val="28"/>
        </w:rPr>
        <w:t xml:space="preserve">Chánh Văn phòng Ủy ban nhân dân tỉnh; Giám đốc Sở Tư pháp, Giám đốc Sở Nội vụ; Thủ trưởng các sở, ngành tỉnh; Chủ tịch Ủy ban nhân dân các xã, phường; các cơ quan, đơn vị có liên quan chịu trách nhiệm thi hành Quyết định này./.</w:t>
      </w:r>
      <w:r>
        <w:rPr>
          <w:rFonts w:ascii="Times New Roman" w:hAnsi="Times New Roman"/>
          <w:color w:val="000000"/>
          <w:sz w:val="28"/>
          <w:szCs w:val="28"/>
        </w:rPr>
      </w:r>
    </w:p>
    <w:p>
      <w:pPr>
        <w:pBdr/>
        <w:spacing w:after="120" w:before="120" w:line="240" w:lineRule="auto"/>
        <w:ind w:firstLine="720"/>
        <w:jc w:val="both"/>
        <w:rPr>
          <w:rFonts w:ascii="Times New Roman" w:hAnsi="Times New Roman"/>
          <w:sz w:val="8"/>
          <w:szCs w:val="28"/>
        </w:rPr>
      </w:pPr>
      <w:r>
        <w:rPr>
          <w:rFonts w:ascii="Times New Roman" w:hAnsi="Times New Roman"/>
          <w:sz w:val="8"/>
          <w:szCs w:val="28"/>
        </w:rPr>
      </w:r>
      <w:r>
        <w:rPr>
          <w:rFonts w:ascii="Times New Roman" w:hAnsi="Times New Roman"/>
          <w:sz w:val="8"/>
          <w:szCs w:val="28"/>
        </w:rPr>
      </w:r>
    </w:p>
    <w:tbl>
      <w:tblPr>
        <w:tblW w:w="0" w:type="auto"/>
        <w:tblBorders/>
        <w:tblLook w:val="04A0" w:firstRow="1" w:lastRow="0" w:firstColumn="1" w:lastColumn="0" w:noHBand="0" w:noVBand="1"/>
      </w:tblPr>
      <w:tblGrid>
        <w:gridCol w:w="4648"/>
        <w:gridCol w:w="4640"/>
      </w:tblGrid>
      <w:tr>
        <w:trPr/>
        <w:tc>
          <w:tcPr>
            <w:shd w:val="clear" w:color="auto" w:fill="auto"/>
            <w:tcBorders/>
            <w:tcW w:w="4648" w:type="dxa"/>
            <w:textDirection w:val="lrTb"/>
            <w:noWrap w:val="false"/>
          </w:tcPr>
          <w:p>
            <w:pPr>
              <w:pBdr/>
              <w:spacing w:after="0" w:line="240" w:lineRule="auto"/>
              <w:ind/>
              <w:jc w:val="both"/>
              <w:rPr>
                <w:rFonts w:ascii="Times New Roman" w:hAnsi="Times New Roman"/>
                <w:b/>
                <w:bCs/>
                <w:i/>
                <w:color w:val="000000"/>
              </w:rPr>
            </w:pPr>
            <w:r>
              <w:rPr>
                <w:rFonts w:ascii="Times New Roman" w:hAnsi="Times New Roman"/>
                <w:b/>
                <w:bCs/>
                <w:i/>
                <w:color w:val="000000"/>
              </w:rPr>
              <w:t xml:space="preserve">Nơi nhận:</w:t>
            </w:r>
            <w:r>
              <w:rPr>
                <w:rFonts w:ascii="Times New Roman" w:hAnsi="Times New Roman"/>
                <w:b/>
                <w:bCs/>
                <w:i/>
                <w:color w:val="000000"/>
              </w:rPr>
            </w:r>
          </w:p>
          <w:p>
            <w:pPr>
              <w:pBdr/>
              <w:spacing w:after="0" w:line="240" w:lineRule="auto"/>
              <w:ind/>
              <w:jc w:val="both"/>
              <w:rPr>
                <w:rFonts w:ascii="Times New Roman" w:hAnsi="Times New Roman"/>
                <w:b/>
                <w:bCs/>
                <w:i/>
                <w:color w:val="000000"/>
              </w:rPr>
            </w:pPr>
            <w:r>
              <w:rPr>
                <w:rFonts w:ascii="Times New Roman" w:hAnsi="Times New Roman"/>
                <w:color w:val="000000"/>
                <w:lang w:val="vi-VN"/>
              </w:rPr>
              <w:t xml:space="preserve">- Như Điều </w:t>
            </w:r>
            <w:r>
              <w:rPr>
                <w:rFonts w:ascii="Times New Roman" w:hAnsi="Times New Roman"/>
                <w:color w:val="000000"/>
                <w:lang w:val="en-GB"/>
              </w:rPr>
              <w:t xml:space="preserve">3</w:t>
            </w:r>
            <w:r>
              <w:rPr>
                <w:rFonts w:ascii="Times New Roman" w:hAnsi="Times New Roman"/>
                <w:color w:val="000000"/>
                <w:lang w:val="vi-VN"/>
              </w:rPr>
              <w:t xml:space="preserve">;</w:t>
            </w:r>
            <w:r>
              <w:rPr>
                <w:rFonts w:ascii="Times New Roman" w:hAnsi="Times New Roman"/>
                <w:b/>
                <w:bCs/>
                <w:i/>
                <w:color w:val="000000"/>
              </w:rPr>
            </w:r>
          </w:p>
          <w:p>
            <w:pPr>
              <w:pBdr/>
              <w:spacing w:after="0" w:line="240" w:lineRule="auto"/>
              <w:ind/>
              <w:jc w:val="both"/>
              <w:rPr>
                <w:rFonts w:ascii="Times New Roman" w:hAnsi="Times New Roman"/>
                <w:color w:val="000000"/>
                <w:lang w:val="vi-VN"/>
              </w:rPr>
            </w:pPr>
            <w:r>
              <w:rPr>
                <w:rFonts w:ascii="Times New Roman" w:hAnsi="Times New Roman"/>
                <w:color w:val="000000"/>
                <w:lang w:val="vi-VN"/>
              </w:rPr>
              <w:t xml:space="preserve">- Văn phòng Chính phủ;</w:t>
            </w:r>
            <w:r>
              <w:rPr>
                <w:rFonts w:ascii="Times New Roman" w:hAnsi="Times New Roman"/>
                <w:color w:val="000000"/>
                <w:lang w:val="vi-VN"/>
              </w:rPr>
            </w:r>
          </w:p>
          <w:p>
            <w:pPr>
              <w:pBdr/>
              <w:spacing w:after="0" w:line="240" w:lineRule="auto"/>
              <w:ind/>
              <w:jc w:val="both"/>
              <w:rPr>
                <w:rFonts w:ascii="Times New Roman" w:hAnsi="Times New Roman"/>
                <w:color w:val="000000"/>
              </w:rPr>
            </w:pPr>
            <w:r>
              <w:rPr>
                <w:rFonts w:ascii="Times New Roman" w:hAnsi="Times New Roman"/>
                <w:color w:val="000000"/>
              </w:rPr>
              <w:t xml:space="preserve">- Bộ Tư pháp;</w:t>
            </w:r>
            <w:r>
              <w:rPr>
                <w:rFonts w:ascii="Times New Roman" w:hAnsi="Times New Roman"/>
                <w:color w:val="000000"/>
              </w:rPr>
            </w:r>
          </w:p>
          <w:p>
            <w:pPr>
              <w:pBdr/>
              <w:spacing w:after="0" w:line="240" w:lineRule="auto"/>
              <w:ind/>
              <w:jc w:val="both"/>
              <w:rPr>
                <w:rFonts w:ascii="Times New Roman" w:hAnsi="Times New Roman"/>
                <w:color w:val="000000"/>
              </w:rPr>
            </w:pPr>
            <w:r>
              <w:rPr>
                <w:rFonts w:ascii="Times New Roman" w:hAnsi="Times New Roman"/>
                <w:color w:val="000000"/>
              </w:rPr>
              <w:t xml:space="preserve">- Vụ </w:t>
            </w:r>
            <w:r>
              <w:rPr>
                <w:rFonts w:ascii="Times New Roman" w:hAnsi="Times New Roman"/>
                <w:color w:val="000000"/>
              </w:rPr>
              <w:t xml:space="preserve">Tổ chức cán bộ</w:t>
            </w:r>
            <w:r>
              <w:rPr>
                <w:rFonts w:ascii="Times New Roman" w:hAnsi="Times New Roman"/>
                <w:color w:val="000000"/>
              </w:rPr>
              <w:t xml:space="preserve"> - Bộ Tư pháp;</w:t>
            </w:r>
            <w:r>
              <w:rPr>
                <w:rFonts w:ascii="Times New Roman" w:hAnsi="Times New Roman"/>
                <w:color w:val="000000"/>
              </w:rPr>
            </w:r>
          </w:p>
          <w:p>
            <w:pPr>
              <w:pBdr/>
              <w:spacing w:after="0" w:line="240" w:lineRule="auto"/>
              <w:ind/>
              <w:jc w:val="both"/>
              <w:rPr>
                <w:rFonts w:ascii="Times New Roman" w:hAnsi="Times New Roman"/>
                <w:color w:val="000000"/>
                <w:lang w:val="vi-VN"/>
              </w:rPr>
            </w:pPr>
            <w:r>
              <w:rPr>
                <w:rFonts w:ascii="Times New Roman" w:hAnsi="Times New Roman"/>
                <w:color w:val="000000"/>
                <w:lang w:val="vi-VN"/>
              </w:rPr>
              <w:t xml:space="preserve">- Vụ Pháp chế - Bộ </w:t>
            </w:r>
            <w:r>
              <w:rPr>
                <w:rFonts w:ascii="Times New Roman" w:hAnsi="Times New Roman"/>
                <w:color w:val="000000"/>
              </w:rPr>
              <w:t xml:space="preserve">Nội vụ</w:t>
            </w:r>
            <w:r>
              <w:rPr>
                <w:rFonts w:ascii="Times New Roman" w:hAnsi="Times New Roman"/>
                <w:color w:val="000000"/>
                <w:lang w:val="vi-VN"/>
              </w:rPr>
              <w:t xml:space="preserve">;</w:t>
            </w:r>
            <w:r>
              <w:rPr>
                <w:rFonts w:ascii="Times New Roman" w:hAnsi="Times New Roman"/>
                <w:color w:val="000000"/>
                <w:lang w:val="vi-VN"/>
              </w:rPr>
            </w:r>
          </w:p>
          <w:p>
            <w:pPr>
              <w:pBdr/>
              <w:spacing w:after="0" w:line="240" w:lineRule="auto"/>
              <w:ind/>
              <w:jc w:val="both"/>
              <w:rPr>
                <w:rFonts w:ascii="Times New Roman" w:hAnsi="Times New Roman"/>
                <w:color w:val="000000"/>
                <w:lang w:val="vi-VN"/>
              </w:rPr>
            </w:pPr>
            <w:r>
              <w:rPr>
                <w:rFonts w:ascii="Times New Roman" w:hAnsi="Times New Roman"/>
                <w:color w:val="000000"/>
                <w:lang w:val="vi-VN"/>
              </w:rPr>
              <w:t xml:space="preserve">- Cục </w:t>
            </w:r>
            <w:r>
              <w:rPr>
                <w:rFonts w:ascii="Times New Roman" w:hAnsi="Times New Roman"/>
                <w:iCs/>
                <w:color w:val="000000"/>
                <w:lang w:val="pt-BR"/>
              </w:rPr>
              <w:t xml:space="preserve">KTVB&amp;QLXLVPHC - </w:t>
            </w:r>
            <w:r>
              <w:rPr>
                <w:rFonts w:ascii="Times New Roman" w:hAnsi="Times New Roman"/>
                <w:color w:val="000000"/>
                <w:lang w:val="vi-VN"/>
              </w:rPr>
              <w:t xml:space="preserve">Bộ Tư pháp;</w:t>
            </w:r>
            <w:r>
              <w:rPr>
                <w:rFonts w:ascii="Times New Roman" w:hAnsi="Times New Roman"/>
                <w:color w:val="000000"/>
                <w:lang w:val="vi-VN"/>
              </w:rPr>
            </w:r>
          </w:p>
          <w:p>
            <w:pPr>
              <w:pBdr/>
              <w:spacing w:after="0" w:line="240" w:lineRule="auto"/>
              <w:ind/>
              <w:jc w:val="both"/>
              <w:rPr>
                <w:rFonts w:ascii="Times New Roman" w:hAnsi="Times New Roman"/>
                <w:color w:val="000000"/>
                <w:lang w:val="vi-VN"/>
              </w:rPr>
            </w:pPr>
            <w:r>
              <w:rPr>
                <w:rFonts w:ascii="Times New Roman" w:hAnsi="Times New Roman"/>
                <w:color w:val="000000"/>
                <w:lang w:val="vi-VN"/>
              </w:rPr>
              <w:t xml:space="preserve">- </w:t>
            </w:r>
            <w:r>
              <w:rPr>
                <w:rFonts w:ascii="Times New Roman" w:hAnsi="Times New Roman"/>
                <w:color w:val="000000"/>
              </w:rPr>
              <w:t xml:space="preserve">Thường trực Tỉnh ủy</w:t>
            </w:r>
            <w:r>
              <w:rPr>
                <w:rFonts w:ascii="Times New Roman" w:hAnsi="Times New Roman"/>
                <w:color w:val="000000"/>
                <w:lang w:val="vi-VN"/>
              </w:rPr>
              <w:t xml:space="preserve">;</w:t>
            </w:r>
            <w:r>
              <w:rPr>
                <w:rFonts w:ascii="Times New Roman" w:hAnsi="Times New Roman"/>
                <w:color w:val="000000"/>
                <w:lang w:val="vi-VN"/>
              </w:rPr>
            </w:r>
          </w:p>
          <w:p>
            <w:pPr>
              <w:pBdr/>
              <w:spacing w:after="0" w:line="240" w:lineRule="auto"/>
              <w:ind/>
              <w:jc w:val="both"/>
              <w:rPr>
                <w:rFonts w:ascii="Times New Roman" w:hAnsi="Times New Roman"/>
                <w:color w:val="000000"/>
              </w:rPr>
            </w:pPr>
            <w:r>
              <w:rPr>
                <w:rFonts w:ascii="Times New Roman" w:hAnsi="Times New Roman"/>
                <w:color w:val="000000"/>
              </w:rPr>
              <w:t xml:space="preserve">- Thường trực HĐND tỉnh;</w:t>
            </w:r>
            <w:r>
              <w:rPr>
                <w:rFonts w:ascii="Times New Roman" w:hAnsi="Times New Roman"/>
                <w:color w:val="000000"/>
              </w:rPr>
            </w:r>
          </w:p>
          <w:p>
            <w:pPr>
              <w:pBdr/>
              <w:spacing w:after="0" w:line="240" w:lineRule="auto"/>
              <w:ind/>
              <w:jc w:val="both"/>
              <w:rPr>
                <w:rFonts w:ascii="Times New Roman" w:hAnsi="Times New Roman"/>
                <w:color w:val="000000"/>
                <w:lang w:val="vi-VN"/>
              </w:rPr>
            </w:pPr>
            <w:r>
              <w:rPr>
                <w:rFonts w:ascii="Times New Roman" w:hAnsi="Times New Roman"/>
                <w:color w:val="000000"/>
                <w:lang w:val="vi-VN"/>
              </w:rPr>
              <w:t xml:space="preserve">- Chủ tịch, các PCT UBND tỉnh;</w:t>
            </w:r>
            <w:r>
              <w:rPr>
                <w:rFonts w:ascii="Times New Roman" w:hAnsi="Times New Roman"/>
                <w:color w:val="000000"/>
                <w:lang w:val="vi-VN"/>
              </w:rPr>
            </w:r>
          </w:p>
          <w:p>
            <w:pPr>
              <w:pBdr/>
              <w:spacing w:after="0" w:line="240" w:lineRule="auto"/>
              <w:ind/>
              <w:jc w:val="both"/>
              <w:rPr>
                <w:rFonts w:ascii="Times New Roman" w:hAnsi="Times New Roman"/>
                <w:color w:val="000000"/>
              </w:rPr>
            </w:pPr>
            <w:r>
              <w:rPr>
                <w:rFonts w:ascii="Times New Roman" w:hAnsi="Times New Roman"/>
                <w:color w:val="000000"/>
                <w:lang w:val="vi-VN"/>
              </w:rPr>
              <w:t xml:space="preserve">- </w:t>
            </w:r>
            <w:r>
              <w:rPr>
                <w:rFonts w:ascii="Times New Roman" w:hAnsi="Times New Roman"/>
                <w:color w:val="000000"/>
              </w:rPr>
              <w:t xml:space="preserve">Ủy ban MTTQ Việt Nam tỉnh;</w:t>
            </w:r>
            <w:r>
              <w:rPr>
                <w:rFonts w:ascii="Times New Roman" w:hAnsi="Times New Roman"/>
                <w:color w:val="000000"/>
              </w:rPr>
            </w:r>
          </w:p>
          <w:p>
            <w:pPr>
              <w:pBdr/>
              <w:spacing w:after="0" w:line="240" w:lineRule="auto"/>
              <w:ind/>
              <w:jc w:val="both"/>
              <w:rPr>
                <w:rFonts w:ascii="Times New Roman" w:hAnsi="Times New Roman"/>
                <w:color w:val="000000"/>
              </w:rPr>
            </w:pPr>
            <w:r>
              <w:rPr>
                <w:rFonts w:ascii="Times New Roman" w:hAnsi="Times New Roman"/>
                <w:color w:val="000000"/>
              </w:rPr>
              <w:t xml:space="preserve">- Các tổ chức CT-XH cấp tỉnh;</w:t>
            </w:r>
            <w:r>
              <w:rPr>
                <w:rFonts w:ascii="Times New Roman" w:hAnsi="Times New Roman"/>
                <w:color w:val="000000"/>
              </w:rPr>
            </w:r>
          </w:p>
          <w:p>
            <w:pPr>
              <w:pBdr/>
              <w:spacing w:after="0" w:line="240" w:lineRule="auto"/>
              <w:ind/>
              <w:jc w:val="both"/>
              <w:rPr>
                <w:rFonts w:ascii="Times New Roman" w:hAnsi="Times New Roman"/>
                <w:color w:val="000000"/>
              </w:rPr>
            </w:pPr>
            <w:r>
              <w:rPr>
                <w:rFonts w:ascii="Times New Roman" w:hAnsi="Times New Roman"/>
                <w:color w:val="000000"/>
              </w:rPr>
              <w:t xml:space="preserve">- CVP, các PCVP UBND tỉnh;</w:t>
            </w:r>
            <w:r>
              <w:rPr>
                <w:rFonts w:ascii="Times New Roman" w:hAnsi="Times New Roman"/>
                <w:color w:val="000000"/>
              </w:rPr>
            </w:r>
          </w:p>
          <w:p>
            <w:pPr>
              <w:pBdr/>
              <w:spacing w:after="0" w:line="240" w:lineRule="auto"/>
              <w:ind/>
              <w:jc w:val="both"/>
              <w:rPr>
                <w:rFonts w:ascii="Times New Roman" w:hAnsi="Times New Roman"/>
                <w:color w:val="000000"/>
              </w:rPr>
            </w:pPr>
            <w:r>
              <w:rPr>
                <w:rFonts w:ascii="Times New Roman" w:hAnsi="Times New Roman"/>
                <w:color w:val="000000"/>
              </w:rPr>
              <w:t xml:space="preserve">- Cổng Thông tin điện tử tỉnh;</w:t>
            </w:r>
            <w:r>
              <w:rPr>
                <w:rFonts w:ascii="Times New Roman" w:hAnsi="Times New Roman"/>
                <w:color w:val="000000"/>
              </w:rPr>
            </w:r>
          </w:p>
          <w:p>
            <w:pPr>
              <w:pBdr/>
              <w:spacing w:after="0" w:line="240" w:lineRule="auto"/>
              <w:ind/>
              <w:jc w:val="both"/>
              <w:rPr>
                <w:rFonts w:ascii="Times New Roman" w:hAnsi="Times New Roman"/>
                <w:color w:val="000000"/>
              </w:rPr>
            </w:pPr>
            <w:r>
              <w:rPr>
                <w:rFonts w:ascii="Times New Roman" w:hAnsi="Times New Roman"/>
                <w:color w:val="000000"/>
              </w:rPr>
              <w:t xml:space="preserve">- Công báo tỉnh;</w:t>
            </w:r>
            <w:r>
              <w:rPr>
                <w:rFonts w:ascii="Times New Roman" w:hAnsi="Times New Roman"/>
                <w:color w:val="000000"/>
              </w:rPr>
            </w:r>
          </w:p>
          <w:p>
            <w:pPr>
              <w:pBdr/>
              <w:spacing w:after="0" w:line="240" w:lineRule="auto"/>
              <w:ind/>
              <w:jc w:val="both"/>
              <w:rPr>
                <w:rFonts w:ascii="Times New Roman" w:hAnsi="Times New Roman"/>
                <w:color w:val="000000"/>
              </w:rPr>
            </w:pPr>
            <w:r>
              <w:rPr>
                <w:rFonts w:ascii="Times New Roman" w:hAnsi="Times New Roman"/>
                <w:color w:val="000000"/>
              </w:rPr>
              <w:t xml:space="preserve">- Phòng Tổng hợp;</w:t>
            </w:r>
            <w:r>
              <w:rPr>
                <w:rFonts w:ascii="Times New Roman" w:hAnsi="Times New Roman"/>
                <w:color w:val="000000"/>
              </w:rPr>
            </w:r>
          </w:p>
          <w:p>
            <w:pPr>
              <w:pBdr/>
              <w:spacing w:after="0" w:line="240" w:lineRule="auto"/>
              <w:ind/>
              <w:jc w:val="both"/>
              <w:rPr>
                <w:rFonts w:ascii="Times New Roman" w:hAnsi="Times New Roman"/>
                <w:color w:val="000000"/>
              </w:rPr>
            </w:pPr>
            <w:r>
              <w:rPr>
                <w:rFonts w:ascii="Times New Roman" w:hAnsi="Times New Roman"/>
                <w:color w:val="000000"/>
              </w:rPr>
              <w:t xml:space="preserve">- Lưu: VT, </w:t>
            </w:r>
            <w:r>
              <w:rPr>
                <w:rFonts w:ascii="Times New Roman" w:hAnsi="Times New Roman"/>
                <w:color w:val="000000"/>
              </w:rPr>
              <w:t xml:space="preserve">DK</w:t>
            </w:r>
            <w:r>
              <w:rPr>
                <w:rFonts w:ascii="Times New Roman" w:hAnsi="Times New Roman"/>
                <w:color w:val="000000"/>
              </w:rPr>
              <w:t xml:space="preserve">.</w:t>
            </w:r>
            <w:r>
              <w:rPr>
                <w:rFonts w:ascii="Times New Roman" w:hAnsi="Times New Roman"/>
                <w:color w:val="000000"/>
              </w:rPr>
            </w:r>
          </w:p>
        </w:tc>
        <w:tc>
          <w:tcPr>
            <w:shd w:val="clear" w:color="auto" w:fill="auto"/>
            <w:tcBorders/>
            <w:tcW w:w="4640" w:type="dxa"/>
            <w:textDirection w:val="lrTb"/>
            <w:noWrap w:val="false"/>
          </w:tcPr>
          <w:p>
            <w:pPr>
              <w:pBdr/>
              <w:spacing w:after="0" w:line="240" w:lineRule="auto"/>
              <w:ind/>
              <w:jc w:val="center"/>
              <w:rPr>
                <w:rFonts w:ascii="Times New Roman" w:hAnsi="Times New Roman"/>
                <w:b/>
                <w:color w:val="000000"/>
                <w:sz w:val="28"/>
              </w:rPr>
            </w:pPr>
            <w:r>
              <w:rPr>
                <w:rFonts w:ascii="Times New Roman" w:hAnsi="Times New Roman"/>
                <w:b/>
                <w:color w:val="000000"/>
                <w:sz w:val="28"/>
              </w:rPr>
              <w:t xml:space="preserve">TM. ỦY BAN NHÂN DÂN</w:t>
            </w:r>
            <w:r>
              <w:rPr>
                <w:rFonts w:ascii="Times New Roman" w:hAnsi="Times New Roman"/>
                <w:b/>
                <w:color w:val="000000"/>
                <w:sz w:val="28"/>
              </w:rPr>
            </w:r>
          </w:p>
          <w:p>
            <w:pPr>
              <w:pBdr/>
              <w:spacing w:after="0" w:line="240" w:lineRule="auto"/>
              <w:ind/>
              <w:jc w:val="center"/>
              <w:rPr>
                <w:rFonts w:ascii="Times New Roman" w:hAnsi="Times New Roman"/>
                <w:b/>
                <w:color w:val="000000"/>
                <w:sz w:val="28"/>
              </w:rPr>
            </w:pPr>
            <w:r>
              <w:rPr>
                <w:rFonts w:ascii="Times New Roman" w:hAnsi="Times New Roman"/>
                <w:b/>
                <w:color w:val="000000"/>
                <w:sz w:val="28"/>
              </w:rPr>
              <w:t xml:space="preserve">CHỦ TỊCH</w:t>
            </w:r>
            <w:r>
              <w:rPr>
                <w:rFonts w:ascii="Times New Roman" w:hAnsi="Times New Roman"/>
                <w:b/>
                <w:color w:val="000000"/>
                <w:sz w:val="28"/>
              </w:rPr>
            </w:r>
          </w:p>
          <w:p>
            <w:pPr>
              <w:pBdr/>
              <w:spacing w:after="0" w:line="240" w:lineRule="auto"/>
              <w:ind/>
              <w:jc w:val="center"/>
              <w:rPr>
                <w:rFonts w:ascii="Times New Roman" w:hAnsi="Times New Roman"/>
                <w:b/>
                <w:color w:val="000000"/>
                <w:sz w:val="28"/>
              </w:rPr>
            </w:pPr>
            <w:r>
              <w:rPr>
                <w:rFonts w:ascii="Times New Roman" w:hAnsi="Times New Roman"/>
                <w:b/>
                <w:color w:val="000000"/>
                <w:sz w:val="28"/>
              </w:rPr>
            </w:r>
            <w:r>
              <w:rPr>
                <w:rFonts w:ascii="Times New Roman" w:hAnsi="Times New Roman"/>
                <w:b/>
                <w:color w:val="000000"/>
                <w:sz w:val="28"/>
              </w:rPr>
            </w:r>
          </w:p>
          <w:p>
            <w:pPr>
              <w:pBdr/>
              <w:spacing w:after="0" w:line="240" w:lineRule="auto"/>
              <w:ind/>
              <w:jc w:val="center"/>
              <w:rPr>
                <w:rFonts w:ascii="Times New Roman" w:hAnsi="Times New Roman"/>
                <w:b/>
                <w:color w:val="000000"/>
                <w:sz w:val="28"/>
              </w:rPr>
            </w:pPr>
            <w:r>
              <w:rPr>
                <w:rFonts w:ascii="Times New Roman" w:hAnsi="Times New Roman"/>
                <w:b/>
                <w:color w:val="000000"/>
                <w:sz w:val="28"/>
              </w:rPr>
            </w:r>
            <w:r>
              <w:rPr>
                <w:rFonts w:ascii="Times New Roman" w:hAnsi="Times New Roman"/>
                <w:b/>
                <w:color w:val="000000"/>
                <w:sz w:val="28"/>
              </w:rPr>
            </w:r>
          </w:p>
          <w:p>
            <w:pPr>
              <w:pBdr/>
              <w:spacing w:after="0" w:line="240" w:lineRule="auto"/>
              <w:ind/>
              <w:jc w:val="center"/>
              <w:rPr>
                <w:rFonts w:ascii="Times New Roman" w:hAnsi="Times New Roman"/>
                <w:b/>
                <w:color w:val="000000"/>
                <w:sz w:val="28"/>
              </w:rPr>
            </w:pPr>
            <w:r>
              <w:rPr>
                <w:rFonts w:ascii="Times New Roman" w:hAnsi="Times New Roman"/>
                <w:b/>
                <w:color w:val="000000"/>
                <w:sz w:val="28"/>
              </w:rPr>
            </w:r>
            <w:r>
              <w:rPr>
                <w:rFonts w:ascii="Times New Roman" w:hAnsi="Times New Roman"/>
                <w:b/>
                <w:color w:val="000000"/>
                <w:sz w:val="28"/>
              </w:rPr>
            </w:r>
          </w:p>
          <w:p>
            <w:pPr>
              <w:pBdr/>
              <w:spacing w:after="0" w:line="240" w:lineRule="auto"/>
              <w:ind/>
              <w:jc w:val="center"/>
              <w:rPr>
                <w:rFonts w:ascii="Times New Roman" w:hAnsi="Times New Roman"/>
                <w:b/>
                <w:color w:val="000000"/>
                <w:sz w:val="28"/>
              </w:rPr>
            </w:pPr>
            <w:r>
              <w:rPr>
                <w:rFonts w:ascii="Times New Roman" w:hAnsi="Times New Roman"/>
                <w:b/>
                <w:color w:val="000000"/>
                <w:sz w:val="28"/>
              </w:rPr>
            </w:r>
            <w:r>
              <w:rPr>
                <w:rFonts w:ascii="Times New Roman" w:hAnsi="Times New Roman"/>
                <w:b/>
                <w:color w:val="000000"/>
                <w:sz w:val="28"/>
              </w:rPr>
            </w:r>
          </w:p>
          <w:p>
            <w:pPr>
              <w:pBdr/>
              <w:spacing w:after="0" w:line="240" w:lineRule="auto"/>
              <w:ind/>
              <w:jc w:val="center"/>
              <w:rPr>
                <w:rFonts w:ascii="Times New Roman" w:hAnsi="Times New Roman"/>
                <w:b/>
                <w:color w:val="000000"/>
                <w:sz w:val="28"/>
              </w:rPr>
            </w:pPr>
            <w:r>
              <w:rPr>
                <w:rFonts w:ascii="Times New Roman" w:hAnsi="Times New Roman"/>
                <w:b/>
                <w:color w:val="000000"/>
                <w:sz w:val="28"/>
              </w:rPr>
            </w:r>
            <w:r>
              <w:rPr>
                <w:rFonts w:ascii="Times New Roman" w:hAnsi="Times New Roman"/>
                <w:b/>
                <w:color w:val="000000"/>
                <w:sz w:val="28"/>
              </w:rPr>
            </w:r>
          </w:p>
          <w:p>
            <w:pPr>
              <w:pBdr/>
              <w:spacing w:after="0" w:line="240" w:lineRule="auto"/>
              <w:ind/>
              <w:jc w:val="center"/>
              <w:rPr>
                <w:rFonts w:ascii="Times New Roman" w:hAnsi="Times New Roman"/>
                <w:b/>
                <w:color w:val="000000"/>
                <w:sz w:val="28"/>
              </w:rPr>
            </w:pPr>
            <w:r>
              <w:rPr>
                <w:rFonts w:ascii="Times New Roman" w:hAnsi="Times New Roman"/>
                <w:b/>
                <w:color w:val="000000"/>
                <w:sz w:val="28"/>
              </w:rPr>
            </w:r>
            <w:r>
              <w:rPr>
                <w:rFonts w:ascii="Times New Roman" w:hAnsi="Times New Roman"/>
                <w:b/>
                <w:color w:val="000000"/>
                <w:sz w:val="28"/>
              </w:rPr>
            </w:r>
          </w:p>
          <w:p>
            <w:pPr>
              <w:pBdr/>
              <w:spacing w:after="0" w:line="240" w:lineRule="auto"/>
              <w:ind/>
              <w:jc w:val="center"/>
              <w:rPr>
                <w:rFonts w:ascii="Times New Roman" w:hAnsi="Times New Roman"/>
                <w:b/>
                <w:color w:val="000000"/>
                <w:sz w:val="28"/>
              </w:rPr>
            </w:pPr>
            <w:r>
              <w:rPr>
                <w:rFonts w:ascii="Times New Roman" w:hAnsi="Times New Roman"/>
                <w:b/>
                <w:color w:val="000000"/>
                <w:sz w:val="28"/>
              </w:rPr>
              <w:t xml:space="preserve">Nguyễn Văn Út</w:t>
            </w:r>
            <w:r>
              <w:rPr>
                <w:rFonts w:ascii="Times New Roman" w:hAnsi="Times New Roman"/>
                <w:b/>
                <w:color w:val="000000"/>
                <w:sz w:val="28"/>
              </w:rPr>
            </w:r>
          </w:p>
          <w:p>
            <w:pPr>
              <w:pBdr/>
              <w:spacing w:after="0" w:line="240" w:lineRule="auto"/>
              <w:ind/>
              <w:rPr>
                <w:rFonts w:ascii="Times New Roman" w:hAnsi="Times New Roman"/>
                <w:b/>
                <w:bCs/>
                <w:color w:val="000000"/>
                <w:sz w:val="32"/>
                <w:szCs w:val="28"/>
              </w:rPr>
            </w:pPr>
            <w:r>
              <w:rPr>
                <w:rFonts w:ascii="Times New Roman" w:hAnsi="Times New Roman"/>
                <w:b/>
                <w:bCs/>
                <w:color w:val="000000"/>
                <w:sz w:val="32"/>
                <w:szCs w:val="28"/>
              </w:rPr>
            </w:r>
            <w:r>
              <w:rPr>
                <w:rFonts w:ascii="Times New Roman" w:hAnsi="Times New Roman"/>
                <w:b/>
                <w:bCs/>
                <w:color w:val="000000"/>
                <w:sz w:val="32"/>
                <w:szCs w:val="28"/>
              </w:rPr>
            </w:r>
          </w:p>
          <w:p>
            <w:pPr>
              <w:pBdr/>
              <w:spacing w:after="0" w:line="240" w:lineRule="auto"/>
              <w:ind/>
              <w:jc w:val="center"/>
              <w:rPr>
                <w:rFonts w:ascii="Times New Roman" w:hAnsi="Times New Roman"/>
                <w:b/>
                <w:bCs/>
                <w:color w:val="000000"/>
                <w:sz w:val="28"/>
                <w:szCs w:val="28"/>
              </w:rPr>
            </w:pPr>
            <w:r>
              <w:rPr>
                <w:rFonts w:ascii="Times New Roman" w:hAnsi="Times New Roman"/>
                <w:b/>
                <w:bCs/>
                <w:color w:val="000000"/>
                <w:sz w:val="28"/>
                <w:szCs w:val="28"/>
              </w:rPr>
            </w:r>
            <w:r>
              <w:rPr>
                <w:rFonts w:ascii="Times New Roman" w:hAnsi="Times New Roman"/>
                <w:b/>
                <w:bCs/>
                <w:color w:val="000000"/>
                <w:sz w:val="28"/>
                <w:szCs w:val="28"/>
              </w:rPr>
            </w:r>
          </w:p>
          <w:p>
            <w:pPr>
              <w:pBdr/>
              <w:spacing w:after="0" w:line="240" w:lineRule="auto"/>
              <w:ind/>
              <w:jc w:val="center"/>
              <w:rPr>
                <w:rFonts w:ascii="Times New Roman" w:hAnsi="Times New Roman"/>
                <w:b/>
                <w:bCs/>
                <w:color w:val="000000"/>
                <w:sz w:val="28"/>
                <w:szCs w:val="28"/>
              </w:rPr>
            </w:pPr>
            <w:r>
              <w:rPr>
                <w:rFonts w:ascii="Times New Roman" w:hAnsi="Times New Roman"/>
                <w:b/>
                <w:bCs/>
                <w:color w:val="000000"/>
                <w:sz w:val="28"/>
                <w:szCs w:val="28"/>
              </w:rPr>
            </w:r>
            <w:r>
              <w:rPr>
                <w:rFonts w:ascii="Times New Roman" w:hAnsi="Times New Roman"/>
                <w:b/>
                <w:bCs/>
                <w:color w:val="000000"/>
                <w:sz w:val="28"/>
                <w:szCs w:val="28"/>
              </w:rPr>
            </w:r>
          </w:p>
          <w:p>
            <w:pPr>
              <w:pBdr/>
              <w:spacing w:after="0" w:line="240" w:lineRule="auto"/>
              <w:ind/>
              <w:jc w:val="center"/>
              <w:rPr>
                <w:rFonts w:ascii="Times New Roman" w:hAnsi="Times New Roman"/>
                <w:b/>
                <w:bCs/>
                <w:color w:val="000000"/>
                <w:sz w:val="28"/>
                <w:szCs w:val="28"/>
              </w:rPr>
            </w:pPr>
            <w:r>
              <w:rPr>
                <w:rFonts w:ascii="Times New Roman" w:hAnsi="Times New Roman"/>
                <w:b/>
                <w:bCs/>
                <w:color w:val="000000"/>
                <w:sz w:val="28"/>
                <w:szCs w:val="28"/>
              </w:rPr>
            </w:r>
            <w:r>
              <w:rPr>
                <w:rFonts w:ascii="Times New Roman" w:hAnsi="Times New Roman"/>
                <w:b/>
                <w:bCs/>
                <w:color w:val="000000"/>
                <w:sz w:val="28"/>
                <w:szCs w:val="28"/>
              </w:rPr>
            </w:r>
          </w:p>
          <w:p>
            <w:pPr>
              <w:pBdr/>
              <w:spacing w:after="0" w:line="240" w:lineRule="auto"/>
              <w:ind/>
              <w:jc w:val="center"/>
              <w:rPr>
                <w:rFonts w:ascii="Times New Roman" w:hAnsi="Times New Roman"/>
                <w:b/>
                <w:bCs/>
                <w:color w:val="000000"/>
              </w:rPr>
            </w:pPr>
            <w:r>
              <w:rPr>
                <w:rFonts w:ascii="Times New Roman" w:hAnsi="Times New Roman"/>
                <w:b/>
                <w:bCs/>
                <w:color w:val="000000"/>
              </w:rPr>
            </w:r>
            <w:r>
              <w:rPr>
                <w:rFonts w:ascii="Times New Roman" w:hAnsi="Times New Roman"/>
                <w:b/>
                <w:bCs/>
                <w:color w:val="000000"/>
              </w:rPr>
            </w:r>
          </w:p>
        </w:tc>
      </w:tr>
    </w:tbl>
    <w:p>
      <w:pPr>
        <w:pBdr/>
        <w:spacing/>
        <w:ind/>
        <w:jc w:val="both"/>
        <w:rPr/>
      </w:pPr>
      <w:r/>
      <w:r/>
    </w:p>
    <w:p>
      <w:pPr>
        <w:pBdr/>
        <w:spacing w:after="0" w:line="240" w:lineRule="auto"/>
        <w:ind/>
        <w:rPr/>
      </w:pPr>
      <w:r>
        <w:br w:type="page" w:clear="all"/>
      </w:r>
      <w:r/>
    </w:p>
    <w:tbl>
      <w:tblPr>
        <w:tblW w:w="9326" w:type="dxa"/>
        <w:jc w:val="center"/>
        <w:tblBorders/>
        <w:tblLook w:val="01E0" w:firstRow="1" w:lastRow="1" w:firstColumn="1" w:lastColumn="1" w:noHBand="0" w:noVBand="0"/>
      </w:tblPr>
      <w:tblGrid>
        <w:gridCol w:w="3726"/>
        <w:gridCol w:w="5600"/>
      </w:tblGrid>
      <w:tr>
        <w:trPr>
          <w:jc w:val="center"/>
          <w:trHeight w:val="1167"/>
        </w:trPr>
        <w:tc>
          <w:tcPr>
            <w:tcBorders/>
            <w:tcW w:w="3726" w:type="dxa"/>
            <w:textDirection w:val="lrTb"/>
            <w:noWrap w:val="false"/>
          </w:tcPr>
          <w:p>
            <w:pPr>
              <w:pBdr/>
              <w:spacing w:after="0" w:line="240" w:lineRule="auto"/>
              <w:ind/>
              <w:jc w:val="center"/>
              <w:rPr>
                <w:rFonts w:ascii="Times New Roman" w:hAnsi="Times New Roman"/>
                <w:b/>
                <w:sz w:val="26"/>
                <w:szCs w:val="26"/>
              </w:rPr>
            </w:pPr>
            <w:r>
              <w:rPr>
                <w:rFonts w:ascii="Times New Roman" w:hAnsi="Times New Roman"/>
                <w:b/>
                <w:sz w:val="26"/>
                <w:szCs w:val="26"/>
              </w:rPr>
              <w:t xml:space="preserve">ỦY BAN NHÂN DÂN</w:t>
            </w:r>
            <w:r>
              <w:rPr>
                <w:rFonts w:ascii="Times New Roman" w:hAnsi="Times New Roman"/>
                <w:b/>
                <w:sz w:val="26"/>
                <w:szCs w:val="26"/>
              </w:rPr>
            </w:r>
          </w:p>
          <w:p>
            <w:pPr>
              <w:pBdr/>
              <w:spacing w:after="0" w:line="240" w:lineRule="auto"/>
              <w:ind/>
              <w:jc w:val="center"/>
              <w:rPr>
                <w:rFonts w:ascii="Times New Roman" w:hAnsi="Times New Roman"/>
                <w:b/>
                <w:sz w:val="26"/>
                <w:szCs w:val="26"/>
              </w:rPr>
            </w:pPr>
            <w:r>
              <w:rPr>
                <w:rFonts w:ascii="Times New Roman" w:hAnsi="Times New Roman"/>
                <w:b/>
                <w:sz w:val="26"/>
                <w:szCs w:val="26"/>
              </w:rPr>
              <w:t xml:space="preserve">TỈNH TÂY NINH</w:t>
            </w:r>
            <w:r>
              <w:rPr>
                <w:rFonts w:ascii="Times New Roman" w:hAnsi="Times New Roman"/>
                <w:b/>
                <w:sz w:val="26"/>
                <w:szCs w:val="26"/>
              </w:rPr>
            </w:r>
          </w:p>
          <w:p>
            <w:pPr>
              <w:pBdr/>
              <w:spacing w:after="0" w:line="240" w:lineRule="auto"/>
              <w:ind/>
              <w:jc w:val="center"/>
              <w:rPr>
                <w:rFonts w:ascii="Times New Roman" w:hAnsi="Times New Roman"/>
                <w:sz w:val="26"/>
                <w:szCs w:val="26"/>
              </w:rPr>
            </w:pPr>
            <w:r>
              <w:rPr>
                <w:rFonts w:ascii="Times New Roman" w:hAnsi="Times New Roman"/>
                <w:sz w:val="26"/>
                <w:szCs w:val="26"/>
              </w:rPr>
              <mc:AlternateContent>
                <mc:Choice Requires="wpg">
                  <w:drawing>
                    <wp:anchor xmlns:wp="http://schemas.openxmlformats.org/drawingml/2006/wordprocessingDrawing" xmlns:wp14="http://schemas.microsoft.com/office/word/2010/wordprocessingDrawing" distT="0" distB="0" distL="114300" distR="114300" simplePos="0" relativeHeight="251665920" behindDoc="0" locked="0" layoutInCell="1" allowOverlap="1">
                      <wp:simplePos x="0" y="0"/>
                      <wp:positionH relativeFrom="column">
                        <wp:posOffset>781050</wp:posOffset>
                      </wp:positionH>
                      <wp:positionV relativeFrom="paragraph">
                        <wp:posOffset>50165</wp:posOffset>
                      </wp:positionV>
                      <wp:extent cx="638175" cy="0"/>
                      <wp:effectExtent l="0" t="0" r="28575" b="19050"/>
                      <wp:wrapNone/>
                      <wp:docPr id="4" name="Straight Connector 1"/>
                      <wp:cNvGraphicFramePr/>
                      <a:graphic xmlns:a="http://schemas.openxmlformats.org/drawingml/2006/main">
                        <a:graphicData uri="http://schemas.microsoft.com/office/word/2010/wordprocessingShape">
                          <wps:wsp>
                            <wps:cNvPr id="0" name=""/>
                            <wps:cNvSpPr/>
                            <wps:spPr bwMode="auto">
                              <a:xfrm>
                                <a:off x="0" y="0"/>
                                <a:ext cx="638175" cy="0"/>
                              </a:xfrm>
                              <a:prstGeom prst="line">
                                <a:avLst/>
                              </a:prstGeom>
                            </wps:spPr>
                            <wps:style>
                              <a:lnRef idx="1">
                                <a:schemeClr val="dk1"/>
                              </a:lnRef>
                              <a:fillRef idx="0">
                                <a:schemeClr val="dk1"/>
                              </a:fillRef>
                              <a:effectRef idx="0">
                                <a:schemeClr val="dk1"/>
                              </a:effectRef>
                              <a:fontRef idx="minor">
                                <a:schemeClr val="tx1"/>
                              </a:fontRef>
                            </wps:style>
                            <wps:bodyPr rot="0">
                              <a:prstTxWarp prst="textNoShape">
                                <a:avLst/>
                              </a:prstTxWarp>
                              <a:noAutofit/>
                            </wps:bodyPr>
                          </wps:wsp>
                        </a:graphicData>
                      </a:graphic>
                    </wp:anchor>
                  </w:drawing>
                </mc:Choice>
                <mc:Fallback>
                  <w:pict>
                    <v:line id="shape 3" o:spid="_x0000_s3" style="position:absolute;left:0;text-align:left;z-index:251665920;mso-wrap-distance-left:9.00pt;mso-wrap-distance-top:0.00pt;mso-wrap-distance-right:9.00pt;mso-wrap-distance-bottom:0.00pt;visibility:visible;" from="61.5pt,3.9pt" to="111.8pt,3.9pt" filled="f" strokecolor="#000000" strokeweight="0.75pt">
                      <v:stroke dashstyle="solid"/>
                    </v:line>
                  </w:pict>
                </mc:Fallback>
              </mc:AlternateContent>
            </w:r>
            <w:r>
              <w:rPr>
                <w:rFonts w:ascii="Times New Roman" w:hAnsi="Times New Roman"/>
                <w:sz w:val="26"/>
                <w:szCs w:val="26"/>
              </w:rPr>
            </w:r>
          </w:p>
          <w:p>
            <w:pPr>
              <w:pBdr/>
              <w:spacing w:after="0" w:line="240" w:lineRule="auto"/>
              <w:ind/>
              <w:jc w:val="both"/>
              <w:rPr>
                <w:rFonts w:ascii="Times New Roman" w:hAnsi="Times New Roman"/>
                <w:b/>
                <w:sz w:val="26"/>
                <w:szCs w:val="26"/>
              </w:rPr>
            </w:pPr>
            <w:r>
              <w:rPr>
                <w:rFonts w:ascii="Times New Roman" w:hAnsi="Times New Roman"/>
                <w:b/>
                <w:sz w:val="26"/>
                <w:szCs w:val="26"/>
              </w:rPr>
            </w:r>
            <w:r>
              <w:rPr>
                <w:rFonts w:ascii="Times New Roman" w:hAnsi="Times New Roman"/>
                <w:b/>
                <w:sz w:val="26"/>
                <w:szCs w:val="26"/>
              </w:rPr>
            </w:r>
          </w:p>
        </w:tc>
        <w:tc>
          <w:tcPr>
            <w:tcBorders/>
            <w:tcW w:w="5600" w:type="dxa"/>
            <w:textDirection w:val="lrTb"/>
            <w:noWrap w:val="false"/>
          </w:tcPr>
          <w:p>
            <w:pPr>
              <w:pBdr/>
              <w:spacing w:after="0" w:line="240" w:lineRule="auto"/>
              <w:ind/>
              <w:jc w:val="both"/>
              <w:rPr>
                <w:rFonts w:ascii="Times New Roman" w:hAnsi="Times New Roman"/>
                <w:b/>
                <w:spacing w:val="-2"/>
                <w:sz w:val="26"/>
                <w:szCs w:val="26"/>
              </w:rPr>
            </w:pPr>
            <w:r>
              <w:rPr>
                <w:rFonts w:ascii="Times New Roman" w:hAnsi="Times New Roman"/>
                <w:b/>
                <w:spacing w:val="-2"/>
                <w:sz w:val="26"/>
                <w:szCs w:val="26"/>
              </w:rPr>
              <w:t xml:space="preserve">CỘNG HÒA XÃ HỘI CHỦ NGHĨA VIỆT NAM</w:t>
            </w:r>
            <w:r>
              <w:rPr>
                <w:rFonts w:ascii="Times New Roman" w:hAnsi="Times New Roman"/>
                <w:b/>
                <w:spacing w:val="-2"/>
                <w:sz w:val="26"/>
                <w:szCs w:val="26"/>
              </w:rPr>
            </w:r>
          </w:p>
          <w:p>
            <w:pPr>
              <w:pBdr/>
              <w:spacing w:after="0" w:line="240" w:lineRule="auto"/>
              <w:ind/>
              <w:jc w:val="both"/>
              <w:rPr>
                <w:rFonts w:ascii="Times New Roman" w:hAnsi="Times New Roman"/>
                <w:b/>
                <w:sz w:val="28"/>
                <w:szCs w:val="28"/>
              </w:rPr>
            </w:pPr>
            <w:r>
              <w:rPr>
                <w:rFonts w:ascii="Times New Roman" w:hAnsi="Times New Roman"/>
                <w:b/>
                <w:sz w:val="26"/>
                <w:szCs w:val="26"/>
              </w:rPr>
              <mc:AlternateContent>
                <mc:Choice Requires="wpg">
                  <w:drawing>
                    <wp:anchor xmlns:wp="http://schemas.openxmlformats.org/drawingml/2006/wordprocessingDrawing" xmlns:wp14="http://schemas.microsoft.com/office/word/2010/wordprocessingDrawing" distT="0" distB="0" distL="114300" distR="114300" simplePos="0" relativeHeight="251657728" behindDoc="0" locked="0" layoutInCell="1" allowOverlap="1">
                      <wp:simplePos x="0" y="0"/>
                      <wp:positionH relativeFrom="column">
                        <wp:posOffset>691515</wp:posOffset>
                      </wp:positionH>
                      <wp:positionV relativeFrom="paragraph">
                        <wp:posOffset>240030</wp:posOffset>
                      </wp:positionV>
                      <wp:extent cx="2171700" cy="0"/>
                      <wp:effectExtent l="0" t="0" r="19050" b="19050"/>
                      <wp:wrapNone/>
                      <wp:docPr id="5" name="Line 3"/>
                      <wp:cNvGraphicFramePr/>
                      <a:graphic xmlns:a="http://schemas.openxmlformats.org/drawingml/2006/main">
                        <a:graphicData uri="http://schemas.microsoft.com/office/word/2010/wordprocessingShape">
                          <wps:wsp>
                            <wps:cNvPr id="0" name=""/>
                            <wps:cNvSpPr/>
                            <wps:spPr bwMode="auto">
                              <a:xfrm>
                                <a:off x="0" y="0"/>
                                <a:ext cx="2171700" cy="0"/>
                              </a:xfrm>
                              <a:prstGeom prst="line">
                                <a:avLst/>
                              </a:prstGeom>
                              <a:noFill/>
                              <a:ln w="9525">
                                <a:solidFill>
                                  <a:srgbClr val="000000"/>
                                </a:solidFill>
                                <a:round/>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line id="shape 4" o:spid="_x0000_s4" style="position:absolute;left:0;text-align:left;z-index:251657728;mso-wrap-distance-left:9.00pt;mso-wrap-distance-top:0.00pt;mso-wrap-distance-right:9.00pt;mso-wrap-distance-bottom:0.00pt;visibility:visible;" from="54.4pt,18.9pt" to="225.4pt,18.9pt" filled="f" strokecolor="#000000" strokeweight="0.75pt"/>
                  </w:pict>
                </mc:Fallback>
              </mc:AlternateContent>
            </w:r>
            <w:r>
              <w:rPr>
                <w:rFonts w:ascii="Times New Roman" w:hAnsi="Times New Roman"/>
                <w:b/>
                <w:sz w:val="26"/>
                <w:szCs w:val="26"/>
              </w:rPr>
              <w:t xml:space="preserve">                 </w:t>
            </w:r>
            <w:r>
              <w:rPr>
                <w:rFonts w:ascii="Times New Roman" w:hAnsi="Times New Roman"/>
                <w:b/>
                <w:sz w:val="28"/>
                <w:szCs w:val="28"/>
              </w:rPr>
              <w:t xml:space="preserve">Độc lập - Tự do - Hạnh phúc</w:t>
            </w:r>
            <w:r>
              <w:rPr>
                <w:rFonts w:ascii="Times New Roman" w:hAnsi="Times New Roman"/>
                <w:b/>
                <w:sz w:val="28"/>
                <w:szCs w:val="28"/>
              </w:rPr>
            </w:r>
          </w:p>
        </w:tc>
      </w:tr>
    </w:tbl>
    <w:p>
      <w:pPr>
        <w:pBdr/>
        <w:spacing w:after="0" w:line="240" w:lineRule="auto"/>
        <w:ind/>
        <w:jc w:val="center"/>
        <w:rPr>
          <w:rFonts w:ascii="Times New Roman" w:hAnsi="Times New Roman"/>
          <w:b/>
          <w:bCs/>
          <w:sz w:val="28"/>
          <w:szCs w:val="28"/>
        </w:rPr>
      </w:pPr>
      <w:r>
        <w:rPr>
          <w:rFonts w:ascii="Times New Roman" w:hAnsi="Times New Roman"/>
          <w:b/>
          <w:bCs/>
          <w:sz w:val="28"/>
          <w:szCs w:val="28"/>
        </w:rPr>
        <w:t xml:space="preserve">QUY ĐỊNH</w:t>
      </w:r>
      <w:r>
        <w:rPr>
          <w:rFonts w:ascii="Times New Roman" w:hAnsi="Times New Roman"/>
          <w:b/>
          <w:bCs/>
          <w:sz w:val="28"/>
          <w:szCs w:val="28"/>
        </w:rPr>
      </w:r>
    </w:p>
    <w:p>
      <w:pPr>
        <w:pStyle w:val="922"/>
        <w:pBdr/>
        <w:spacing w:after="0" w:line="240" w:lineRule="auto"/>
        <w:ind w:left="0"/>
        <w:jc w:val="center"/>
        <w:rPr>
          <w:rFonts w:ascii="Times New Roman" w:hAnsi="Times New Roman"/>
          <w:b/>
          <w:sz w:val="28"/>
          <w:szCs w:val="28"/>
        </w:rPr>
      </w:pPr>
      <w:r>
        <w:rPr>
          <w:rFonts w:ascii="Times New Roman" w:hAnsi="Times New Roman"/>
          <w:b/>
          <w:sz w:val="28"/>
          <w:szCs w:val="28"/>
        </w:rPr>
        <w:t xml:space="preserve">Chức năng, nhiệm vụ, quyền hạn và</w:t>
      </w:r>
      <w:r>
        <w:rPr>
          <w:rFonts w:ascii="Times New Roman" w:hAnsi="Times New Roman"/>
          <w:b/>
          <w:sz w:val="28"/>
          <w:szCs w:val="28"/>
        </w:rPr>
        <w:br/>
        <w:t xml:space="preserve">cơ cấu tổ chức của Sở Tư pháp tỉnh Tây Ninh</w:t>
      </w:r>
      <w:r>
        <w:rPr>
          <w:rFonts w:ascii="Times New Roman" w:hAnsi="Times New Roman"/>
          <w:b/>
          <w:sz w:val="28"/>
          <w:szCs w:val="28"/>
        </w:rPr>
      </w:r>
    </w:p>
    <w:p>
      <w:pPr>
        <w:pStyle w:val="922"/>
        <w:pBdr/>
        <w:spacing w:after="0" w:line="240" w:lineRule="auto"/>
        <w:ind w:left="0"/>
        <w:jc w:val="center"/>
        <w:rPr>
          <w:rFonts w:ascii="Times New Roman" w:hAnsi="Times New Roman"/>
          <w:i/>
          <w:sz w:val="28"/>
          <w:szCs w:val="28"/>
        </w:rPr>
      </w:pPr>
      <w:r>
        <w:rPr>
          <w:rFonts w:ascii="Times New Roman" w:hAnsi="Times New Roman"/>
          <w:i/>
          <w:sz w:val="28"/>
          <w:szCs w:val="28"/>
        </w:rPr>
        <w:t xml:space="preserve">(Ban hành kèm theo Quyết định số</w:t>
      </w:r>
      <w:r>
        <w:rPr>
          <w:rFonts w:ascii="Times New Roman" w:hAnsi="Times New Roman"/>
          <w:i/>
          <w:sz w:val="28"/>
          <w:szCs w:val="28"/>
        </w:rPr>
        <w:t xml:space="preserve">: 01 </w:t>
      </w:r>
      <w:r>
        <w:rPr>
          <w:rFonts w:ascii="Times New Roman" w:hAnsi="Times New Roman"/>
          <w:i/>
          <w:sz w:val="28"/>
          <w:szCs w:val="28"/>
        </w:rPr>
        <w:t xml:space="preserve">/2025/QĐ-UBND </w:t>
      </w:r>
      <w:r>
        <w:rPr>
          <w:rFonts w:ascii="Times New Roman" w:hAnsi="Times New Roman"/>
          <w:i/>
          <w:sz w:val="28"/>
          <w:szCs w:val="28"/>
        </w:rPr>
      </w:r>
    </w:p>
    <w:p>
      <w:pPr>
        <w:pStyle w:val="922"/>
        <w:pBdr/>
        <w:spacing w:after="0" w:line="240" w:lineRule="auto"/>
        <w:ind w:left="0"/>
        <w:jc w:val="center"/>
        <w:rPr>
          <w:rFonts w:ascii="Times New Roman" w:hAnsi="Times New Roman"/>
          <w:i/>
          <w:sz w:val="28"/>
          <w:szCs w:val="28"/>
        </w:rPr>
      </w:pPr>
      <w:r>
        <w:rPr>
          <w:rFonts w:ascii="Times New Roman" w:hAnsi="Times New Roman"/>
          <w:i/>
          <w:sz w:val="28"/>
          <w:szCs w:val="28"/>
        </w:rPr>
        <w:t xml:space="preserve">ngày   01  tháng 7 </w:t>
      </w:r>
      <w:r>
        <w:rPr>
          <w:rFonts w:ascii="Times New Roman" w:hAnsi="Times New Roman"/>
          <w:i/>
          <w:sz w:val="28"/>
          <w:szCs w:val="28"/>
        </w:rPr>
        <w:t xml:space="preserve">năm 2025 của Ủy ban nhân dân tỉnh Tây Ninh)</w:t>
      </w:r>
      <w:r>
        <w:rPr>
          <w:rFonts w:ascii="Times New Roman" w:hAnsi="Times New Roman"/>
          <w:i/>
          <w:sz w:val="28"/>
          <w:szCs w:val="28"/>
        </w:rPr>
      </w:r>
    </w:p>
    <w:p>
      <w:pPr>
        <w:pStyle w:val="922"/>
        <w:pBdr/>
        <w:spacing w:after="0" w:line="240" w:lineRule="auto"/>
        <w:ind w:left="0"/>
        <w:jc w:val="center"/>
        <w:rPr>
          <w:rFonts w:ascii="Times New Roman" w:hAnsi="Times New Roman"/>
          <w:b/>
          <w:sz w:val="8"/>
          <w:szCs w:val="28"/>
        </w:rPr>
      </w:pPr>
      <w:r>
        <w:rPr>
          <w:rFonts w:ascii="Times New Roman" w:hAnsi="Times New Roman"/>
          <w:b/>
          <w:sz w:val="8"/>
          <w:szCs w:val="28"/>
        </w:rPr>
      </w:r>
      <w:r>
        <w:rPr>
          <w:rFonts w:ascii="Times New Roman" w:hAnsi="Times New Roman"/>
          <w:b/>
          <w:sz w:val="8"/>
          <w:szCs w:val="28"/>
        </w:rPr>
      </w:r>
    </w:p>
    <w:p>
      <w:pPr>
        <w:pBdr/>
        <w:spacing w:after="0" w:line="240" w:lineRule="auto"/>
        <w:ind/>
        <w:jc w:val="center"/>
        <w:rPr>
          <w:rFonts w:ascii="Times New Roman" w:hAnsi="Times New Roman"/>
          <w:b/>
          <w:bCs/>
          <w:sz w:val="28"/>
          <w:szCs w:val="28"/>
        </w:rPr>
      </w:pPr>
      <w:r>
        <w:rPr>
          <w:rFonts w:ascii="Times New Roman" w:hAnsi="Times New Roman"/>
          <w:b/>
          <w:bCs/>
          <w:sz w:val="8"/>
          <w:szCs w:val="28"/>
        </w:rPr>
        <mc:AlternateContent>
          <mc:Choice Requires="wpg">
            <w:drawing>
              <wp:anchor xmlns:wp="http://schemas.openxmlformats.org/drawingml/2006/wordprocessingDrawing" xmlns:wp14="http://schemas.microsoft.com/office/word/2010/wordprocessingDrawing" distT="0" distB="0" distL="114300" distR="114300" simplePos="0" relativeHeight="251656704" behindDoc="0" locked="0" layoutInCell="1" allowOverlap="1">
                <wp:simplePos x="0" y="0"/>
                <wp:positionH relativeFrom="column">
                  <wp:posOffset>2055495</wp:posOffset>
                </wp:positionH>
                <wp:positionV relativeFrom="paragraph">
                  <wp:posOffset>2540</wp:posOffset>
                </wp:positionV>
                <wp:extent cx="1651000" cy="0"/>
                <wp:effectExtent l="0" t="0" r="25400" b="19050"/>
                <wp:wrapNone/>
                <wp:docPr id="6" name="Line 2"/>
                <wp:cNvGraphicFramePr/>
                <a:graphic xmlns:a="http://schemas.openxmlformats.org/drawingml/2006/main">
                  <a:graphicData uri="http://schemas.microsoft.com/office/word/2010/wordprocessingShape">
                    <wps:wsp>
                      <wps:cNvPr id="0" name=""/>
                      <wps:cNvSpPr/>
                      <wps:spPr bwMode="auto">
                        <a:xfrm>
                          <a:off x="0" y="0"/>
                          <a:ext cx="1651000" cy="0"/>
                        </a:xfrm>
                        <a:prstGeom prst="line">
                          <a:avLst/>
                        </a:prstGeom>
                        <a:noFill/>
                        <a:ln w="9525">
                          <a:solidFill>
                            <a:srgbClr val="000000"/>
                          </a:solidFill>
                          <a:round/>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line id="shape 5" o:spid="_x0000_s5" style="position:absolute;left:0;text-align:left;z-index:251656704;mso-wrap-distance-left:9.00pt;mso-wrap-distance-top:0.00pt;mso-wrap-distance-right:9.00pt;mso-wrap-distance-bottom:0.00pt;visibility:visible;" from="161.8pt,0.2pt" to="291.9pt,0.2pt" filled="f" strokecolor="#000000" strokeweight="0.75pt"/>
            </w:pict>
          </mc:Fallback>
        </mc:AlternateContent>
      </w:r>
      <w:r>
        <w:rPr>
          <w:rFonts w:ascii="Times New Roman" w:hAnsi="Times New Roman"/>
          <w:b/>
          <w:bCs/>
          <w:sz w:val="28"/>
          <w:szCs w:val="28"/>
        </w:rPr>
      </w:r>
    </w:p>
    <w:p>
      <w:pPr>
        <w:pBdr/>
        <w:spacing w:after="120" w:before="120" w:line="240" w:lineRule="auto"/>
        <w:ind/>
        <w:jc w:val="center"/>
        <w:rPr>
          <w:rFonts w:ascii="Times New Roman" w:hAnsi="Times New Roman"/>
          <w:b/>
          <w:bCs/>
          <w:sz w:val="28"/>
          <w:szCs w:val="28"/>
        </w:rPr>
      </w:pPr>
      <w:r>
        <w:rPr>
          <w:rFonts w:ascii="Times New Roman" w:hAnsi="Times New Roman"/>
          <w:b/>
          <w:bCs/>
          <w:sz w:val="28"/>
          <w:szCs w:val="28"/>
        </w:rPr>
        <w:t xml:space="preserve">Chương I</w:t>
      </w:r>
      <w:r>
        <w:rPr>
          <w:rFonts w:ascii="Times New Roman" w:hAnsi="Times New Roman"/>
          <w:b/>
          <w:bCs/>
          <w:sz w:val="28"/>
          <w:szCs w:val="28"/>
        </w:rPr>
      </w:r>
    </w:p>
    <w:p>
      <w:pPr>
        <w:pBdr/>
        <w:spacing w:after="120" w:before="120" w:line="240" w:lineRule="auto"/>
        <w:ind/>
        <w:jc w:val="center"/>
        <w:rPr>
          <w:rFonts w:ascii="Times New Roman" w:hAnsi="Times New Roman"/>
          <w:b/>
          <w:bCs/>
          <w:sz w:val="28"/>
          <w:szCs w:val="28"/>
        </w:rPr>
      </w:pPr>
      <w:r>
        <w:rPr>
          <w:rFonts w:ascii="Times New Roman" w:hAnsi="Times New Roman"/>
          <w:b/>
          <w:sz w:val="28"/>
          <w:szCs w:val="28"/>
        </w:rPr>
        <w:t xml:space="preserve">VỊ TRÍ VÀ CHỨC NĂNG, </w:t>
      </w:r>
      <w:r>
        <w:rPr>
          <w:rFonts w:ascii="Times New Roman" w:hAnsi="Times New Roman"/>
          <w:b/>
          <w:bCs/>
          <w:sz w:val="28"/>
          <w:szCs w:val="28"/>
        </w:rPr>
        <w:t xml:space="preserve">N</w:t>
      </w:r>
      <w:bookmarkStart w:id="0" w:name="_GoBack"/>
      <w:r/>
      <w:bookmarkEnd w:id="0"/>
      <w:r>
        <w:rPr>
          <w:rFonts w:ascii="Times New Roman" w:hAnsi="Times New Roman"/>
          <w:b/>
          <w:bCs/>
          <w:sz w:val="28"/>
          <w:szCs w:val="28"/>
        </w:rPr>
        <w:t xml:space="preserve">HIỆM VỤ VÀ QUYỀN HẠN</w:t>
      </w:r>
      <w:r>
        <w:rPr>
          <w:rFonts w:ascii="Times New Roman" w:hAnsi="Times New Roman"/>
          <w:b/>
          <w:bCs/>
          <w:sz w:val="28"/>
          <w:szCs w:val="28"/>
        </w:rPr>
      </w:r>
    </w:p>
    <w:p>
      <w:pPr>
        <w:pStyle w:val="927"/>
        <w:pBdr/>
        <w:spacing w:before="120" w:line="240" w:lineRule="auto"/>
        <w:ind w:firstLine="709"/>
        <w:jc w:val="both"/>
        <w:rPr>
          <w:rFonts w:ascii="Times New Roman" w:hAnsi="Times New Roman"/>
          <w:b/>
          <w:sz w:val="28"/>
          <w:szCs w:val="28"/>
        </w:rPr>
      </w:pPr>
      <w:r>
        <w:rPr>
          <w:rFonts w:ascii="Times New Roman" w:hAnsi="Times New Roman"/>
          <w:b/>
          <w:sz w:val="28"/>
          <w:szCs w:val="28"/>
        </w:rPr>
        <w:t xml:space="preserve">Điều 1. Vị trí và chức năng</w:t>
      </w:r>
      <w:r>
        <w:rPr>
          <w:rFonts w:ascii="Times New Roman" w:hAnsi="Times New Roman"/>
          <w:b/>
          <w:sz w:val="28"/>
          <w:szCs w:val="28"/>
        </w:rPr>
      </w:r>
    </w:p>
    <w:p>
      <w:pPr>
        <w:pBdr/>
        <w:spacing w:after="120" w:before="120" w:line="240" w:lineRule="auto"/>
        <w:ind w:firstLine="709"/>
        <w:jc w:val="both"/>
        <w:rPr>
          <w:rFonts w:ascii="Times New Roman" w:hAnsi="Times New Roman"/>
          <w:sz w:val="28"/>
          <w:szCs w:val="28"/>
          <w:shd w:val="clear" w:color="auto" w:fill="ffffff"/>
          <w:lang w:val="vi-VN"/>
        </w:rPr>
      </w:pPr>
      <w:r>
        <w:rPr>
          <w:rFonts w:ascii="Times New Roman" w:hAnsi="Times New Roman"/>
          <w:spacing w:val="-2"/>
          <w:sz w:val="28"/>
          <w:szCs w:val="28"/>
          <w:lang w:val="vi-VN"/>
        </w:rPr>
        <w:tab/>
        <w:t xml:space="preserve">1. </w:t>
      </w:r>
      <w:r>
        <w:rPr>
          <w:rFonts w:ascii="Times New Roman" w:hAnsi="Times New Roman"/>
          <w:sz w:val="28"/>
          <w:szCs w:val="28"/>
          <w:lang w:val="vi-VN"/>
        </w:rPr>
        <w:t xml:space="preserve">Sở Tư pháp là cơ quan chuyên môn thuộc Ủy ban nhân dân tỉnh,</w:t>
      </w:r>
      <w:r>
        <w:rPr>
          <w:rFonts w:ascii="Times New Roman" w:hAnsi="Times New Roman"/>
          <w:sz w:val="28"/>
          <w:szCs w:val="28"/>
        </w:rPr>
        <w:t xml:space="preserve"> </w:t>
      </w:r>
      <w:r>
        <w:rPr>
          <w:rFonts w:ascii="Times New Roman" w:hAnsi="Times New Roman"/>
          <w:sz w:val="28"/>
          <w:szCs w:val="28"/>
          <w:shd w:val="clear" w:color="auto" w:fill="ffffff"/>
          <w:lang w:val="vi-VN"/>
        </w:rPr>
        <w:t xml:space="preserve">thực hiện chức năng tham mưu, giúp Ủy ban nhân dân tỉnh quản lý nhà nước về: </w:t>
      </w:r>
      <w:r>
        <w:rPr>
          <w:rFonts w:ascii="Times New Roman" w:hAnsi="Times New Roman"/>
          <w:sz w:val="28"/>
          <w:szCs w:val="28"/>
          <w:shd w:val="clear" w:color="auto" w:fill="ffffff"/>
        </w:rPr>
        <w:t xml:space="preserve">x</w:t>
      </w:r>
      <w:r>
        <w:rPr>
          <w:rFonts w:ascii="Times New Roman" w:hAnsi="Times New Roman"/>
          <w:sz w:val="28"/>
          <w:szCs w:val="28"/>
          <w:shd w:val="clear" w:color="auto" w:fill="ffffff"/>
          <w:lang w:val="vi-VN"/>
        </w:rPr>
        <w:t xml:space="preserve">ây dựng pháp luật; tổ chức thi hành pháp luật; hành chính tư pháp; bổ trợ tư pháp; công tác pháp chế và công tác tư pháp khác theo quy định pháp luật.</w:t>
      </w:r>
      <w:r>
        <w:rPr>
          <w:rFonts w:ascii="Times New Roman" w:hAnsi="Times New Roman"/>
          <w:sz w:val="28"/>
          <w:szCs w:val="28"/>
          <w:shd w:val="clear" w:color="auto" w:fill="ffffff"/>
          <w:lang w:val="vi-VN"/>
        </w:rPr>
      </w:r>
    </w:p>
    <w:p>
      <w:pPr>
        <w:pBdr/>
        <w:spacing w:after="120" w:before="120" w:line="240" w:lineRule="auto"/>
        <w:ind w:firstLine="709"/>
        <w:jc w:val="both"/>
        <w:rPr>
          <w:rFonts w:ascii="Times New Roman" w:hAnsi="Times New Roman"/>
          <w:sz w:val="28"/>
          <w:szCs w:val="28"/>
          <w:lang w:val="vi-VN"/>
        </w:rPr>
      </w:pPr>
      <w:r>
        <w:rPr>
          <w:rFonts w:ascii="Times New Roman" w:hAnsi="Times New Roman"/>
          <w:sz w:val="28"/>
          <w:szCs w:val="28"/>
          <w:lang w:val="vi-VN"/>
        </w:rPr>
        <w:tab/>
        <w:t xml:space="preserve">2. Sở Tư pháp có tư cách pháp nhân, có con dấu và tài khoản riêng; chịu sự chỉ đạo, quản lý về tổ chức, biên chế của Ủy ban nhân dân tỉnh theo thẩm </w:t>
      </w:r>
      <w:r>
        <w:rPr>
          <w:rFonts w:ascii="Times New Roman" w:hAnsi="Times New Roman"/>
          <w:spacing w:val="-8"/>
          <w:sz w:val="28"/>
          <w:szCs w:val="28"/>
          <w:lang w:val="vi-VN"/>
        </w:rPr>
        <w:t xml:space="preserve">quyền; chịu sự chỉ đạo, hướng dẫn, kiểm tra chuyên môn, nghiệp vụ của Bộ Tư pháp.</w:t>
      </w:r>
      <w:r>
        <w:rPr>
          <w:rFonts w:ascii="Times New Roman" w:hAnsi="Times New Roman"/>
          <w:sz w:val="28"/>
          <w:szCs w:val="28"/>
          <w:lang w:val="vi-VN"/>
        </w:rPr>
      </w:r>
    </w:p>
    <w:p>
      <w:pPr>
        <w:pBdr/>
        <w:spacing w:after="120" w:before="120" w:line="240" w:lineRule="auto"/>
        <w:ind w:firstLine="709"/>
        <w:jc w:val="both"/>
        <w:rPr>
          <w:rFonts w:ascii="Times New Roman" w:hAnsi="Times New Roman"/>
          <w:b/>
          <w:bCs/>
          <w:sz w:val="28"/>
          <w:szCs w:val="28"/>
        </w:rPr>
      </w:pPr>
      <w:r>
        <w:rPr>
          <w:rFonts w:ascii="Times New Roman" w:hAnsi="Times New Roman"/>
          <w:b/>
          <w:bCs/>
          <w:sz w:val="28"/>
          <w:szCs w:val="28"/>
        </w:rPr>
        <w:t xml:space="preserve">Điều 2. Nhiệm vụ và quyền hạn</w:t>
      </w:r>
      <w:r>
        <w:rPr>
          <w:rFonts w:ascii="Times New Roman" w:hAnsi="Times New Roman"/>
          <w:b/>
          <w:bCs/>
          <w:sz w:val="28"/>
          <w:szCs w:val="28"/>
        </w:rPr>
      </w:r>
    </w:p>
    <w:p>
      <w:pPr>
        <w:pStyle w:val="949"/>
        <w:pBdr/>
        <w:spacing w:before="70" w:line="340" w:lineRule="exact"/>
        <w:ind w:firstLine="709"/>
        <w:jc w:val="both"/>
        <w:outlineLvl w:val="0"/>
        <w:rPr>
          <w:b/>
          <w:color w:val="auto"/>
          <w:sz w:val="28"/>
          <w:szCs w:val="28"/>
        </w:rPr>
      </w:pPr>
      <w:r>
        <w:rPr>
          <w:b/>
          <w:color w:val="auto"/>
          <w:sz w:val="28"/>
          <w:szCs w:val="28"/>
        </w:rPr>
        <w:t xml:space="preserve">1.</w:t>
      </w:r>
      <w:r>
        <w:rPr>
          <w:b/>
          <w:color w:val="auto"/>
          <w:sz w:val="28"/>
          <w:szCs w:val="28"/>
          <w:lang w:val="vi-VN"/>
        </w:rPr>
        <w:t xml:space="preserve"> </w:t>
      </w:r>
      <w:r>
        <w:rPr>
          <w:b/>
          <w:color w:val="auto"/>
          <w:sz w:val="28"/>
          <w:szCs w:val="28"/>
        </w:rPr>
        <w:t xml:space="preserve">Về xây dựng pháp luật</w:t>
      </w:r>
      <w:r>
        <w:rPr>
          <w:b/>
          <w:color w:val="auto"/>
          <w:sz w:val="28"/>
          <w:szCs w:val="28"/>
        </w:rPr>
      </w:r>
    </w:p>
    <w:p>
      <w:pPr>
        <w:pStyle w:val="949"/>
        <w:pBdr/>
        <w:spacing w:before="70" w:line="340" w:lineRule="exact"/>
        <w:ind w:firstLine="709"/>
        <w:jc w:val="both"/>
        <w:outlineLvl w:val="1"/>
        <w:rPr>
          <w:color w:val="auto"/>
          <w:sz w:val="28"/>
          <w:szCs w:val="28"/>
        </w:rPr>
      </w:pPr>
      <w:r>
        <w:rPr>
          <w:color w:val="auto"/>
          <w:sz w:val="28"/>
          <w:szCs w:val="28"/>
        </w:rPr>
        <w:t xml:space="preserve">a)</w:t>
      </w:r>
      <w:r>
        <w:rPr>
          <w:color w:val="auto"/>
          <w:sz w:val="28"/>
          <w:szCs w:val="28"/>
          <w:lang w:val="vi-VN"/>
        </w:rPr>
        <w:t xml:space="preserve"> Trình Ủy ban nhân dân tỉnh</w:t>
      </w:r>
      <w:r>
        <w:rPr>
          <w:color w:val="auto"/>
          <w:sz w:val="28"/>
          <w:szCs w:val="28"/>
        </w:rPr>
      </w:r>
    </w:p>
    <w:p>
      <w:pPr>
        <w:pStyle w:val="949"/>
        <w:pBdr/>
        <w:spacing w:before="70" w:line="340" w:lineRule="exact"/>
        <w:ind w:firstLine="709"/>
        <w:jc w:val="both"/>
        <w:outlineLvl w:val="1"/>
        <w:rPr>
          <w:color w:val="auto"/>
          <w:sz w:val="28"/>
          <w:szCs w:val="28"/>
        </w:rPr>
      </w:pPr>
      <w:r>
        <w:rPr>
          <w:color w:val="auto"/>
          <w:sz w:val="28"/>
          <w:szCs w:val="28"/>
        </w:rPr>
        <w:t xml:space="preserve">-</w:t>
      </w:r>
      <w:r>
        <w:rPr>
          <w:color w:val="auto"/>
          <w:sz w:val="28"/>
          <w:szCs w:val="28"/>
          <w:lang w:val="vi-VN"/>
        </w:rPr>
        <w:t xml:space="preserve"> Dự thảo nghị quyết của Hội đồng nhân dân tỉnh, dự thảo quyết định của Ủy ban nhân dân tỉnh liên quan đến ngành, lĩnh vực tư pháp thuộc phạm vi quản lý của Sở Tư pháp và các văn bản khác theo phân công của Ủy ban nhân dân tỉnh;</w:t>
      </w:r>
      <w:r>
        <w:rPr>
          <w:color w:val="auto"/>
          <w:sz w:val="28"/>
          <w:szCs w:val="28"/>
        </w:rPr>
      </w:r>
    </w:p>
    <w:p>
      <w:pPr>
        <w:pStyle w:val="949"/>
        <w:pBdr/>
        <w:spacing w:before="70" w:line="340" w:lineRule="exact"/>
        <w:ind w:firstLine="709"/>
        <w:jc w:val="both"/>
        <w:outlineLvl w:val="1"/>
        <w:rPr>
          <w:color w:val="auto"/>
          <w:sz w:val="28"/>
          <w:szCs w:val="28"/>
        </w:rPr>
      </w:pPr>
      <w:r>
        <w:rPr>
          <w:color w:val="auto"/>
          <w:sz w:val="28"/>
          <w:szCs w:val="28"/>
        </w:rPr>
        <w:t xml:space="preserve">-</w:t>
      </w:r>
      <w:r>
        <w:rPr>
          <w:color w:val="auto"/>
          <w:sz w:val="28"/>
          <w:szCs w:val="28"/>
          <w:lang w:val="vi-VN"/>
        </w:rPr>
        <w:t xml:space="preserve"> Dự thảo kế hoạch phát triển, chương trình, biện pháp tổ chức thực hiện các nhiệm vụ về ngành, lĩnh vực tư pháp tại địa phương;</w:t>
      </w:r>
      <w:r>
        <w:rPr>
          <w:color w:val="auto"/>
          <w:sz w:val="28"/>
          <w:szCs w:val="28"/>
        </w:rPr>
      </w:r>
    </w:p>
    <w:p>
      <w:pPr>
        <w:pStyle w:val="949"/>
        <w:pBdr/>
        <w:spacing w:before="70" w:line="340" w:lineRule="exact"/>
        <w:ind w:firstLine="709"/>
        <w:jc w:val="both"/>
        <w:outlineLvl w:val="1"/>
        <w:rPr>
          <w:sz w:val="28"/>
          <w:szCs w:val="28"/>
        </w:rPr>
      </w:pPr>
      <w:r>
        <w:rPr>
          <w:sz w:val="28"/>
          <w:szCs w:val="28"/>
        </w:rPr>
        <w:t xml:space="preserve">-</w:t>
      </w:r>
      <w:r>
        <w:rPr>
          <w:sz w:val="28"/>
          <w:szCs w:val="28"/>
          <w:lang w:val="vi-VN"/>
        </w:rPr>
        <w:t xml:space="preserve"> Dự thảo quyết định quy định cụ thể chức năng, nhiệm vụ, quyền hạn và cơ cấu tổ chức của Sở Tư pháp; dự thảo quyết định thành lập, tổ chức lạ</w:t>
      </w:r>
      <w:r>
        <w:rPr>
          <w:sz w:val="28"/>
          <w:szCs w:val="28"/>
          <w:lang w:val="vi-VN"/>
        </w:rPr>
        <w:t xml:space="preserve">i, giải thể đơn vị sự nghiệp công lập thuộc Sở Tư pháp theo quy định pháp luật; dự thảo quyết định quy định chức năng, nhiệm vụ, quyền hạn và cơ cấu tổ chức đơn vị sự nghiệp công lập thuộc Sở Tư pháp, trừ trường hợp pháp luật chuyên ngành có quy định khác;</w:t>
      </w:r>
      <w:r>
        <w:rPr>
          <w:sz w:val="28"/>
          <w:szCs w:val="28"/>
        </w:rPr>
      </w:r>
    </w:p>
    <w:p>
      <w:pPr>
        <w:pStyle w:val="949"/>
        <w:pBdr/>
        <w:spacing w:before="70" w:line="340" w:lineRule="exact"/>
        <w:ind w:firstLine="709"/>
        <w:jc w:val="both"/>
        <w:outlineLvl w:val="1"/>
        <w:rPr>
          <w:sz w:val="28"/>
          <w:szCs w:val="28"/>
        </w:rPr>
      </w:pPr>
      <w:r>
        <w:rPr>
          <w:sz w:val="28"/>
          <w:szCs w:val="28"/>
        </w:rPr>
        <w:t xml:space="preserve">-</w:t>
      </w:r>
      <w:r>
        <w:rPr>
          <w:sz w:val="28"/>
          <w:szCs w:val="28"/>
          <w:lang w:val="vi-VN"/>
        </w:rPr>
        <w:t xml:space="preserve"> Dự thảo quyết định thực hiện xã hội hóa các hoạt động cung ứng dịch vụ sự nghiệp công theo ngành, lĩnh vực tư pháp thuộc thẩm quyền của Ủy ban nhân dân tỉnh.</w:t>
      </w:r>
      <w:r>
        <w:rPr>
          <w:sz w:val="28"/>
          <w:szCs w:val="28"/>
        </w:rPr>
      </w:r>
    </w:p>
    <w:p>
      <w:pPr>
        <w:pStyle w:val="949"/>
        <w:pBdr/>
        <w:spacing w:before="70" w:line="340" w:lineRule="exact"/>
        <w:ind w:firstLine="709"/>
        <w:jc w:val="both"/>
        <w:outlineLvl w:val="1"/>
        <w:rPr>
          <w:sz w:val="28"/>
          <w:szCs w:val="28"/>
        </w:rPr>
      </w:pPr>
      <w:r>
        <w:rPr>
          <w:sz w:val="28"/>
          <w:szCs w:val="28"/>
        </w:rPr>
        <w:t xml:space="preserve">b)</w:t>
      </w:r>
      <w:r>
        <w:rPr>
          <w:sz w:val="28"/>
          <w:szCs w:val="28"/>
          <w:lang w:val="vi-VN"/>
        </w:rPr>
        <w:t xml:space="preserve"> Trình Chủ tịch Ủy ban nhân dân tỉnh</w:t>
      </w:r>
      <w:r>
        <w:rPr>
          <w:sz w:val="28"/>
          <w:szCs w:val="28"/>
        </w:rPr>
      </w:r>
    </w:p>
    <w:p>
      <w:pPr>
        <w:pStyle w:val="949"/>
        <w:pBdr/>
        <w:spacing w:before="70" w:line="340" w:lineRule="exact"/>
        <w:ind w:firstLine="709"/>
        <w:jc w:val="both"/>
        <w:outlineLvl w:val="1"/>
        <w:rPr>
          <w:sz w:val="28"/>
          <w:szCs w:val="28"/>
        </w:rPr>
      </w:pPr>
      <w:r>
        <w:rPr>
          <w:sz w:val="28"/>
          <w:szCs w:val="28"/>
        </w:rPr>
        <w:t xml:space="preserve">-</w:t>
      </w:r>
      <w:r>
        <w:rPr>
          <w:sz w:val="28"/>
          <w:szCs w:val="28"/>
          <w:lang w:val="vi-VN"/>
        </w:rPr>
        <w:t xml:space="preserve"> Dự thảo quyết định quy định chức năng, nhiệm vụ, quyền hạn và cơ cấu tổ chức của đơn vị sự nghiệp công lập thuộc Sở Tư pháp theo quy định của pháp luật chuyên ngành;</w:t>
      </w:r>
      <w:r>
        <w:rPr>
          <w:sz w:val="28"/>
          <w:szCs w:val="28"/>
        </w:rPr>
      </w:r>
    </w:p>
    <w:p>
      <w:pPr>
        <w:pStyle w:val="949"/>
        <w:pBdr/>
        <w:spacing w:before="70" w:line="340" w:lineRule="exact"/>
        <w:ind w:firstLine="709"/>
        <w:jc w:val="both"/>
        <w:outlineLvl w:val="1"/>
        <w:rPr>
          <w:sz w:val="28"/>
          <w:szCs w:val="28"/>
        </w:rPr>
      </w:pPr>
      <w:r>
        <w:rPr>
          <w:sz w:val="28"/>
          <w:szCs w:val="28"/>
        </w:rPr>
        <w:t xml:space="preserve">-</w:t>
      </w:r>
      <w:r>
        <w:rPr>
          <w:sz w:val="28"/>
          <w:szCs w:val="28"/>
          <w:lang w:val="vi-VN"/>
        </w:rPr>
        <w:t xml:space="preserve"> Dự thảo quyết định của Chủ tịch Ủy ban nhân dân tỉnh và các văn bản khác về công tác tư pháp thuộc thẩm quyền ban hành của Chủ tịch Ủy ban nhân dân tỉnh.</w:t>
      </w:r>
      <w:r>
        <w:rPr>
          <w:sz w:val="28"/>
          <w:szCs w:val="28"/>
        </w:rPr>
      </w:r>
    </w:p>
    <w:p>
      <w:pPr>
        <w:pStyle w:val="949"/>
        <w:pBdr/>
        <w:spacing w:before="70" w:line="340" w:lineRule="exact"/>
        <w:ind w:firstLine="709"/>
        <w:jc w:val="both"/>
        <w:outlineLvl w:val="1"/>
        <w:rPr>
          <w:sz w:val="28"/>
          <w:szCs w:val="28"/>
        </w:rPr>
      </w:pPr>
      <w:r>
        <w:rPr>
          <w:sz w:val="28"/>
          <w:szCs w:val="28"/>
        </w:rPr>
        <w:t xml:space="preserve">c)</w:t>
      </w:r>
      <w:r>
        <w:rPr>
          <w:sz w:val="28"/>
          <w:szCs w:val="28"/>
          <w:lang w:val="vi-VN"/>
        </w:rPr>
        <w:t xml:space="preserve"> Giúp Ủy ban nhân dân tỉnh quản lý công tác xây dựng pháp luật tại địa phương theo quy định pháp luật</w:t>
      </w:r>
      <w:r>
        <w:rPr>
          <w:sz w:val="28"/>
          <w:szCs w:val="28"/>
        </w:rPr>
        <w:t xml:space="preserve"> và thực hiện các nhiệm vụ sau:</w:t>
      </w:r>
      <w:r>
        <w:rPr>
          <w:sz w:val="28"/>
          <w:szCs w:val="28"/>
        </w:rPr>
      </w:r>
    </w:p>
    <w:p>
      <w:pPr>
        <w:pStyle w:val="949"/>
        <w:pBdr/>
        <w:spacing w:before="70" w:line="340" w:lineRule="exact"/>
        <w:ind w:firstLine="709"/>
        <w:jc w:val="both"/>
        <w:outlineLvl w:val="1"/>
        <w:rPr>
          <w:sz w:val="28"/>
          <w:szCs w:val="28"/>
        </w:rPr>
      </w:pPr>
      <w:r>
        <w:rPr>
          <w:sz w:val="28"/>
          <w:szCs w:val="28"/>
        </w:rPr>
        <w:t xml:space="preserve">-</w:t>
      </w:r>
      <w:r>
        <w:rPr>
          <w:sz w:val="28"/>
          <w:szCs w:val="28"/>
          <w:lang w:val="vi-VN"/>
        </w:rPr>
        <w:t xml:space="preserve"> Chủ trì, phối hợp v</w:t>
      </w:r>
      <w:r>
        <w:rPr>
          <w:sz w:val="28"/>
          <w:szCs w:val="28"/>
          <w:lang w:val="vi-VN"/>
        </w:rPr>
        <w:t xml:space="preserve">ới các cơ quan, tổ chức có liên quan lập và đề xuất Ủy ban nhân dân tỉnh xem xét, trình Thường trực Hội đồng nhân dân tỉnh quyết định danh mục nghị quyết của Hội đồng nhân dân tỉnh quy định chi tiết văn bản quy phạm pháp luật của cơ quan nhà nước cấp trên;</w:t>
      </w:r>
      <w:r>
        <w:rPr>
          <w:sz w:val="28"/>
          <w:szCs w:val="28"/>
        </w:rPr>
      </w:r>
    </w:p>
    <w:p>
      <w:pPr>
        <w:pStyle w:val="949"/>
        <w:pBdr/>
        <w:spacing w:before="70" w:line="340" w:lineRule="exact"/>
        <w:ind w:firstLine="709"/>
        <w:jc w:val="both"/>
        <w:outlineLvl w:val="1"/>
        <w:rPr>
          <w:sz w:val="28"/>
          <w:szCs w:val="28"/>
        </w:rPr>
      </w:pPr>
      <w:r>
        <w:rPr>
          <w:sz w:val="28"/>
          <w:szCs w:val="28"/>
        </w:rPr>
        <w:t xml:space="preserve">-</w:t>
      </w:r>
      <w:r>
        <w:rPr>
          <w:sz w:val="28"/>
          <w:szCs w:val="28"/>
          <w:lang w:val="vi-VN"/>
        </w:rPr>
        <w:t xml:space="preserve"> Chủ trì, phối hợp với Văn phòng Ủy ban nhân dân tỉnh, các cơ quan, tổ chức có liên quan lập và trình Chủ tịch Ủy ban nhân dân tỉnh </w:t>
      </w:r>
      <w:r>
        <w:rPr>
          <w:sz w:val="28"/>
          <w:szCs w:val="28"/>
        </w:rPr>
        <w:t xml:space="preserve">ban hành </w:t>
      </w:r>
      <w:r>
        <w:rPr>
          <w:sz w:val="28"/>
          <w:szCs w:val="28"/>
          <w:lang w:val="vi-VN"/>
        </w:rPr>
        <w:t xml:space="preserve">danh mục quyết định của Ủy ban nhân dân tỉnh quy định chi tiết văn bản quy phạm pháp luật của cơ quan nhà nước cấp trên và nghị quyết của Hội đồng nhân dân tỉnh;</w:t>
      </w:r>
      <w:r>
        <w:rPr>
          <w:sz w:val="28"/>
          <w:szCs w:val="28"/>
        </w:rPr>
      </w:r>
    </w:p>
    <w:p>
      <w:pPr>
        <w:pStyle w:val="949"/>
        <w:pBdr/>
        <w:spacing w:before="70" w:line="340" w:lineRule="exact"/>
        <w:ind w:firstLine="709"/>
        <w:jc w:val="both"/>
        <w:outlineLvl w:val="1"/>
        <w:rPr>
          <w:sz w:val="28"/>
          <w:szCs w:val="28"/>
        </w:rPr>
      </w:pPr>
      <w:r>
        <w:rPr>
          <w:sz w:val="28"/>
          <w:szCs w:val="28"/>
        </w:rPr>
        <w:t xml:space="preserve">-</w:t>
      </w:r>
      <w:r>
        <w:rPr>
          <w:sz w:val="28"/>
          <w:szCs w:val="28"/>
          <w:lang w:val="vi-VN"/>
        </w:rPr>
        <w:t xml:space="preserve"> </w:t>
      </w:r>
      <w:r>
        <w:rPr>
          <w:sz w:val="28"/>
          <w:szCs w:val="28"/>
        </w:rPr>
        <w:t xml:space="preserve">Tham gia xây dựng, c</w:t>
      </w:r>
      <w:r>
        <w:rPr>
          <w:sz w:val="28"/>
          <w:szCs w:val="28"/>
          <w:lang w:val="vi-VN"/>
        </w:rPr>
        <w:t xml:space="preserve">ó ý kiến đối với dự thảo nghị quyết của Hội đồng nhân dân tỉnh, dự thảo quyết định của Ủy ba</w:t>
      </w:r>
      <w:r>
        <w:rPr>
          <w:sz w:val="28"/>
          <w:szCs w:val="28"/>
          <w:lang w:val="vi-VN"/>
        </w:rPr>
        <w:t xml:space="preserve">n nhân dân tỉnh, dự thảo quyết định của Chủ tịch Ủy ban nhân dân tỉnh; thẩm định dự thảo nghị quyết của Hội đồng nhân dân tỉnh do Ủy ban nhân dân tỉnh trình, dự thảo quyết định của Ủy ban nhân dân tỉnh, dự thảo quyết định của Chủ tịch Ủy ban nhân dân tỉnh;</w:t>
      </w:r>
      <w:r>
        <w:rPr>
          <w:sz w:val="28"/>
          <w:szCs w:val="28"/>
        </w:rPr>
      </w:r>
    </w:p>
    <w:p>
      <w:pPr>
        <w:pStyle w:val="949"/>
        <w:pBdr/>
        <w:spacing w:before="70" w:line="340" w:lineRule="exact"/>
        <w:ind w:firstLine="709"/>
        <w:jc w:val="both"/>
        <w:outlineLvl w:val="1"/>
        <w:rPr>
          <w:sz w:val="28"/>
          <w:szCs w:val="28"/>
        </w:rPr>
      </w:pPr>
      <w:r>
        <w:rPr>
          <w:sz w:val="28"/>
          <w:szCs w:val="28"/>
        </w:rPr>
        <w:t xml:space="preserve">-</w:t>
      </w:r>
      <w:r>
        <w:rPr>
          <w:sz w:val="28"/>
          <w:szCs w:val="28"/>
          <w:lang w:val="vi-VN"/>
        </w:rPr>
        <w:t xml:space="preserve"> Theo dõi, đôn đốc, kiểm tra việc soạn thảo văn bản quy định chi tiết văn bản quy phạm pháp luật tại địa phương;</w:t>
      </w:r>
      <w:r>
        <w:rPr>
          <w:sz w:val="28"/>
          <w:szCs w:val="28"/>
        </w:rPr>
      </w:r>
    </w:p>
    <w:p>
      <w:pPr>
        <w:pStyle w:val="949"/>
        <w:pBdr/>
        <w:spacing w:before="70" w:line="340" w:lineRule="exact"/>
        <w:ind w:firstLine="709"/>
        <w:jc w:val="both"/>
        <w:outlineLvl w:val="1"/>
        <w:rPr>
          <w:sz w:val="28"/>
          <w:szCs w:val="28"/>
        </w:rPr>
      </w:pPr>
      <w:r>
        <w:rPr>
          <w:sz w:val="28"/>
          <w:szCs w:val="28"/>
        </w:rPr>
        <w:t xml:space="preserve">-</w:t>
      </w:r>
      <w:r>
        <w:rPr>
          <w:sz w:val="28"/>
          <w:szCs w:val="28"/>
          <w:lang w:val="vi-VN"/>
        </w:rPr>
        <w:t xml:space="preserve"> Định kỳ hàng quý, năm hoặc theo yêu cầu của cơ quan, người có </w:t>
      </w:r>
      <w:r>
        <w:rPr>
          <w:sz w:val="28"/>
          <w:szCs w:val="28"/>
          <w:lang w:val="vi-VN"/>
        </w:rPr>
        <w:t xml:space="preserve">thẩm quyền, báo cáo Chủ tịch Ủy ban nhân dân tỉnh, đồng thời gửi Bộ Tư pháp về tình hình, tiến độ và những vấn đề phát sinh trong quá trình soạn thảo văn bản quy định chi tiết văn bản quy phạm pháp luật thuộc thẩm quyền ban hành của chính quyền địa phương.</w:t>
      </w:r>
      <w:r>
        <w:rPr>
          <w:sz w:val="28"/>
          <w:szCs w:val="28"/>
        </w:rPr>
      </w:r>
    </w:p>
    <w:p>
      <w:pPr>
        <w:pStyle w:val="949"/>
        <w:pBdr/>
        <w:spacing w:before="70" w:line="340" w:lineRule="exact"/>
        <w:ind w:firstLine="709"/>
        <w:jc w:val="both"/>
        <w:outlineLvl w:val="1"/>
        <w:rPr>
          <w:b/>
          <w:sz w:val="28"/>
          <w:szCs w:val="28"/>
        </w:rPr>
      </w:pPr>
      <w:r>
        <w:rPr>
          <w:b/>
          <w:sz w:val="28"/>
          <w:szCs w:val="28"/>
        </w:rPr>
        <w:t xml:space="preserve">2</w:t>
      </w:r>
      <w:r>
        <w:rPr>
          <w:b/>
          <w:sz w:val="28"/>
          <w:szCs w:val="28"/>
          <w:lang w:val="vi-VN"/>
        </w:rPr>
        <w:t xml:space="preserve">. Về tổ chức thi hành pháp luật</w:t>
      </w:r>
      <w:r>
        <w:rPr>
          <w:b/>
          <w:sz w:val="28"/>
          <w:szCs w:val="28"/>
        </w:rPr>
      </w:r>
    </w:p>
    <w:p>
      <w:pPr>
        <w:pStyle w:val="949"/>
        <w:pBdr/>
        <w:spacing w:before="70" w:line="340" w:lineRule="exact"/>
        <w:ind w:firstLine="709"/>
        <w:jc w:val="both"/>
        <w:outlineLvl w:val="1"/>
        <w:rPr>
          <w:sz w:val="28"/>
          <w:szCs w:val="28"/>
        </w:rPr>
      </w:pPr>
      <w:r>
        <w:rPr>
          <w:sz w:val="28"/>
          <w:szCs w:val="28"/>
        </w:rPr>
        <w:t xml:space="preserve">a)</w:t>
      </w:r>
      <w:r>
        <w:rPr>
          <w:sz w:val="28"/>
          <w:szCs w:val="28"/>
          <w:lang w:val="vi-VN"/>
        </w:rPr>
        <w:t xml:space="preserve"> Giúp Ủy ban nhân dân tỉnh theo dõi, hướng dẫn chuyên môn, nghiệp vụ, kiểm tra về công tác: theo dõi việc thi hành</w:t>
      </w:r>
      <w:r>
        <w:rPr>
          <w:sz w:val="28"/>
          <w:szCs w:val="28"/>
        </w:rPr>
        <w:t xml:space="preserve"> văn bản quy phạm</w:t>
      </w:r>
      <w:r>
        <w:rPr>
          <w:sz w:val="28"/>
          <w:szCs w:val="28"/>
          <w:lang w:val="vi-VN"/>
        </w:rPr>
        <w:t xml:space="preserve"> pháp luật</w:t>
      </w:r>
      <w:r>
        <w:rPr>
          <w:sz w:val="28"/>
          <w:szCs w:val="28"/>
        </w:rPr>
        <w:t xml:space="preserve">; </w:t>
      </w:r>
      <w:r>
        <w:rPr>
          <w:sz w:val="28"/>
          <w:szCs w:val="28"/>
          <w:lang w:val="vi-VN"/>
        </w:rPr>
        <w:t xml:space="preserve">kiểm tra</w:t>
      </w:r>
      <w:r>
        <w:rPr>
          <w:sz w:val="28"/>
          <w:szCs w:val="28"/>
        </w:rPr>
        <w:t xml:space="preserve">,</w:t>
      </w:r>
      <w:r>
        <w:rPr>
          <w:sz w:val="28"/>
          <w:szCs w:val="28"/>
          <w:lang w:val="vi-VN"/>
        </w:rPr>
        <w:t xml:space="preserve"> rà soát, hệ thống hóa, xử lý văn bản quy phạm</w:t>
      </w:r>
      <w:r>
        <w:rPr>
          <w:sz w:val="28"/>
          <w:szCs w:val="28"/>
        </w:rPr>
        <w:t xml:space="preserve"> pháp luật</w:t>
      </w:r>
      <w:r>
        <w:rPr>
          <w:sz w:val="28"/>
          <w:szCs w:val="28"/>
          <w:lang w:val="vi-VN"/>
        </w:rPr>
        <w:t xml:space="preserve">; phổ biến, giáo dục pháp luật; hòa giải ở cơ sở; chuẩn tiếp cận pháp luật </w:t>
      </w:r>
      <w:r>
        <w:rPr>
          <w:sz w:val="28"/>
          <w:szCs w:val="28"/>
        </w:rPr>
        <w:t xml:space="preserve">tại địa phương </w:t>
      </w:r>
      <w:r>
        <w:rPr>
          <w:sz w:val="28"/>
          <w:szCs w:val="28"/>
          <w:lang w:val="vi-VN"/>
        </w:rPr>
        <w:t xml:space="preserve">theo quy định pháp luật.</w:t>
      </w:r>
      <w:r>
        <w:rPr>
          <w:sz w:val="28"/>
          <w:szCs w:val="28"/>
        </w:rPr>
      </w:r>
    </w:p>
    <w:p>
      <w:pPr>
        <w:pStyle w:val="949"/>
        <w:pBdr/>
        <w:spacing w:before="70" w:line="340" w:lineRule="exact"/>
        <w:ind w:firstLine="709"/>
        <w:jc w:val="both"/>
        <w:outlineLvl w:val="1"/>
        <w:rPr>
          <w:sz w:val="28"/>
          <w:szCs w:val="28"/>
        </w:rPr>
      </w:pPr>
      <w:r>
        <w:rPr>
          <w:sz w:val="28"/>
          <w:szCs w:val="28"/>
        </w:rPr>
        <w:t xml:space="preserve">b) </w:t>
      </w:r>
      <w:r>
        <w:rPr>
          <w:sz w:val="28"/>
          <w:szCs w:val="28"/>
          <w:lang w:val="vi-VN"/>
        </w:rPr>
        <w:t xml:space="preserve">Tổ chức </w:t>
      </w:r>
      <w:r>
        <w:rPr>
          <w:sz w:val="28"/>
          <w:szCs w:val="28"/>
        </w:rPr>
        <w:t xml:space="preserve">thi hành</w:t>
      </w:r>
      <w:r>
        <w:rPr>
          <w:sz w:val="28"/>
          <w:szCs w:val="28"/>
          <w:lang w:val="vi-VN"/>
        </w:rPr>
        <w:t xml:space="preserve"> văn bản quy phạm pháp luật, tổ chức thực hiện </w:t>
      </w:r>
      <w:r>
        <w:rPr>
          <w:sz w:val="28"/>
          <w:szCs w:val="28"/>
        </w:rPr>
        <w:t xml:space="preserve">các văn bản, </w:t>
      </w:r>
      <w:r>
        <w:rPr>
          <w:sz w:val="28"/>
          <w:szCs w:val="28"/>
          <w:lang w:val="vi-VN"/>
        </w:rPr>
        <w:t xml:space="preserve">quy hoạch, kế hoạch, chương trình, đề án, dự án trong lĩnh vực tư pháp đã được cấp có thẩm quyền quyết định, phê duyệt</w:t>
      </w:r>
      <w:r>
        <w:rPr>
          <w:sz w:val="28"/>
          <w:szCs w:val="28"/>
        </w:rPr>
        <w:t xml:space="preserve">.</w:t>
      </w:r>
      <w:r>
        <w:rPr>
          <w:sz w:val="28"/>
          <w:szCs w:val="28"/>
        </w:rPr>
      </w:r>
    </w:p>
    <w:p>
      <w:pPr>
        <w:pStyle w:val="949"/>
        <w:pBdr/>
        <w:spacing w:before="70" w:line="340" w:lineRule="exact"/>
        <w:ind w:firstLine="709"/>
        <w:jc w:val="both"/>
        <w:outlineLvl w:val="1"/>
        <w:rPr>
          <w:sz w:val="28"/>
          <w:szCs w:val="28"/>
          <w:shd w:val="clear" w:color="auto" w:fill="ffffff"/>
        </w:rPr>
      </w:pPr>
      <w:r>
        <w:rPr>
          <w:sz w:val="28"/>
          <w:szCs w:val="28"/>
          <w:shd w:val="clear" w:color="auto" w:fill="ffffff"/>
        </w:rPr>
        <w:t xml:space="preserve">c) Về theo dõi việc thi hành văn bản quy phạm pháp luật</w:t>
      </w:r>
      <w:r>
        <w:rPr>
          <w:sz w:val="28"/>
          <w:szCs w:val="28"/>
          <w:shd w:val="clear" w:color="auto" w:fill="ffffff"/>
        </w:rPr>
      </w:r>
    </w:p>
    <w:p>
      <w:pPr>
        <w:pStyle w:val="949"/>
        <w:pBdr/>
        <w:spacing w:before="70" w:line="340" w:lineRule="exact"/>
        <w:ind w:firstLine="709"/>
        <w:jc w:val="both"/>
        <w:outlineLvl w:val="1"/>
        <w:rPr>
          <w:sz w:val="28"/>
          <w:szCs w:val="28"/>
          <w:shd w:val="clear" w:color="auto" w:fill="ffffff"/>
        </w:rPr>
      </w:pPr>
      <w:r>
        <w:rPr>
          <w:sz w:val="28"/>
          <w:szCs w:val="28"/>
          <w:shd w:val="clear" w:color="auto" w:fill="ffffff"/>
        </w:rPr>
        <w:t xml:space="preserve">- Giúp Ủy ban nhân dân tỉnh </w:t>
      </w:r>
      <w:r>
        <w:rPr>
          <w:sz w:val="28"/>
          <w:szCs w:val="28"/>
          <w:shd w:val="clear" w:color="auto" w:fill="ffffff"/>
          <w:lang w:val="vi-VN"/>
        </w:rPr>
        <w:t xml:space="preserve">theo dõi,</w:t>
      </w:r>
      <w:r>
        <w:rPr>
          <w:sz w:val="28"/>
          <w:szCs w:val="28"/>
          <w:shd w:val="clear" w:color="auto" w:fill="ffffff"/>
        </w:rPr>
        <w:t xml:space="preserve"> đôn đốc,</w:t>
      </w:r>
      <w:r>
        <w:rPr>
          <w:sz w:val="28"/>
          <w:szCs w:val="28"/>
          <w:shd w:val="clear" w:color="auto" w:fill="ffffff"/>
          <w:lang w:val="vi-VN"/>
        </w:rPr>
        <w:t xml:space="preserve"> kiểm tra, sơ kết, tổng kết việc thi hành văn bản quy phạm pháp luật, báo cáo, cung cấp thông tin về tổ chức thi hành, theo dõi việc thi hành văn bản quy phạm pháp luật tại địa phương;</w:t>
      </w:r>
      <w:r>
        <w:rPr>
          <w:sz w:val="28"/>
          <w:szCs w:val="28"/>
          <w:shd w:val="clear" w:color="auto" w:fill="ffffff"/>
        </w:rPr>
      </w:r>
    </w:p>
    <w:p>
      <w:pPr>
        <w:pStyle w:val="949"/>
        <w:pBdr/>
        <w:spacing w:before="70" w:line="340" w:lineRule="exact"/>
        <w:ind w:firstLine="709"/>
        <w:jc w:val="both"/>
        <w:outlineLvl w:val="1"/>
        <w:rPr>
          <w:sz w:val="28"/>
          <w:szCs w:val="28"/>
          <w:shd w:val="clear" w:color="auto" w:fill="ffffff"/>
        </w:rPr>
      </w:pPr>
      <w:r>
        <w:rPr>
          <w:sz w:val="28"/>
          <w:szCs w:val="28"/>
          <w:shd w:val="clear" w:color="auto" w:fill="ffffff"/>
        </w:rPr>
        <w:t xml:space="preserve">-</w:t>
      </w:r>
      <w:r>
        <w:rPr>
          <w:sz w:val="28"/>
          <w:szCs w:val="28"/>
          <w:shd w:val="clear" w:color="auto" w:fill="ffffff"/>
          <w:lang w:val="vi-VN"/>
        </w:rPr>
        <w:t xml:space="preserve"> </w:t>
      </w:r>
      <w:r>
        <w:rPr>
          <w:sz w:val="28"/>
          <w:szCs w:val="28"/>
          <w:shd w:val="clear" w:color="auto" w:fill="ffffff"/>
        </w:rPr>
        <w:t xml:space="preserve">Giúp</w:t>
      </w:r>
      <w:r>
        <w:rPr>
          <w:sz w:val="28"/>
          <w:szCs w:val="28"/>
          <w:shd w:val="clear" w:color="auto" w:fill="ffffff"/>
          <w:lang w:val="vi-VN"/>
        </w:rPr>
        <w:t xml:space="preserve"> Ủy ban nhân dân tỉnh </w:t>
      </w:r>
      <w:r>
        <w:rPr>
          <w:sz w:val="28"/>
          <w:szCs w:val="28"/>
          <w:shd w:val="clear" w:color="auto" w:fill="ffffff"/>
        </w:rPr>
        <w:t xml:space="preserve">tổng hợp, </w:t>
      </w:r>
      <w:r>
        <w:rPr>
          <w:sz w:val="28"/>
          <w:szCs w:val="28"/>
          <w:shd w:val="clear" w:color="auto" w:fill="ffffff"/>
          <w:lang w:val="vi-VN"/>
        </w:rPr>
        <w:t xml:space="preserve">xây dựng kế hoạch, trình Chủ tịch Ủy ban nhân dân tỉnh ban hành kế hoạch theo dõi việc thi hành văn bản quy phạm pháp luật của địa phương</w:t>
      </w:r>
      <w:r>
        <w:rPr>
          <w:sz w:val="28"/>
          <w:szCs w:val="28"/>
          <w:shd w:val="clear" w:color="auto" w:fill="ffffff"/>
        </w:rPr>
        <w:t xml:space="preserve"> </w:t>
      </w:r>
      <w:r>
        <w:rPr>
          <w:sz w:val="28"/>
          <w:szCs w:val="28"/>
          <w:lang w:val="vi-VN"/>
        </w:rPr>
        <w:t xml:space="preserve">và tổ chức thực hiện kế hoạch</w:t>
      </w:r>
      <w:r>
        <w:rPr>
          <w:sz w:val="28"/>
          <w:szCs w:val="28"/>
          <w:shd w:val="clear" w:color="auto" w:fill="ffffff"/>
          <w:lang w:val="vi-VN"/>
        </w:rPr>
        <w:t xml:space="preserve">;</w:t>
      </w:r>
      <w:r>
        <w:rPr>
          <w:sz w:val="28"/>
          <w:szCs w:val="28"/>
          <w:shd w:val="clear" w:color="auto" w:fill="ffffff"/>
        </w:rPr>
        <w:t xml:space="preserve"> </w:t>
      </w:r>
      <w:r>
        <w:rPr>
          <w:sz w:val="28"/>
          <w:szCs w:val="28"/>
          <w:shd w:val="clear" w:color="auto" w:fill="ffffff"/>
        </w:rPr>
      </w:r>
    </w:p>
    <w:p>
      <w:pPr>
        <w:pStyle w:val="949"/>
        <w:pBdr/>
        <w:spacing w:before="70" w:line="340" w:lineRule="exact"/>
        <w:ind w:firstLine="709"/>
        <w:jc w:val="both"/>
        <w:outlineLvl w:val="1"/>
        <w:rPr>
          <w:sz w:val="28"/>
          <w:szCs w:val="28"/>
          <w:shd w:val="clear" w:color="auto" w:fill="ffffff"/>
        </w:rPr>
      </w:pPr>
      <w:r>
        <w:rPr>
          <w:sz w:val="28"/>
          <w:szCs w:val="28"/>
          <w:shd w:val="clear" w:color="auto" w:fill="ffffff"/>
        </w:rPr>
        <w:t xml:space="preserve">- T</w:t>
      </w:r>
      <w:r>
        <w:rPr>
          <w:sz w:val="28"/>
          <w:szCs w:val="28"/>
        </w:rPr>
        <w:t xml:space="preserve">ham mưu, giúp Ủy ban nhân dân tỉnh </w:t>
      </w:r>
      <w:r>
        <w:rPr>
          <w:sz w:val="28"/>
          <w:szCs w:val="28"/>
          <w:shd w:val="clear" w:color="auto" w:fill="ffffff"/>
        </w:rPr>
        <w:t xml:space="preserve">chỉ đạo,</w:t>
      </w:r>
      <w:r>
        <w:rPr>
          <w:sz w:val="28"/>
          <w:szCs w:val="28"/>
          <w:shd w:val="clear" w:color="auto" w:fill="ffffff"/>
          <w:lang w:val="vi-VN"/>
        </w:rPr>
        <w:t xml:space="preserve"> hướng dẫn, đôn đốc, kiểm tra các cơ quan, đơn vị thuộc phạm vi quản lý kịp thời xử lý kết quả thi hành văn bản quy phạm pháp luật</w:t>
      </w:r>
      <w:r>
        <w:rPr>
          <w:sz w:val="28"/>
          <w:szCs w:val="28"/>
          <w:shd w:val="clear" w:color="auto" w:fill="ffffff"/>
        </w:rPr>
        <w:t xml:space="preserve"> </w:t>
      </w:r>
      <w:r>
        <w:rPr>
          <w:sz w:val="28"/>
          <w:szCs w:val="28"/>
        </w:rPr>
        <w:t xml:space="preserve">trong phạm vi thẩm quyền hoặc kiến nghị cơ quan, người có thẩm quyền xử lý kết quả thi hành văn bản quy phạm pháp luật</w:t>
      </w:r>
      <w:r>
        <w:rPr>
          <w:sz w:val="28"/>
          <w:szCs w:val="28"/>
          <w:shd w:val="clear" w:color="auto" w:fill="ffffff"/>
          <w:lang w:val="vi-VN"/>
        </w:rPr>
        <w:t xml:space="preserve">; tổng hợp việc xử lý kết quả trong báo cáo về tổ chức thi hành pháp luật hàng năm gửi Bộ Tư pháp;</w:t>
      </w:r>
      <w:r>
        <w:rPr>
          <w:sz w:val="28"/>
          <w:szCs w:val="28"/>
          <w:shd w:val="clear" w:color="auto" w:fill="ffffff"/>
        </w:rPr>
      </w:r>
    </w:p>
    <w:p>
      <w:pPr>
        <w:pStyle w:val="949"/>
        <w:pBdr/>
        <w:spacing w:before="70" w:line="340" w:lineRule="exact"/>
        <w:ind w:firstLine="709"/>
        <w:jc w:val="both"/>
        <w:outlineLvl w:val="1"/>
        <w:rPr>
          <w:sz w:val="28"/>
          <w:szCs w:val="28"/>
        </w:rPr>
      </w:pPr>
      <w:r>
        <w:rPr>
          <w:sz w:val="28"/>
          <w:szCs w:val="28"/>
        </w:rPr>
        <w:t xml:space="preserve">- Theo dõi việc</w:t>
      </w:r>
      <w:r>
        <w:rPr>
          <w:sz w:val="28"/>
          <w:szCs w:val="28"/>
          <w:lang w:val="vi-VN"/>
        </w:rPr>
        <w:t xml:space="preserve"> thi hành</w:t>
      </w:r>
      <w:r>
        <w:rPr>
          <w:sz w:val="28"/>
          <w:szCs w:val="28"/>
        </w:rPr>
        <w:t xml:space="preserve"> văn bản quy phạm</w:t>
      </w:r>
      <w:r>
        <w:rPr>
          <w:sz w:val="28"/>
          <w:szCs w:val="28"/>
          <w:lang w:val="vi-VN"/>
        </w:rPr>
        <w:t xml:space="preserve"> pháp luật </w:t>
      </w:r>
      <w:r>
        <w:rPr>
          <w:sz w:val="28"/>
          <w:szCs w:val="28"/>
        </w:rPr>
        <w:t xml:space="preserve">trong</w:t>
      </w:r>
      <w:r>
        <w:rPr>
          <w:sz w:val="28"/>
          <w:szCs w:val="28"/>
          <w:lang w:val="vi-VN"/>
        </w:rPr>
        <w:t xml:space="preserve"> lĩnh vực tư pháp tại địa phương</w:t>
      </w:r>
      <w:r>
        <w:rPr>
          <w:sz w:val="28"/>
          <w:szCs w:val="28"/>
        </w:rPr>
        <w:t xml:space="preserve">.</w:t>
      </w:r>
      <w:r>
        <w:rPr>
          <w:sz w:val="28"/>
          <w:szCs w:val="28"/>
        </w:rPr>
      </w:r>
    </w:p>
    <w:p>
      <w:pPr>
        <w:pStyle w:val="949"/>
        <w:pBdr/>
        <w:spacing w:before="70" w:line="340" w:lineRule="exact"/>
        <w:ind w:firstLine="709"/>
        <w:jc w:val="both"/>
        <w:outlineLvl w:val="1"/>
        <w:rPr>
          <w:sz w:val="28"/>
          <w:szCs w:val="28"/>
        </w:rPr>
      </w:pPr>
      <w:r>
        <w:rPr>
          <w:sz w:val="28"/>
          <w:szCs w:val="28"/>
        </w:rPr>
        <w:t xml:space="preserve">d) Về </w:t>
      </w:r>
      <w:r>
        <w:rPr>
          <w:sz w:val="28"/>
          <w:szCs w:val="28"/>
          <w:lang w:val="vi-VN"/>
        </w:rPr>
        <w:t xml:space="preserve">kiểm tra, rà soát, hệ thống hóa và xử lý văn bản quy phạm pháp luật</w:t>
      </w:r>
      <w:r>
        <w:rPr>
          <w:sz w:val="28"/>
          <w:szCs w:val="28"/>
        </w:rPr>
      </w:r>
    </w:p>
    <w:p>
      <w:pPr>
        <w:pStyle w:val="949"/>
        <w:pBdr/>
        <w:spacing w:before="70" w:line="340" w:lineRule="exact"/>
        <w:ind w:firstLine="709"/>
        <w:jc w:val="both"/>
        <w:outlineLvl w:val="1"/>
        <w:rPr>
          <w:sz w:val="28"/>
          <w:szCs w:val="28"/>
        </w:rPr>
      </w:pPr>
      <w:r>
        <w:rPr>
          <w:sz w:val="28"/>
          <w:szCs w:val="28"/>
        </w:rPr>
        <w:t xml:space="preserve">-</w:t>
      </w:r>
      <w:r>
        <w:rPr>
          <w:sz w:val="28"/>
          <w:szCs w:val="28"/>
          <w:lang w:val="vi-VN"/>
        </w:rPr>
        <w:t xml:space="preserve"> Là đầu mối giúp Ủy ban nhân dân tỉnh tổng hợp, theo dõi, đôn đốc việc tự kiểm tra văn bản</w:t>
      </w:r>
      <w:r>
        <w:rPr>
          <w:sz w:val="28"/>
          <w:szCs w:val="28"/>
        </w:rPr>
        <w:t xml:space="preserve"> tại địa phương</w:t>
      </w:r>
      <w:r>
        <w:rPr>
          <w:sz w:val="28"/>
          <w:szCs w:val="28"/>
          <w:lang w:val="vi-VN"/>
        </w:rPr>
        <w:t xml:space="preserve">; giúp Ủy ban nhân dân tỉnh tự kiểm tra văn bản theo sự phân công của Ủy ban nhân dân tỉnh;</w:t>
      </w:r>
      <w:r>
        <w:rPr>
          <w:sz w:val="28"/>
          <w:szCs w:val="28"/>
        </w:rPr>
      </w:r>
    </w:p>
    <w:p>
      <w:pPr>
        <w:pStyle w:val="949"/>
        <w:pBdr/>
        <w:spacing w:before="70" w:line="340" w:lineRule="exact"/>
        <w:ind w:firstLine="709"/>
        <w:jc w:val="both"/>
        <w:outlineLvl w:val="1"/>
        <w:rPr>
          <w:sz w:val="28"/>
          <w:szCs w:val="28"/>
        </w:rPr>
      </w:pPr>
      <w:r>
        <w:rPr>
          <w:sz w:val="28"/>
          <w:szCs w:val="28"/>
        </w:rPr>
        <w:t xml:space="preserve">-</w:t>
      </w:r>
      <w:r>
        <w:rPr>
          <w:sz w:val="28"/>
          <w:szCs w:val="28"/>
          <w:lang w:val="vi-VN"/>
        </w:rPr>
        <w:t xml:space="preserve"> Giúp Ủy ban nhân dân tỉnh thực hiện việc kiểm tra, xử lý văn bản quy phạm pháp luật của Hội đồng nhân dân và Ủy ban nhân dân </w:t>
      </w:r>
      <w:r>
        <w:rPr>
          <w:sz w:val="28"/>
          <w:szCs w:val="28"/>
        </w:rPr>
        <w:t xml:space="preserve">xã, phường, đặc khu (sau đây gọi chung là </w:t>
      </w:r>
      <w:r>
        <w:rPr>
          <w:sz w:val="28"/>
          <w:szCs w:val="28"/>
          <w:lang w:val="vi-VN"/>
        </w:rPr>
        <w:t xml:space="preserve">cấp xã</w:t>
      </w:r>
      <w:r>
        <w:rPr>
          <w:sz w:val="28"/>
          <w:szCs w:val="28"/>
        </w:rPr>
        <w:t xml:space="preserve">)</w:t>
      </w:r>
      <w:r>
        <w:rPr>
          <w:sz w:val="28"/>
          <w:szCs w:val="28"/>
          <w:lang w:val="vi-VN"/>
        </w:rPr>
        <w:t xml:space="preserve">; văn bản có dấu hiệu chứa quy phạm pháp luật của chính quyền địa phương cấp xã nhưng không được ban hành </w:t>
      </w:r>
      <w:r>
        <w:rPr>
          <w:sz w:val="28"/>
          <w:szCs w:val="28"/>
          <w:lang w:val="vi-VN"/>
        </w:rPr>
        <w:t xml:space="preserve">bằng hình thức văn bản quy phạm pháp luật; văn bản hướng dẫn áp dụng văn bản quy phạm pháp luật đối với văn bản quy phạm pháp luật do chính quyền địa phương cấp xã ban hành; văn bản có dấu hiệu chứa quy phạm pháp luật của Thường trực Hội đồng nhân dân, Chủ</w:t>
      </w:r>
      <w:r>
        <w:rPr>
          <w:sz w:val="28"/>
          <w:szCs w:val="28"/>
          <w:lang w:val="vi-VN"/>
        </w:rPr>
        <w:t xml:space="preserve"> tịch Hội đồng nhân dân, Chủ tịch Ủy ban nhân dân cấp xã, cơ quan chuyên môn, tổ chức hành chính khác thuộc Ủy ban nhân dân cấp xã (hoặc tương đương) ban hành; kiến nghị Chủ tịch Ủy ban nhân dân tỉnh quyết định xử lý văn bản trái pháp luật theo thẩm quyền;</w:t>
      </w:r>
      <w:r>
        <w:rPr>
          <w:sz w:val="28"/>
          <w:szCs w:val="28"/>
        </w:rPr>
      </w:r>
    </w:p>
    <w:p>
      <w:pPr>
        <w:pStyle w:val="949"/>
        <w:pBdr/>
        <w:spacing w:before="70" w:line="340" w:lineRule="exact"/>
        <w:ind w:firstLine="709"/>
        <w:jc w:val="both"/>
        <w:outlineLvl w:val="1"/>
        <w:rPr>
          <w:sz w:val="28"/>
          <w:szCs w:val="28"/>
        </w:rPr>
      </w:pPr>
      <w:r>
        <w:rPr>
          <w:sz w:val="28"/>
          <w:szCs w:val="28"/>
        </w:rPr>
        <w:t xml:space="preserve">-</w:t>
      </w:r>
      <w:r>
        <w:rPr>
          <w:sz w:val="28"/>
          <w:szCs w:val="28"/>
          <w:lang w:val="vi-VN"/>
        </w:rPr>
        <w:t xml:space="preserve"> Tham mưu Ủy ban nhân dân tỉnh đôn đốc, chỉ đạo công tác rà soát, hệ thống hóa văn bản quy phạm pháp luật tại địa phương; làm đầu mối xây dựng và tổ chức thực hiện kế hoạch hệ thống hóa văn bản quy phạm pháp luật theo quy định pháp luật;</w:t>
      </w:r>
      <w:r>
        <w:rPr>
          <w:sz w:val="28"/>
          <w:szCs w:val="28"/>
        </w:rPr>
      </w:r>
    </w:p>
    <w:p>
      <w:pPr>
        <w:pStyle w:val="949"/>
        <w:pBdr/>
        <w:spacing w:before="70" w:line="340" w:lineRule="exact"/>
        <w:ind w:firstLine="709"/>
        <w:jc w:val="both"/>
        <w:outlineLvl w:val="1"/>
        <w:rPr>
          <w:sz w:val="28"/>
          <w:szCs w:val="28"/>
        </w:rPr>
      </w:pPr>
      <w:r>
        <w:rPr>
          <w:sz w:val="28"/>
          <w:szCs w:val="28"/>
        </w:rPr>
        <w:t xml:space="preserve">-</w:t>
      </w:r>
      <w:r>
        <w:rPr>
          <w:sz w:val="28"/>
          <w:szCs w:val="28"/>
          <w:lang w:val="vi-VN"/>
        </w:rPr>
        <w:t xml:space="preserve"> Giúp Chủ tịch Ủy ban nhân dân tỉnh cập nhật văn bản quy phạm pháp luật do Hội đồng nhân dân, Ủy ban nhân dân, </w:t>
      </w:r>
      <w:r>
        <w:rPr>
          <w:sz w:val="28"/>
          <w:szCs w:val="28"/>
        </w:rPr>
        <w:t xml:space="preserve">C</w:t>
      </w:r>
      <w:r>
        <w:rPr>
          <w:sz w:val="28"/>
          <w:szCs w:val="28"/>
          <w:lang w:val="vi-VN"/>
        </w:rPr>
        <w:t xml:space="preserve">hủ tịch Ủy ban nhân dân tỉnh ban hành, văn bản khác trên Cơ sở dữ liệu quốc gia về pháp luật và kiểm tra kết quả cập nhật văn bản theo quy định pháp luật; </w:t>
      </w:r>
      <w:r>
        <w:rPr>
          <w:sz w:val="28"/>
          <w:szCs w:val="28"/>
        </w:rPr>
        <w:t xml:space="preserve">t</w:t>
      </w:r>
      <w:r>
        <w:rPr>
          <w:sz w:val="28"/>
          <w:szCs w:val="28"/>
          <w:lang w:val="vi-VN"/>
        </w:rPr>
        <w:t xml:space="preserve">ổng hợp, xây dựng, trình Ủy ban nhân dân tỉnh ban hành </w:t>
      </w:r>
      <w:r>
        <w:rPr>
          <w:sz w:val="28"/>
          <w:szCs w:val="28"/>
        </w:rPr>
        <w:t xml:space="preserve">q</w:t>
      </w:r>
      <w:r>
        <w:rPr>
          <w:sz w:val="28"/>
          <w:szCs w:val="28"/>
          <w:lang w:val="vi-VN"/>
        </w:rPr>
        <w:t xml:space="preserve">uyết định công bố danh mục văn bản hết hiệu lực, tạm ngưng hiệu lực;</w:t>
      </w:r>
      <w:r>
        <w:rPr>
          <w:sz w:val="28"/>
          <w:szCs w:val="28"/>
        </w:rPr>
      </w:r>
    </w:p>
    <w:p>
      <w:pPr>
        <w:pStyle w:val="949"/>
        <w:pBdr/>
        <w:spacing w:before="70" w:line="340" w:lineRule="exact"/>
        <w:ind w:firstLine="709"/>
        <w:jc w:val="both"/>
        <w:outlineLvl w:val="1"/>
        <w:rPr>
          <w:sz w:val="28"/>
          <w:szCs w:val="28"/>
        </w:rPr>
      </w:pPr>
      <w:r>
        <w:rPr>
          <w:sz w:val="28"/>
          <w:szCs w:val="28"/>
        </w:rPr>
        <w:t xml:space="preserve">- T</w:t>
      </w:r>
      <w:r>
        <w:rPr>
          <w:sz w:val="28"/>
          <w:szCs w:val="28"/>
          <w:lang w:val="vi-VN"/>
        </w:rPr>
        <w:t xml:space="preserve">ham mưu Ủy ban nhân dân tỉnh thực hiện các nhiệm vụ và trách nhiệm về Cơ sở dữ liệu quốc gia về pháp luật theo quy định pháp luật.</w:t>
      </w:r>
      <w:r>
        <w:rPr>
          <w:sz w:val="28"/>
          <w:szCs w:val="28"/>
        </w:rPr>
      </w:r>
    </w:p>
    <w:p>
      <w:pPr>
        <w:pStyle w:val="949"/>
        <w:pBdr/>
        <w:spacing w:before="70" w:line="340" w:lineRule="exact"/>
        <w:ind w:firstLine="709"/>
        <w:jc w:val="both"/>
        <w:outlineLvl w:val="1"/>
        <w:rPr>
          <w:spacing w:val="-8"/>
          <w:sz w:val="28"/>
          <w:szCs w:val="28"/>
        </w:rPr>
      </w:pPr>
      <w:r>
        <w:rPr>
          <w:sz w:val="28"/>
          <w:szCs w:val="28"/>
        </w:rPr>
        <w:t xml:space="preserve">đ) </w:t>
      </w:r>
      <w:r>
        <w:rPr>
          <w:spacing w:val="-8"/>
          <w:sz w:val="28"/>
          <w:szCs w:val="28"/>
          <w:lang w:val="vi-VN"/>
        </w:rPr>
        <w:t xml:space="preserve">Về phổ biến, giáo dục pháp luật, hòa giải ở cơ sở và chuẩn tiếp cận pháp luật</w:t>
      </w:r>
      <w:r>
        <w:rPr>
          <w:spacing w:val="-8"/>
          <w:sz w:val="28"/>
          <w:szCs w:val="28"/>
        </w:rPr>
      </w:r>
    </w:p>
    <w:p>
      <w:pPr>
        <w:pStyle w:val="949"/>
        <w:pBdr/>
        <w:spacing w:before="70" w:line="340" w:lineRule="exact"/>
        <w:ind w:firstLine="709"/>
        <w:jc w:val="both"/>
        <w:outlineLvl w:val="1"/>
        <w:rPr>
          <w:sz w:val="28"/>
          <w:szCs w:val="28"/>
        </w:rPr>
      </w:pPr>
      <w:r>
        <w:rPr>
          <w:sz w:val="28"/>
          <w:szCs w:val="28"/>
        </w:rPr>
        <w:t xml:space="preserve">-</w:t>
      </w:r>
      <w:r>
        <w:rPr>
          <w:sz w:val="28"/>
          <w:szCs w:val="28"/>
          <w:lang w:val="vi-VN"/>
        </w:rPr>
        <w:t xml:space="preserve"> Xây dựng, trình Ủy ban nhân dân tỉnh ban hành các chương trình, kế hoạch, đề án về phổ biến, giáo dục pháp luật, hòa giải ở cơ sở và tổ chức thực hiện sau khi các chương trình, kế hoạch, đề án được ban hành;</w:t>
      </w:r>
      <w:r>
        <w:rPr>
          <w:sz w:val="28"/>
          <w:szCs w:val="28"/>
        </w:rPr>
      </w:r>
    </w:p>
    <w:p>
      <w:pPr>
        <w:pStyle w:val="949"/>
        <w:pBdr/>
        <w:spacing w:before="70" w:line="340" w:lineRule="exact"/>
        <w:ind w:firstLine="709"/>
        <w:jc w:val="both"/>
        <w:outlineLvl w:val="1"/>
        <w:rPr>
          <w:sz w:val="28"/>
          <w:szCs w:val="28"/>
        </w:rPr>
      </w:pPr>
      <w:r>
        <w:rPr>
          <w:sz w:val="28"/>
          <w:szCs w:val="28"/>
        </w:rPr>
        <w:t xml:space="preserve">-</w:t>
      </w:r>
      <w:r>
        <w:rPr>
          <w:sz w:val="28"/>
          <w:szCs w:val="28"/>
          <w:lang w:val="vi-VN"/>
        </w:rPr>
        <w:t xml:space="preserve"> Thực hiện nhiệm vụ của cơ quan thường trực Hội đồng phối hợp phổ biến, giáo dục pháp luật tỉnh; tổ chức thực hiện công tác phổ biến, giáo dục pháp luật, truyền thông chính sách </w:t>
      </w:r>
      <w:r>
        <w:rPr>
          <w:sz w:val="28"/>
          <w:szCs w:val="28"/>
        </w:rPr>
        <w:t xml:space="preserve">và dự thảo văn bản quy phạm pháp luật </w:t>
      </w:r>
      <w:r>
        <w:rPr>
          <w:sz w:val="28"/>
          <w:szCs w:val="28"/>
          <w:lang w:val="vi-VN"/>
        </w:rPr>
        <w:t xml:space="preserve">trong các lĩnh vực thuộc phạm vi quản lý nhà nước của Sở Tư pháp;</w:t>
      </w:r>
      <w:r>
        <w:rPr>
          <w:sz w:val="28"/>
          <w:szCs w:val="28"/>
        </w:rPr>
      </w:r>
    </w:p>
    <w:p>
      <w:pPr>
        <w:pStyle w:val="949"/>
        <w:pBdr/>
        <w:spacing w:before="70" w:line="340" w:lineRule="exact"/>
        <w:ind w:firstLine="709"/>
        <w:jc w:val="both"/>
        <w:outlineLvl w:val="1"/>
        <w:rPr>
          <w:sz w:val="28"/>
          <w:szCs w:val="28"/>
        </w:rPr>
      </w:pPr>
      <w:r>
        <w:rPr>
          <w:sz w:val="28"/>
          <w:szCs w:val="28"/>
        </w:rPr>
        <w:t xml:space="preserve">-</w:t>
      </w:r>
      <w:r>
        <w:rPr>
          <w:sz w:val="28"/>
          <w:szCs w:val="28"/>
          <w:lang w:val="vi-VN"/>
        </w:rPr>
        <w:t xml:space="preserve"> Tham mưu Chủ tịch Ủy ban nhân dân tỉnh quy định trình tự, thủ tục công nhận, miễn nhiệm báo cáo viên pháp luật tỉnh tại địa phương; giúp Ủy ban nhân dân tỉnh xây dựng, quản lý, tập huấn, đề xuất các </w:t>
      </w:r>
      <w:r>
        <w:rPr>
          <w:sz w:val="28"/>
          <w:szCs w:val="28"/>
          <w:lang w:val="vi-VN"/>
        </w:rPr>
        <w:t xml:space="preserve">giải pháp để nâng cao chất lượng, hiệu quả hoạt động của đội ngũ báo cáo viên pháp luật, tuyên truyền viên pháp luật tại địa phương; tổ chức tập huấn, hướng dẫn nghiệp vụ và kỹ năng hòa giải ở cơ sở cho hòa giải viên tại địa phương theo quy định pháp luật;</w:t>
      </w:r>
      <w:r>
        <w:rPr>
          <w:sz w:val="28"/>
          <w:szCs w:val="28"/>
        </w:rPr>
      </w:r>
    </w:p>
    <w:p>
      <w:pPr>
        <w:pStyle w:val="949"/>
        <w:pBdr/>
        <w:spacing w:before="70" w:line="340" w:lineRule="exact"/>
        <w:ind w:firstLine="709"/>
        <w:jc w:val="both"/>
        <w:outlineLvl w:val="1"/>
        <w:rPr>
          <w:sz w:val="28"/>
          <w:szCs w:val="28"/>
        </w:rPr>
      </w:pPr>
      <w:r>
        <w:rPr>
          <w:sz w:val="28"/>
          <w:szCs w:val="28"/>
        </w:rPr>
        <w:t xml:space="preserve">-</w:t>
      </w:r>
      <w:r>
        <w:rPr>
          <w:sz w:val="28"/>
          <w:szCs w:val="28"/>
          <w:lang w:val="vi-VN"/>
        </w:rPr>
        <w:t xml:space="preserve"> Giúp Ủy ban nhân dân tỉnh thực hiện nhiệm vụ về đánh giá, công nhận cấp xã đạt chuẩn tiếp cận pháp luật theo quy định pháp luật;</w:t>
      </w:r>
      <w:r>
        <w:rPr>
          <w:sz w:val="28"/>
          <w:szCs w:val="28"/>
        </w:rPr>
      </w:r>
    </w:p>
    <w:p>
      <w:pPr>
        <w:pStyle w:val="949"/>
        <w:pBdr/>
        <w:spacing w:before="70" w:line="340" w:lineRule="exact"/>
        <w:ind w:firstLine="709"/>
        <w:jc w:val="both"/>
        <w:outlineLvl w:val="1"/>
        <w:rPr>
          <w:sz w:val="28"/>
          <w:szCs w:val="28"/>
        </w:rPr>
      </w:pPr>
      <w:r>
        <w:rPr>
          <w:sz w:val="28"/>
          <w:szCs w:val="28"/>
        </w:rPr>
        <w:t xml:space="preserve">-</w:t>
      </w:r>
      <w:r>
        <w:rPr>
          <w:sz w:val="28"/>
          <w:szCs w:val="28"/>
          <w:lang w:val="vi-VN"/>
        </w:rPr>
        <w:t xml:space="preserve"> Theo dõi, hướng dẫn, kiểm tra, đôn đốc công tác phổ biến, giáo dục pháp luật, truyền thông chính sách và dự thảo văn bản quy phạm pháp luật, việc </w:t>
      </w:r>
      <w:r>
        <w:rPr>
          <w:rFonts w:eastAsia="Times New Roman"/>
          <w:spacing w:val="-2"/>
          <w:sz w:val="28"/>
          <w:szCs w:val="28"/>
          <w:lang w:val="vi-VN"/>
        </w:rPr>
        <w:t xml:space="preserve">triển khai Ngày Pháp luật nước Cộng hòa xã hội chủ nghĩa Việt Nam,</w:t>
      </w:r>
      <w:r>
        <w:rPr>
          <w:sz w:val="28"/>
          <w:szCs w:val="28"/>
          <w:lang w:val="vi-VN"/>
        </w:rPr>
        <w:t xml:space="preserve"> tổ chức và hoạt động hòa giải ở cơ sở, chuẩn tiếp cận pháp luật tại địa phương, việc xây dựng, quản lý và khai thác tủ sách pháp luật ở cấp xã và các cơ quan, đơn vị khác theo quy định pháp luật.</w:t>
      </w:r>
      <w:r>
        <w:rPr>
          <w:sz w:val="28"/>
          <w:szCs w:val="28"/>
        </w:rPr>
      </w:r>
    </w:p>
    <w:p>
      <w:pPr>
        <w:pStyle w:val="949"/>
        <w:pBdr/>
        <w:spacing w:before="70" w:line="340" w:lineRule="exact"/>
        <w:ind w:firstLine="709"/>
        <w:jc w:val="both"/>
        <w:outlineLvl w:val="1"/>
        <w:rPr>
          <w:sz w:val="28"/>
          <w:szCs w:val="28"/>
        </w:rPr>
      </w:pPr>
      <w:r>
        <w:rPr>
          <w:b/>
          <w:sz w:val="28"/>
          <w:szCs w:val="28"/>
        </w:rPr>
        <w:t xml:space="preserve">3</w:t>
      </w:r>
      <w:r>
        <w:rPr>
          <w:b/>
          <w:sz w:val="28"/>
          <w:szCs w:val="28"/>
          <w:lang w:val="vi-VN"/>
        </w:rPr>
        <w:t xml:space="preserve">. Về hành chính tư pháp</w:t>
      </w:r>
      <w:r>
        <w:rPr>
          <w:sz w:val="28"/>
          <w:szCs w:val="28"/>
        </w:rPr>
      </w:r>
    </w:p>
    <w:p>
      <w:pPr>
        <w:pStyle w:val="949"/>
        <w:pBdr/>
        <w:spacing w:before="70" w:line="340" w:lineRule="exact"/>
        <w:ind w:firstLine="709"/>
        <w:jc w:val="both"/>
        <w:outlineLvl w:val="1"/>
        <w:rPr>
          <w:sz w:val="28"/>
          <w:szCs w:val="28"/>
        </w:rPr>
      </w:pPr>
      <w:r>
        <w:rPr>
          <w:sz w:val="28"/>
          <w:szCs w:val="28"/>
        </w:rPr>
        <w:t xml:space="preserve">a)</w:t>
      </w:r>
      <w:r>
        <w:rPr>
          <w:sz w:val="28"/>
          <w:szCs w:val="28"/>
          <w:lang w:val="vi-VN"/>
        </w:rPr>
        <w:t xml:space="preserve"> Giúp Ủy ban nhân dân tỉnh </w:t>
      </w:r>
      <w:r>
        <w:rPr>
          <w:sz w:val="28"/>
          <w:szCs w:val="28"/>
        </w:rPr>
        <w:t xml:space="preserve">c</w:t>
      </w:r>
      <w:r>
        <w:rPr>
          <w:sz w:val="28"/>
          <w:szCs w:val="28"/>
          <w:lang w:val="vi-VN"/>
        </w:rPr>
        <w:t xml:space="preserve">hỉ đạo, theo dõi, hướng dẫn chuyên môn, nghiệp vụ, kiểm tra về công tác: hộ tịch, quốc tịch, nuôi con nuôi; đăng ký biện pháp bảo đảm; bồi thường nhà nước </w:t>
      </w:r>
      <w:r>
        <w:rPr>
          <w:sz w:val="28"/>
          <w:szCs w:val="28"/>
        </w:rPr>
        <w:t xml:space="preserve">tại địa phương </w:t>
      </w:r>
      <w:r>
        <w:rPr>
          <w:sz w:val="28"/>
          <w:szCs w:val="28"/>
          <w:lang w:val="vi-VN"/>
        </w:rPr>
        <w:t xml:space="preserve">theo quy định pháp luật</w:t>
      </w:r>
      <w:r>
        <w:rPr>
          <w:sz w:val="28"/>
          <w:szCs w:val="28"/>
        </w:rPr>
        <w:t xml:space="preserve">.</w:t>
      </w:r>
      <w:r>
        <w:rPr>
          <w:sz w:val="28"/>
          <w:szCs w:val="28"/>
        </w:rPr>
      </w:r>
    </w:p>
    <w:p>
      <w:pPr>
        <w:pStyle w:val="949"/>
        <w:pBdr/>
        <w:spacing w:before="70" w:line="340" w:lineRule="exact"/>
        <w:ind w:firstLine="709"/>
        <w:jc w:val="both"/>
        <w:outlineLvl w:val="1"/>
        <w:rPr>
          <w:sz w:val="28"/>
          <w:szCs w:val="28"/>
        </w:rPr>
      </w:pPr>
      <w:r>
        <w:rPr>
          <w:sz w:val="28"/>
          <w:szCs w:val="28"/>
        </w:rPr>
        <w:t xml:space="preserve">b) Về hộ tịch, quốc tịch, nuôi con nuôi</w:t>
      </w:r>
      <w:r>
        <w:rPr>
          <w:sz w:val="28"/>
          <w:szCs w:val="28"/>
        </w:rPr>
      </w:r>
    </w:p>
    <w:p>
      <w:pPr>
        <w:pStyle w:val="949"/>
        <w:pBdr/>
        <w:spacing w:before="70" w:line="340" w:lineRule="exact"/>
        <w:ind w:firstLine="709"/>
        <w:jc w:val="both"/>
        <w:outlineLvl w:val="1"/>
        <w:rPr>
          <w:spacing w:val="-2"/>
          <w:sz w:val="28"/>
          <w:szCs w:val="28"/>
        </w:rPr>
      </w:pPr>
      <w:r>
        <w:rPr>
          <w:sz w:val="28"/>
          <w:szCs w:val="28"/>
        </w:rPr>
        <w:t xml:space="preserve">-</w:t>
      </w:r>
      <w:r>
        <w:rPr>
          <w:sz w:val="28"/>
          <w:szCs w:val="28"/>
          <w:lang w:val="vi-VN"/>
        </w:rPr>
        <w:t xml:space="preserve"> </w:t>
      </w:r>
      <w:r>
        <w:rPr>
          <w:spacing w:val="-2"/>
          <w:sz w:val="28"/>
          <w:szCs w:val="28"/>
          <w:lang w:val="vi-VN"/>
        </w:rPr>
        <w:t xml:space="preserve">Khai thác, sử dụng Cơ sở dữ liệu hộ tịch điện tử để cấp bản sao Giấy khai sinh, bản sao trích lục hộ tịch, xác nhận thông tin hộ tịch theo quy định pháp luật;</w:t>
      </w:r>
      <w:r>
        <w:rPr>
          <w:spacing w:val="-2"/>
          <w:sz w:val="28"/>
          <w:szCs w:val="28"/>
        </w:rPr>
      </w:r>
    </w:p>
    <w:p>
      <w:pPr>
        <w:pStyle w:val="949"/>
        <w:pBdr/>
        <w:spacing w:before="70" w:line="340" w:lineRule="exact"/>
        <w:ind w:firstLine="709"/>
        <w:jc w:val="both"/>
        <w:outlineLvl w:val="1"/>
        <w:rPr>
          <w:sz w:val="28"/>
          <w:szCs w:val="28"/>
        </w:rPr>
      </w:pPr>
      <w:r>
        <w:rPr>
          <w:sz w:val="28"/>
          <w:szCs w:val="28"/>
        </w:rPr>
        <w:t xml:space="preserve">-</w:t>
      </w:r>
      <w:r>
        <w:rPr>
          <w:sz w:val="28"/>
          <w:szCs w:val="28"/>
          <w:lang w:val="vi-VN"/>
        </w:rPr>
        <w:t xml:space="preserve"> Quản lý, sử dụng Sổ hộ tịch, Sổ đăng ký nuôi con nuôi, biểu mẫu hộ tịch, biểu mẫu nuôi con nuôi; lưu trữ Sổ hộ tịch, Sổ đăng ký nuôi con nuôi, hồ sơ đăng ký hộ tịch, hồ sơ đăng ký nuôi con nuôi theo quy định pháp luật;</w:t>
      </w:r>
      <w:r>
        <w:rPr>
          <w:sz w:val="28"/>
          <w:szCs w:val="28"/>
        </w:rPr>
      </w:r>
    </w:p>
    <w:p>
      <w:pPr>
        <w:pStyle w:val="949"/>
        <w:pBdr/>
        <w:spacing w:before="70" w:line="340" w:lineRule="exact"/>
        <w:ind w:firstLine="709"/>
        <w:jc w:val="both"/>
        <w:outlineLvl w:val="1"/>
        <w:rPr>
          <w:sz w:val="28"/>
          <w:szCs w:val="28"/>
        </w:rPr>
      </w:pPr>
      <w:r>
        <w:rPr>
          <w:sz w:val="28"/>
          <w:szCs w:val="28"/>
        </w:rPr>
        <w:t xml:space="preserve">-</w:t>
      </w:r>
      <w:r>
        <w:rPr>
          <w:sz w:val="28"/>
          <w:szCs w:val="28"/>
          <w:lang w:val="vi-VN"/>
        </w:rPr>
        <w:t xml:space="preserve"> Đề nghị Chủ tịch Ủy ban nhân dân tỉnh quyết định thu hồi, hủy bỏ giấy tờ hộ tịch, nội dung đăng ký hộ tịch do cơ quan đăng ký, quản lý hộ tịch cấp, đăng ký trái quy định pháp luật (trừ trường hợp kết hôn trái pháp luật);</w:t>
      </w:r>
      <w:r>
        <w:rPr>
          <w:sz w:val="28"/>
          <w:szCs w:val="28"/>
        </w:rPr>
      </w:r>
    </w:p>
    <w:p>
      <w:pPr>
        <w:pStyle w:val="949"/>
        <w:pBdr/>
        <w:spacing w:before="70" w:line="340" w:lineRule="exact"/>
        <w:ind w:firstLine="709"/>
        <w:jc w:val="both"/>
        <w:outlineLvl w:val="1"/>
        <w:rPr>
          <w:sz w:val="28"/>
          <w:szCs w:val="28"/>
        </w:rPr>
      </w:pPr>
      <w:r>
        <w:rPr>
          <w:sz w:val="28"/>
          <w:szCs w:val="28"/>
        </w:rPr>
        <w:t xml:space="preserve">-</w:t>
      </w:r>
      <w:r>
        <w:rPr>
          <w:sz w:val="28"/>
          <w:szCs w:val="28"/>
          <w:lang w:val="vi-VN"/>
        </w:rPr>
        <w:t xml:space="preserve"> Thẩm định hồ sơ, trình Ủy ban nhân dân tỉnh giải quyết các việc về nuôi con nuôi thuộc thẩm quyền của Ủy ban nhân dân tỉnh; giải quyết các việc về </w:t>
      </w:r>
      <w:r>
        <w:rPr>
          <w:sz w:val="28"/>
          <w:szCs w:val="28"/>
          <w:lang w:val="vi-VN"/>
        </w:rPr>
        <w:t xml:space="preserve">nuôi con nuôi có yếu tố nước ngoài thuộc thẩm quyền theo quy định pháp luật và phân cấp, ủy quyền của Ủy ban nhân dân tỉnh;</w:t>
      </w:r>
      <w:r>
        <w:rPr>
          <w:sz w:val="28"/>
          <w:szCs w:val="28"/>
        </w:rPr>
      </w:r>
    </w:p>
    <w:p>
      <w:pPr>
        <w:pStyle w:val="949"/>
        <w:pBdr/>
        <w:spacing w:before="70" w:line="340" w:lineRule="exact"/>
        <w:ind w:firstLine="709"/>
        <w:jc w:val="both"/>
        <w:outlineLvl w:val="1"/>
        <w:rPr>
          <w:sz w:val="28"/>
          <w:szCs w:val="28"/>
        </w:rPr>
      </w:pPr>
      <w:r>
        <w:rPr>
          <w:sz w:val="28"/>
          <w:szCs w:val="28"/>
        </w:rPr>
        <w:t xml:space="preserve">-</w:t>
      </w:r>
      <w:r>
        <w:rPr>
          <w:sz w:val="28"/>
          <w:szCs w:val="28"/>
          <w:lang w:val="vi-VN"/>
        </w:rPr>
        <w:t xml:space="preserve"> Thực hiện các nhiệm vụ để giải quyết hồ sơ xin nhập, xin trở lại, xin thôi quốc tịch Việt Nam, cấp Giấy xác nhận có quốc tịch Việt Nam, cấp Giấy xác nhận là người gốc Việt Nam; quản lý và lưu giữ hồ sơ, sổ sách về quốc tịch theo quy định pháp luật;</w:t>
      </w:r>
      <w:r>
        <w:rPr>
          <w:sz w:val="28"/>
          <w:szCs w:val="28"/>
        </w:rPr>
      </w:r>
    </w:p>
    <w:p>
      <w:pPr>
        <w:pStyle w:val="949"/>
        <w:pBdr/>
        <w:spacing w:before="70" w:line="340" w:lineRule="exact"/>
        <w:ind w:firstLine="709"/>
        <w:jc w:val="both"/>
        <w:outlineLvl w:val="1"/>
        <w:rPr>
          <w:sz w:val="28"/>
          <w:szCs w:val="28"/>
        </w:rPr>
      </w:pPr>
      <w:r>
        <w:rPr>
          <w:sz w:val="28"/>
          <w:szCs w:val="28"/>
        </w:rPr>
        <w:t xml:space="preserve">-</w:t>
      </w:r>
      <w:r>
        <w:rPr>
          <w:sz w:val="28"/>
          <w:szCs w:val="28"/>
          <w:lang w:val="vi-VN"/>
        </w:rPr>
        <w:t xml:space="preserve"> Thực hiện theo uỷ quyền của Chủ tịch Ủy ban nhân dân tỉnh xem xét, phê duyệt các đề nghị xóa dữ liệu hộ tịch điện tử hợp lệ</w:t>
      </w:r>
      <w:r>
        <w:rPr>
          <w:sz w:val="28"/>
          <w:szCs w:val="28"/>
        </w:rPr>
        <w:t xml:space="preserve"> của Ủy ban nhân dân cấp xã; cho phép</w:t>
      </w:r>
      <w:r>
        <w:rPr>
          <w:sz w:val="28"/>
          <w:szCs w:val="28"/>
          <w:lang w:val="vi-VN"/>
        </w:rPr>
        <w:t xml:space="preserve"> khôi phục lại dữ liệu hộ tịch điện tử trước khi điều chỉnh, xóa bỏ nếu có văn bản, quyết định có hiệu lực pháp luật cho phép khôi phục lại trên </w:t>
      </w:r>
      <w:r>
        <w:rPr>
          <w:sz w:val="28"/>
          <w:szCs w:val="28"/>
        </w:rPr>
        <w:t xml:space="preserve">Phần mềm đăng ký, quản lý hộ tịch điện tử dùng chung</w:t>
      </w:r>
      <w:r>
        <w:rPr>
          <w:sz w:val="28"/>
          <w:szCs w:val="28"/>
          <w:lang w:val="vi-VN"/>
        </w:rPr>
        <w:t xml:space="preserve">.</w:t>
      </w:r>
      <w:r>
        <w:rPr>
          <w:sz w:val="28"/>
          <w:szCs w:val="28"/>
        </w:rPr>
      </w:r>
    </w:p>
    <w:p>
      <w:pPr>
        <w:pStyle w:val="949"/>
        <w:pBdr/>
        <w:spacing w:before="70" w:line="340" w:lineRule="exact"/>
        <w:ind w:firstLine="709"/>
        <w:jc w:val="both"/>
        <w:outlineLvl w:val="1"/>
        <w:rPr>
          <w:sz w:val="28"/>
          <w:szCs w:val="28"/>
        </w:rPr>
      </w:pPr>
      <w:r>
        <w:rPr>
          <w:spacing w:val="-1"/>
          <w:sz w:val="28"/>
          <w:szCs w:val="28"/>
        </w:rPr>
        <w:t xml:space="preserve">c) Về </w:t>
      </w:r>
      <w:r>
        <w:rPr>
          <w:sz w:val="28"/>
          <w:szCs w:val="28"/>
          <w:lang w:val="vi-VN"/>
        </w:rPr>
        <w:t xml:space="preserve">đăng ký biện pháp bảo đảm</w:t>
      </w:r>
      <w:r>
        <w:rPr>
          <w:sz w:val="28"/>
          <w:szCs w:val="28"/>
        </w:rPr>
      </w:r>
    </w:p>
    <w:p>
      <w:pPr>
        <w:pStyle w:val="949"/>
        <w:pBdr/>
        <w:spacing w:before="70" w:line="340" w:lineRule="exact"/>
        <w:ind w:firstLine="709"/>
        <w:jc w:val="both"/>
        <w:outlineLvl w:val="1"/>
        <w:rPr>
          <w:sz w:val="28"/>
          <w:szCs w:val="28"/>
        </w:rPr>
      </w:pPr>
      <w:r>
        <w:rPr>
          <w:sz w:val="28"/>
          <w:szCs w:val="28"/>
        </w:rPr>
        <w:t xml:space="preserve">-</w:t>
      </w:r>
      <w:r>
        <w:rPr>
          <w:sz w:val="28"/>
          <w:szCs w:val="28"/>
          <w:lang w:val="vi-VN"/>
        </w:rPr>
        <w:t xml:space="preserve"> Giúp Ủy ban nhân dân tỉnh hướng dẫn, tổ chức thi hành pháp luật về đăng ký biện pháp bảo đảm;</w:t>
      </w:r>
      <w:r>
        <w:rPr>
          <w:sz w:val="28"/>
          <w:szCs w:val="28"/>
        </w:rPr>
      </w:r>
    </w:p>
    <w:p>
      <w:pPr>
        <w:pStyle w:val="949"/>
        <w:pBdr/>
        <w:spacing w:before="70" w:line="340" w:lineRule="exact"/>
        <w:ind w:firstLine="709"/>
        <w:jc w:val="both"/>
        <w:outlineLvl w:val="1"/>
        <w:rPr>
          <w:sz w:val="28"/>
          <w:szCs w:val="28"/>
        </w:rPr>
      </w:pPr>
      <w:r>
        <w:rPr>
          <w:sz w:val="28"/>
          <w:szCs w:val="28"/>
        </w:rPr>
        <w:t xml:space="preserve">-</w:t>
      </w:r>
      <w:r>
        <w:rPr>
          <w:sz w:val="28"/>
          <w:szCs w:val="28"/>
          <w:lang w:val="vi-VN"/>
        </w:rPr>
        <w:t xml:space="preserve"> Giúp Ủy ban nhân dân tỉnh kiểm tra công tác đăng ký biện pháp bảo đảm bằng quyền sử dụng đất, tài sản gắn liền với đất tại Văn phòng đăng ký đất đai và các Chi nhánh theo quy định pháp luật;</w:t>
      </w:r>
      <w:r>
        <w:rPr>
          <w:sz w:val="28"/>
          <w:szCs w:val="28"/>
        </w:rPr>
      </w:r>
    </w:p>
    <w:p>
      <w:pPr>
        <w:pStyle w:val="949"/>
        <w:pBdr/>
        <w:spacing w:before="70" w:line="340" w:lineRule="exact"/>
        <w:ind w:firstLine="709"/>
        <w:jc w:val="both"/>
        <w:outlineLvl w:val="1"/>
        <w:rPr>
          <w:sz w:val="28"/>
          <w:szCs w:val="28"/>
        </w:rPr>
      </w:pPr>
      <w:r>
        <w:rPr>
          <w:sz w:val="28"/>
          <w:szCs w:val="28"/>
        </w:rPr>
        <w:t xml:space="preserve">-</w:t>
      </w:r>
      <w:r>
        <w:rPr>
          <w:sz w:val="28"/>
          <w:szCs w:val="28"/>
          <w:lang w:val="vi-VN"/>
        </w:rPr>
        <w:t xml:space="preserve"> Giúp Ủy ban nhân dân tỉnh thực hiện chế độ báo cáo Bộ Tư pháp và Bộ Nông nghiệp và Môi trường về việc đăng ký biện pháp bảo đảm bằng quyền sử dụng đất, tài sản gắn liền với đất theo quy định pháp luật.</w:t>
      </w:r>
      <w:r>
        <w:rPr>
          <w:sz w:val="28"/>
          <w:szCs w:val="28"/>
        </w:rPr>
      </w:r>
    </w:p>
    <w:p>
      <w:pPr>
        <w:pStyle w:val="949"/>
        <w:pBdr/>
        <w:spacing w:before="70" w:line="340" w:lineRule="exact"/>
        <w:ind w:firstLine="709"/>
        <w:jc w:val="both"/>
        <w:outlineLvl w:val="1"/>
        <w:rPr>
          <w:sz w:val="28"/>
          <w:szCs w:val="28"/>
        </w:rPr>
      </w:pPr>
      <w:r>
        <w:rPr>
          <w:sz w:val="28"/>
          <w:szCs w:val="28"/>
        </w:rPr>
        <w:t xml:space="preserve">d) </w:t>
      </w:r>
      <w:r>
        <w:rPr>
          <w:sz w:val="28"/>
          <w:szCs w:val="28"/>
          <w:lang w:val="vi-VN"/>
        </w:rPr>
        <w:t xml:space="preserve">Về bồi thường nhà nước</w:t>
      </w:r>
      <w:r>
        <w:rPr>
          <w:sz w:val="28"/>
          <w:szCs w:val="28"/>
        </w:rPr>
      </w:r>
    </w:p>
    <w:p>
      <w:pPr>
        <w:pStyle w:val="949"/>
        <w:pBdr/>
        <w:spacing w:before="70" w:line="340" w:lineRule="exact"/>
        <w:ind w:firstLine="709"/>
        <w:jc w:val="both"/>
        <w:outlineLvl w:val="1"/>
        <w:rPr>
          <w:spacing w:val="-2"/>
          <w:sz w:val="28"/>
          <w:szCs w:val="28"/>
        </w:rPr>
      </w:pPr>
      <w:r>
        <w:rPr>
          <w:spacing w:val="-2"/>
          <w:sz w:val="28"/>
          <w:szCs w:val="28"/>
        </w:rPr>
        <w:t xml:space="preserve">-</w:t>
      </w:r>
      <w:r>
        <w:rPr>
          <w:spacing w:val="-2"/>
          <w:sz w:val="28"/>
          <w:szCs w:val="28"/>
          <w:lang w:val="vi-VN"/>
        </w:rPr>
        <w:t xml:space="preserve"> </w:t>
      </w:r>
      <w:r>
        <w:rPr>
          <w:spacing w:val="-2"/>
          <w:sz w:val="28"/>
          <w:szCs w:val="28"/>
        </w:rPr>
        <w:t xml:space="preserve">Giúp Ủy ban nhân dân tỉnh</w:t>
      </w:r>
      <w:r>
        <w:rPr>
          <w:spacing w:val="-2"/>
          <w:sz w:val="28"/>
          <w:szCs w:val="28"/>
          <w:lang w:val="vi-VN"/>
        </w:rPr>
        <w:t xml:space="preserve"> </w:t>
      </w:r>
      <w:r>
        <w:rPr>
          <w:spacing w:val="-2"/>
          <w:sz w:val="28"/>
          <w:szCs w:val="28"/>
        </w:rPr>
        <w:t xml:space="preserve">hỗ trợ, </w:t>
      </w:r>
      <w:r>
        <w:rPr>
          <w:spacing w:val="-2"/>
          <w:sz w:val="28"/>
          <w:szCs w:val="28"/>
          <w:lang w:val="vi-VN"/>
        </w:rPr>
        <w:t xml:space="preserve">hướng dẫn người bị thiệt hại thực hiện thủ tục yêu cầu bồi thường</w:t>
      </w:r>
      <w:r>
        <w:rPr>
          <w:spacing w:val="-2"/>
          <w:sz w:val="28"/>
          <w:szCs w:val="28"/>
        </w:rPr>
        <w:t xml:space="preserve"> tại địa phương</w:t>
      </w:r>
      <w:r>
        <w:rPr>
          <w:spacing w:val="-2"/>
          <w:sz w:val="28"/>
          <w:szCs w:val="28"/>
          <w:lang w:val="vi-VN"/>
        </w:rPr>
        <w:t xml:space="preserve">; đề xuất Ủy ban nhân dân tỉnh kiến nghị cơ quan có thẩm quyền xử lý vi phạm trong việc giải quyết bồi thường, thực hiện trách nhiệm hoàn trả trong hoạt động quản lý hành chính, tố tụng và thi hành án;</w:t>
      </w:r>
      <w:r>
        <w:rPr>
          <w:spacing w:val="-2"/>
          <w:sz w:val="28"/>
          <w:szCs w:val="28"/>
        </w:rPr>
      </w:r>
    </w:p>
    <w:p>
      <w:pPr>
        <w:pStyle w:val="949"/>
        <w:pBdr/>
        <w:spacing w:before="70" w:line="340" w:lineRule="exact"/>
        <w:ind w:firstLine="709"/>
        <w:jc w:val="both"/>
        <w:outlineLvl w:val="1"/>
        <w:rPr>
          <w:sz w:val="28"/>
          <w:szCs w:val="28"/>
        </w:rPr>
      </w:pPr>
      <w:r>
        <w:rPr>
          <w:sz w:val="28"/>
          <w:szCs w:val="28"/>
        </w:rPr>
        <w:t xml:space="preserve">-</w:t>
      </w:r>
      <w:r>
        <w:rPr>
          <w:sz w:val="28"/>
          <w:szCs w:val="28"/>
          <w:lang w:val="vi-VN"/>
        </w:rPr>
        <w:t xml:space="preserve"> Đề xuất, trình Ủy ban nhân dân t</w:t>
      </w:r>
      <w:r>
        <w:rPr>
          <w:sz w:val="28"/>
          <w:szCs w:val="28"/>
          <w:lang w:val="vi-VN"/>
        </w:rPr>
        <w:t xml:space="preserve">ỉnh xác định cơ quan giải quyết bồi thường theo quy định pháp luật; tham gia vào việc xác minh thiệt hại khi được cơ quan giải quyết bồi thường đề nghị; tham gia thương lượng việc bồi thường tại địa phương thuộc thẩm quyền quản lý của Ủy ban nhân dân tỉnh;</w:t>
      </w:r>
      <w:r>
        <w:rPr>
          <w:sz w:val="28"/>
          <w:szCs w:val="28"/>
        </w:rPr>
      </w:r>
    </w:p>
    <w:p>
      <w:pPr>
        <w:pStyle w:val="949"/>
        <w:pBdr/>
        <w:spacing w:before="70" w:line="340" w:lineRule="exact"/>
        <w:ind w:firstLine="709"/>
        <w:jc w:val="both"/>
        <w:outlineLvl w:val="1"/>
        <w:rPr>
          <w:sz w:val="28"/>
          <w:szCs w:val="28"/>
        </w:rPr>
      </w:pPr>
      <w:r>
        <w:rPr>
          <w:sz w:val="28"/>
          <w:szCs w:val="28"/>
        </w:rPr>
        <w:t xml:space="preserve">-</w:t>
      </w:r>
      <w:r>
        <w:rPr>
          <w:sz w:val="28"/>
          <w:szCs w:val="28"/>
          <w:lang w:val="vi-VN"/>
        </w:rPr>
        <w:t xml:space="preserve"> Đề xuất Ủy ban nhân dân tỉnh kiến nghị người có thẩm quyền kháng nghị bản án, quyết định của Tòa án có nội dung giải quyết bồi thường; kiến nghị thủ trưởng cơ quan trự</w:t>
      </w:r>
      <w:r>
        <w:rPr>
          <w:sz w:val="28"/>
          <w:szCs w:val="28"/>
          <w:lang w:val="vi-VN"/>
        </w:rPr>
        <w:t xml:space="preserve">c tiếp quản lý người thi hành công vụ xem xét lại quyết định hoàn trả, giảm mức hoàn trả theo quy định pháp luật; yêu cầu thủ trưởng cơ quan quản lý trực tiếp người thi hành công vụ gây thiệt hại hủy quyết định giải quyết bồi thường theo quy định pháp luật</w:t>
      </w:r>
      <w:r>
        <w:rPr>
          <w:sz w:val="28"/>
          <w:szCs w:val="28"/>
        </w:rPr>
        <w:t xml:space="preserve">.</w:t>
      </w:r>
      <w:r>
        <w:rPr>
          <w:sz w:val="28"/>
          <w:szCs w:val="28"/>
        </w:rPr>
      </w:r>
    </w:p>
    <w:p>
      <w:pPr>
        <w:pStyle w:val="949"/>
        <w:pBdr/>
        <w:spacing w:before="70" w:line="340" w:lineRule="exact"/>
        <w:ind w:firstLine="709"/>
        <w:jc w:val="both"/>
        <w:outlineLvl w:val="1"/>
        <w:rPr>
          <w:b/>
          <w:sz w:val="28"/>
          <w:szCs w:val="28"/>
        </w:rPr>
      </w:pPr>
      <w:r>
        <w:rPr>
          <w:b/>
          <w:sz w:val="28"/>
          <w:szCs w:val="28"/>
        </w:rPr>
        <w:t xml:space="preserve">4</w:t>
      </w:r>
      <w:r>
        <w:rPr>
          <w:b/>
          <w:sz w:val="28"/>
          <w:szCs w:val="28"/>
          <w:lang w:val="vi-VN"/>
        </w:rPr>
        <w:t xml:space="preserve">. Về bổ trợ tư pháp</w:t>
      </w:r>
      <w:r>
        <w:rPr>
          <w:b/>
          <w:sz w:val="28"/>
          <w:szCs w:val="28"/>
        </w:rPr>
      </w:r>
    </w:p>
    <w:p>
      <w:pPr>
        <w:pStyle w:val="949"/>
        <w:pBdr/>
        <w:spacing w:before="70" w:line="340" w:lineRule="exact"/>
        <w:ind w:firstLine="709"/>
        <w:jc w:val="both"/>
        <w:outlineLvl w:val="1"/>
        <w:rPr>
          <w:sz w:val="28"/>
          <w:szCs w:val="28"/>
        </w:rPr>
      </w:pPr>
      <w:r>
        <w:rPr>
          <w:sz w:val="28"/>
          <w:szCs w:val="28"/>
        </w:rPr>
        <w:t xml:space="preserve">a)</w:t>
      </w:r>
      <w:r>
        <w:rPr>
          <w:sz w:val="28"/>
          <w:szCs w:val="28"/>
          <w:lang w:val="vi-VN"/>
        </w:rPr>
        <w:t xml:space="preserve"> Giúp Ủy ban nhân dân tỉnh </w:t>
      </w:r>
      <w:r>
        <w:rPr>
          <w:sz w:val="28"/>
          <w:szCs w:val="28"/>
        </w:rPr>
        <w:t xml:space="preserve">c</w:t>
      </w:r>
      <w:r>
        <w:rPr>
          <w:sz w:val="28"/>
          <w:szCs w:val="28"/>
          <w:lang w:val="vi-VN"/>
        </w:rPr>
        <w:t xml:space="preserve">hỉ đạo, theo dõi, hướng dẫn chuyên môn, nghiệp vụ, kiểm tra về tổ chức và hoạt động luật sư, tư vấn pháp luật, trợ giúp pháp lý, công chứng, chứng thực, giám định tư pháp, đấu giá tài sản, trọng tài </w:t>
      </w:r>
      <w:r>
        <w:rPr>
          <w:sz w:val="28"/>
          <w:szCs w:val="28"/>
          <w:lang w:val="vi-VN"/>
        </w:rPr>
        <w:t xml:space="preserve">thương mại, hòa giải thương mại, quản tài viên và hành nghề quản lý, thanh lý tài sản</w:t>
      </w:r>
      <w:r>
        <w:rPr>
          <w:sz w:val="28"/>
          <w:szCs w:val="28"/>
        </w:rPr>
        <w:t xml:space="preserve"> </w:t>
      </w:r>
      <w:r>
        <w:rPr>
          <w:sz w:val="28"/>
          <w:szCs w:val="28"/>
          <w:lang w:val="vi-VN"/>
        </w:rPr>
        <w:t xml:space="preserve">tại địa phương theo quy định pháp luật</w:t>
      </w:r>
      <w:r>
        <w:rPr>
          <w:sz w:val="28"/>
          <w:szCs w:val="28"/>
        </w:rPr>
        <w:t xml:space="preserve">.</w:t>
      </w:r>
      <w:r>
        <w:rPr>
          <w:sz w:val="28"/>
          <w:szCs w:val="28"/>
        </w:rPr>
      </w:r>
    </w:p>
    <w:p>
      <w:pPr>
        <w:pStyle w:val="949"/>
        <w:pBdr/>
        <w:spacing w:before="70" w:line="340" w:lineRule="exact"/>
        <w:ind w:firstLine="709"/>
        <w:jc w:val="both"/>
        <w:outlineLvl w:val="1"/>
        <w:rPr>
          <w:sz w:val="28"/>
          <w:szCs w:val="28"/>
        </w:rPr>
      </w:pPr>
      <w:r>
        <w:rPr>
          <w:sz w:val="28"/>
          <w:szCs w:val="28"/>
        </w:rPr>
        <w:t xml:space="preserve">b)</w:t>
      </w:r>
      <w:r>
        <w:rPr>
          <w:sz w:val="28"/>
          <w:szCs w:val="28"/>
          <w:lang w:val="vi-VN"/>
        </w:rPr>
        <w:t xml:space="preserve"> Về luật sư và tư vấn pháp luật</w:t>
      </w:r>
      <w:r>
        <w:rPr>
          <w:sz w:val="28"/>
          <w:szCs w:val="28"/>
        </w:rPr>
      </w:r>
    </w:p>
    <w:p>
      <w:pPr>
        <w:pStyle w:val="949"/>
        <w:pBdr/>
        <w:spacing w:before="70" w:line="340" w:lineRule="exact"/>
        <w:ind w:firstLine="709"/>
        <w:jc w:val="both"/>
        <w:outlineLvl w:val="1"/>
        <w:rPr>
          <w:sz w:val="28"/>
          <w:szCs w:val="28"/>
        </w:rPr>
      </w:pPr>
      <w:r>
        <w:rPr>
          <w:sz w:val="28"/>
          <w:szCs w:val="28"/>
        </w:rPr>
        <w:t xml:space="preserve">-</w:t>
      </w:r>
      <w:r>
        <w:rPr>
          <w:sz w:val="28"/>
          <w:szCs w:val="28"/>
          <w:lang w:val="vi-VN"/>
        </w:rPr>
        <w:t xml:space="preserve"> Tham mưu, đề xuất với Ủy ban nhân dân tỉnh thực hiện các biện pháp hỗ trợ phát triển tổ chức hành nghề luật sư, tổ chức và hoạt động tư vấn pháp luật tại địa phương;</w:t>
      </w:r>
      <w:r>
        <w:rPr>
          <w:sz w:val="28"/>
          <w:szCs w:val="28"/>
        </w:rPr>
      </w:r>
    </w:p>
    <w:p>
      <w:pPr>
        <w:pStyle w:val="949"/>
        <w:pBdr/>
        <w:spacing w:before="70" w:line="340" w:lineRule="exact"/>
        <w:ind w:firstLine="709"/>
        <w:jc w:val="both"/>
        <w:outlineLvl w:val="1"/>
        <w:rPr>
          <w:sz w:val="28"/>
          <w:szCs w:val="28"/>
        </w:rPr>
      </w:pPr>
      <w:r>
        <w:rPr>
          <w:sz w:val="28"/>
          <w:szCs w:val="28"/>
        </w:rPr>
        <w:t xml:space="preserve">-</w:t>
      </w:r>
      <w:r>
        <w:rPr>
          <w:sz w:val="28"/>
          <w:szCs w:val="28"/>
          <w:lang w:val="vi-VN"/>
        </w:rPr>
        <w:t xml:space="preserve"> Cấp, cấp lại, thu hồi Giấy đăng ký hoạt động của tổ chức hành nghề luật sư Việt Nam, tổ chức hành nghề luật sư nước ngoài tại Việt Nam, Trung tâm tư vấn pháp luật; cấp, cấp lại hoặc thu hồi Thẻ tư vấn viên pháp luật;</w:t>
      </w:r>
      <w:r>
        <w:rPr>
          <w:sz w:val="28"/>
          <w:szCs w:val="28"/>
        </w:rPr>
      </w:r>
    </w:p>
    <w:p>
      <w:pPr>
        <w:pStyle w:val="949"/>
        <w:pBdr/>
        <w:spacing w:before="70" w:line="340" w:lineRule="exact"/>
        <w:ind w:firstLine="709"/>
        <w:jc w:val="both"/>
        <w:outlineLvl w:val="1"/>
        <w:rPr>
          <w:sz w:val="28"/>
          <w:szCs w:val="28"/>
        </w:rPr>
      </w:pPr>
      <w:r>
        <w:rPr>
          <w:sz w:val="28"/>
          <w:szCs w:val="28"/>
        </w:rPr>
        <w:t xml:space="preserve">-</w:t>
      </w:r>
      <w:r>
        <w:rPr>
          <w:sz w:val="28"/>
          <w:szCs w:val="28"/>
          <w:lang w:val="vi-VN"/>
        </w:rPr>
        <w:t xml:space="preserve"> Cung cấp thông tin về việc cấp, cấp lại, thu hồi Chứng chỉ hành nghề luật sư, đăng ký hoạt động của tổ chức hành nghề luật sư Việt Nam, tổ chức hành ng</w:t>
      </w:r>
      <w:r>
        <w:rPr>
          <w:sz w:val="28"/>
          <w:szCs w:val="28"/>
          <w:lang w:val="vi-VN"/>
        </w:rPr>
        <w:t xml:space="preserve">hề luật sư nước ngoài cho cơ quan nhà nước, tổ chức và cá nhân có yêu cầu theo quy định pháp luật; đề nghị Đoàn Luật sư cung cấp thông tin về tổ chức và hoạt động của luật sư, yêu cầu tổ chức hành nghề luật sư báo cáo về tổ chức và hoạt động khi cần thiết;</w:t>
      </w:r>
      <w:r>
        <w:rPr>
          <w:sz w:val="28"/>
          <w:szCs w:val="28"/>
        </w:rPr>
      </w:r>
    </w:p>
    <w:p>
      <w:pPr>
        <w:pStyle w:val="949"/>
        <w:pBdr/>
        <w:spacing w:before="70" w:line="340" w:lineRule="exact"/>
        <w:ind w:firstLine="709"/>
        <w:jc w:val="both"/>
        <w:outlineLvl w:val="1"/>
        <w:rPr>
          <w:sz w:val="28"/>
          <w:szCs w:val="28"/>
        </w:rPr>
      </w:pPr>
      <w:r>
        <w:rPr>
          <w:sz w:val="28"/>
          <w:szCs w:val="28"/>
        </w:rPr>
        <w:t xml:space="preserve">-</w:t>
      </w:r>
      <w:r>
        <w:rPr>
          <w:sz w:val="28"/>
          <w:szCs w:val="28"/>
          <w:lang w:val="vi-VN"/>
        </w:rPr>
        <w:t xml:space="preserve"> Cấp, cấp lại, thu hồi giấy đăng ký hành nghề luật sư với tư cách cá nhân; lập danh sách, theo dõi luật sư đăng ký hành nghề tại địa phương;</w:t>
      </w:r>
      <w:r>
        <w:rPr>
          <w:sz w:val="28"/>
          <w:szCs w:val="28"/>
        </w:rPr>
      </w:r>
    </w:p>
    <w:p>
      <w:pPr>
        <w:pStyle w:val="949"/>
        <w:pBdr/>
        <w:spacing w:before="70" w:line="340" w:lineRule="exact"/>
        <w:ind w:firstLine="709"/>
        <w:jc w:val="both"/>
        <w:outlineLvl w:val="1"/>
        <w:rPr>
          <w:spacing w:val="-2"/>
          <w:sz w:val="28"/>
          <w:szCs w:val="28"/>
        </w:rPr>
      </w:pPr>
      <w:r>
        <w:rPr>
          <w:spacing w:val="-2"/>
          <w:sz w:val="28"/>
          <w:szCs w:val="28"/>
        </w:rPr>
        <w:t xml:space="preserve">-</w:t>
      </w:r>
      <w:r>
        <w:rPr>
          <w:spacing w:val="-2"/>
          <w:sz w:val="28"/>
          <w:szCs w:val="28"/>
          <w:lang w:val="vi-VN"/>
        </w:rPr>
        <w:t xml:space="preserve"> </w:t>
      </w:r>
      <w:r>
        <w:rPr>
          <w:spacing w:val="-2"/>
          <w:sz w:val="28"/>
          <w:szCs w:val="28"/>
        </w:rPr>
        <w:t xml:space="preserve">Thẩm định, t</w:t>
      </w:r>
      <w:r>
        <w:rPr>
          <w:spacing w:val="-2"/>
          <w:sz w:val="28"/>
          <w:szCs w:val="28"/>
          <w:lang w:val="vi-VN"/>
        </w:rPr>
        <w:t xml:space="preserve">rình Chủ tịch Ủy ban nhân dân tỉnh xem xét, quyết định cấp, cấp lại, thu hồi Chứng chỉ hành nghề luật sư; công nhận đào tạo nghề luật sư ở nước ngoài.</w:t>
      </w:r>
      <w:r>
        <w:rPr>
          <w:spacing w:val="-2"/>
          <w:sz w:val="28"/>
          <w:szCs w:val="28"/>
        </w:rPr>
      </w:r>
    </w:p>
    <w:p>
      <w:pPr>
        <w:pStyle w:val="949"/>
        <w:pBdr/>
        <w:spacing w:before="70" w:line="340" w:lineRule="exact"/>
        <w:ind w:firstLine="709"/>
        <w:jc w:val="both"/>
        <w:outlineLvl w:val="1"/>
        <w:rPr>
          <w:sz w:val="28"/>
          <w:szCs w:val="28"/>
        </w:rPr>
      </w:pPr>
      <w:r>
        <w:rPr>
          <w:sz w:val="28"/>
          <w:szCs w:val="28"/>
        </w:rPr>
        <w:t xml:space="preserve">c)</w:t>
      </w:r>
      <w:r>
        <w:rPr>
          <w:sz w:val="28"/>
          <w:szCs w:val="28"/>
          <w:lang w:val="vi-VN"/>
        </w:rPr>
        <w:t xml:space="preserve"> Về trợ giúp pháp lý</w:t>
      </w:r>
      <w:r>
        <w:rPr>
          <w:sz w:val="28"/>
          <w:szCs w:val="28"/>
        </w:rPr>
      </w:r>
    </w:p>
    <w:p>
      <w:pPr>
        <w:pStyle w:val="949"/>
        <w:pBdr/>
        <w:spacing w:before="70" w:line="340" w:lineRule="exact"/>
        <w:ind w:firstLine="709"/>
        <w:jc w:val="both"/>
        <w:outlineLvl w:val="1"/>
        <w:rPr>
          <w:sz w:val="28"/>
          <w:szCs w:val="28"/>
        </w:rPr>
      </w:pPr>
      <w:r>
        <w:rPr>
          <w:sz w:val="28"/>
          <w:szCs w:val="28"/>
        </w:rPr>
        <w:t xml:space="preserve">-</w:t>
      </w:r>
      <w:r>
        <w:rPr>
          <w:sz w:val="28"/>
          <w:szCs w:val="28"/>
          <w:lang w:val="vi-VN"/>
        </w:rPr>
        <w:t xml:space="preserve"> Thực hiện nhiệm vụ của cơ quan thường trực Hội đồng phối hợp liên ngành về trợ giúp pháp lý trong hoạt động tố tụng ở tỉnh;</w:t>
      </w:r>
      <w:r>
        <w:rPr>
          <w:sz w:val="28"/>
          <w:szCs w:val="28"/>
        </w:rPr>
      </w:r>
    </w:p>
    <w:p>
      <w:pPr>
        <w:pStyle w:val="949"/>
        <w:pBdr/>
        <w:spacing w:before="70" w:line="340" w:lineRule="exact"/>
        <w:ind w:firstLine="709"/>
        <w:jc w:val="both"/>
        <w:outlineLvl w:val="1"/>
        <w:rPr>
          <w:sz w:val="28"/>
          <w:szCs w:val="28"/>
        </w:rPr>
      </w:pPr>
      <w:r>
        <w:rPr>
          <w:sz w:val="28"/>
          <w:szCs w:val="28"/>
        </w:rPr>
        <w:t xml:space="preserve">-</w:t>
      </w:r>
      <w:r>
        <w:rPr>
          <w:sz w:val="28"/>
          <w:szCs w:val="28"/>
          <w:lang w:val="vi-VN"/>
        </w:rPr>
        <w:t xml:space="preserve"> Đề nghị Chủ tịch Ủy ban nhân dân tỉnh thành lập, giải thể, sáp nhập Chi nhánh của Trung tâm trợ giúp pháp lý nhà nước, bổ nhiệm, cấp và cấp lại thẻ trợ giúp viên pháp lý theo mẫu do Bộ Tư pháp ban hành, miễn nhiệm và thu hồi thẻ trợ giúp viên pháp lý; </w:t>
      </w:r>
      <w:r>
        <w:rPr>
          <w:sz w:val="28"/>
          <w:szCs w:val="28"/>
        </w:rPr>
      </w:r>
    </w:p>
    <w:p>
      <w:pPr>
        <w:pStyle w:val="949"/>
        <w:pBdr/>
        <w:spacing w:before="70" w:line="340" w:lineRule="exact"/>
        <w:ind w:firstLine="709"/>
        <w:jc w:val="both"/>
        <w:outlineLvl w:val="1"/>
        <w:rPr>
          <w:sz w:val="28"/>
          <w:szCs w:val="28"/>
        </w:rPr>
      </w:pPr>
      <w:r>
        <w:rPr>
          <w:sz w:val="28"/>
          <w:szCs w:val="28"/>
        </w:rPr>
        <w:t xml:space="preserve">-</w:t>
      </w:r>
      <w:r>
        <w:rPr>
          <w:sz w:val="28"/>
          <w:szCs w:val="28"/>
          <w:lang w:val="vi-VN"/>
        </w:rPr>
        <w:t xml:space="preserve"> Cấp, cấp lại thẻ cộng</w:t>
      </w:r>
      <w:r>
        <w:rPr>
          <w:sz w:val="28"/>
          <w:szCs w:val="28"/>
          <w:lang w:val="vi-VN"/>
        </w:rPr>
        <w:t xml:space="preserve"> tác viên trợ giúp pháp lý theo mẫu do Bộ Tư pháp ban hành, thu hồi thẻ cộng tác viên trợ giúp pháp lý; cấp, thay đổi nội dung, cấp lại và thu hồi Giấy đăng ký tham gia trợ giúp pháp lý của tổ chức đăng ký tham gia trợ giúp pháp lý theo quy định pháp luật;</w:t>
      </w:r>
      <w:r>
        <w:rPr>
          <w:sz w:val="28"/>
          <w:szCs w:val="28"/>
        </w:rPr>
      </w:r>
    </w:p>
    <w:p>
      <w:pPr>
        <w:pStyle w:val="949"/>
        <w:pBdr/>
        <w:spacing w:before="70" w:line="340" w:lineRule="exact"/>
        <w:ind w:firstLine="709"/>
        <w:jc w:val="both"/>
        <w:outlineLvl w:val="1"/>
        <w:rPr>
          <w:sz w:val="28"/>
          <w:szCs w:val="28"/>
        </w:rPr>
      </w:pPr>
      <w:r>
        <w:rPr>
          <w:sz w:val="28"/>
          <w:szCs w:val="28"/>
        </w:rPr>
        <w:t xml:space="preserve">-</w:t>
      </w:r>
      <w:r>
        <w:rPr>
          <w:sz w:val="28"/>
          <w:szCs w:val="28"/>
          <w:lang w:val="vi-VN"/>
        </w:rPr>
        <w:t xml:space="preserve"> Công bố, cập nhật danh sách các tổ chức thực hiện trợ giúp pháp lý, người thực hiện trợ giúp pháp </w:t>
      </w:r>
      <w:r>
        <w:rPr>
          <w:sz w:val="28"/>
          <w:szCs w:val="28"/>
          <w:lang w:val="vi-VN"/>
        </w:rPr>
        <w:t xml:space="preserve">lý tại địa phương, đăng tải trên Trang thông tin điện tử của Sở Tư pháp và gửi Bộ Tư pháp để đăng tải trên Cổng thông tin điện tử của Bộ Tư pháp; quản lý, bảo mật dữ liệu trên hệ thống quản lý tổ chức và hoạt động trợ giúp pháp lý trong phạm vi thẩm quyền;</w:t>
      </w:r>
      <w:r>
        <w:rPr>
          <w:sz w:val="28"/>
          <w:szCs w:val="28"/>
        </w:rPr>
      </w:r>
    </w:p>
    <w:p>
      <w:pPr>
        <w:pStyle w:val="949"/>
        <w:pBdr/>
        <w:spacing w:before="70" w:line="340" w:lineRule="exact"/>
        <w:ind w:firstLine="709"/>
        <w:jc w:val="both"/>
        <w:outlineLvl w:val="1"/>
        <w:rPr>
          <w:spacing w:val="-2"/>
          <w:sz w:val="28"/>
          <w:szCs w:val="28"/>
        </w:rPr>
      </w:pPr>
      <w:r>
        <w:rPr>
          <w:spacing w:val="-2"/>
          <w:sz w:val="28"/>
          <w:szCs w:val="28"/>
        </w:rPr>
        <w:t xml:space="preserve">-</w:t>
      </w:r>
      <w:r>
        <w:rPr>
          <w:spacing w:val="-2"/>
          <w:sz w:val="28"/>
          <w:szCs w:val="28"/>
          <w:lang w:val="vi-VN"/>
        </w:rPr>
        <w:t xml:space="preserve"> Lựa chọn, ký kết, thực hiện và chấm dứt hợp đồng thực hiện t</w:t>
      </w:r>
      <w:r>
        <w:rPr>
          <w:spacing w:val="-2"/>
          <w:sz w:val="28"/>
          <w:szCs w:val="28"/>
          <w:lang w:val="vi-VN"/>
        </w:rPr>
        <w:t xml:space="preserve">rợ giúp pháp lý với các tổ chức hành nghề luật sư, tổ chức tư vấn pháp luật; kiểm tra, giám sát việc thực hiện hợp đồng thực hiện trợ giúp pháp lý; thanh toán thù lao và chi phí thực hiện trợ giúp pháp lý cho tổ chức ký hợp đồng thực hiện trợ giúp pháp lý;</w:t>
      </w:r>
      <w:r>
        <w:rPr>
          <w:spacing w:val="-2"/>
          <w:sz w:val="28"/>
          <w:szCs w:val="28"/>
        </w:rPr>
      </w:r>
    </w:p>
    <w:p>
      <w:pPr>
        <w:pStyle w:val="949"/>
        <w:pBdr/>
        <w:spacing w:before="70" w:line="340" w:lineRule="exact"/>
        <w:ind w:firstLine="709"/>
        <w:jc w:val="both"/>
        <w:outlineLvl w:val="1"/>
        <w:rPr>
          <w:sz w:val="28"/>
          <w:szCs w:val="28"/>
        </w:rPr>
      </w:pPr>
      <w:r>
        <w:rPr>
          <w:sz w:val="28"/>
          <w:szCs w:val="28"/>
        </w:rPr>
        <w:t xml:space="preserve">- </w:t>
      </w:r>
      <w:r>
        <w:rPr>
          <w:sz w:val="28"/>
          <w:szCs w:val="28"/>
          <w:lang w:val="vi-VN"/>
        </w:rPr>
        <w:t xml:space="preserve">Giúp Ủy ban nhân dân tỉnh tổ chức thẩm định, đánh giá chất lượng vụ việc trợ giúp pháp lý theo quy định pháp luật</w:t>
      </w:r>
      <w:r>
        <w:rPr>
          <w:sz w:val="28"/>
          <w:szCs w:val="28"/>
        </w:rPr>
        <w:t xml:space="preserve">.</w:t>
      </w:r>
      <w:r>
        <w:rPr>
          <w:sz w:val="28"/>
          <w:szCs w:val="28"/>
        </w:rPr>
      </w:r>
    </w:p>
    <w:p>
      <w:pPr>
        <w:pStyle w:val="949"/>
        <w:pBdr/>
        <w:spacing w:before="70" w:line="340" w:lineRule="exact"/>
        <w:ind w:firstLine="709"/>
        <w:jc w:val="both"/>
        <w:outlineLvl w:val="1"/>
        <w:rPr>
          <w:sz w:val="28"/>
          <w:szCs w:val="28"/>
        </w:rPr>
      </w:pPr>
      <w:r>
        <w:rPr>
          <w:sz w:val="28"/>
          <w:szCs w:val="28"/>
        </w:rPr>
        <w:t xml:space="preserve">d)</w:t>
      </w:r>
      <w:r>
        <w:rPr>
          <w:sz w:val="28"/>
          <w:szCs w:val="28"/>
          <w:lang w:val="vi-VN"/>
        </w:rPr>
        <w:t xml:space="preserve"> Về công chứng và chứng thực</w:t>
      </w:r>
      <w:r>
        <w:rPr>
          <w:sz w:val="28"/>
          <w:szCs w:val="28"/>
        </w:rPr>
      </w:r>
    </w:p>
    <w:p>
      <w:pPr>
        <w:pStyle w:val="949"/>
        <w:pBdr/>
        <w:spacing w:before="70" w:line="340" w:lineRule="exact"/>
        <w:ind w:firstLine="709"/>
        <w:jc w:val="both"/>
        <w:outlineLvl w:val="1"/>
        <w:rPr>
          <w:sz w:val="28"/>
          <w:szCs w:val="28"/>
        </w:rPr>
      </w:pPr>
      <w:r>
        <w:rPr>
          <w:sz w:val="28"/>
          <w:szCs w:val="28"/>
        </w:rPr>
        <w:t xml:space="preserve">-</w:t>
      </w:r>
      <w:r>
        <w:rPr>
          <w:sz w:val="28"/>
          <w:szCs w:val="28"/>
          <w:lang w:val="vi-VN"/>
        </w:rPr>
        <w:t xml:space="preserve"> Tham mưu Ủy ban nhân dân tỉnh ban hành Đề án quản lý, phát triển các tổ chức hành nghề công chứng; ban hành giá tối đa đối với dịch vụ theo yêu cầu liên quan đến việc công chứng tại địa phương;</w:t>
      </w:r>
      <w:r>
        <w:rPr>
          <w:sz w:val="28"/>
          <w:szCs w:val="28"/>
        </w:rPr>
        <w:t xml:space="preserve"> </w:t>
      </w:r>
      <w:r>
        <w:rPr>
          <w:sz w:val="28"/>
          <w:szCs w:val="28"/>
          <w:lang w:val="vi-VN"/>
        </w:rPr>
        <w:t xml:space="preserve">điều chỉnh danh mục địa bàn được thành lập Văn phòng công chứng theo loại hình doanh nghiệp tư nhân, việc chuyển giao thẩm quyền chứng thực giao dịch cho tổ chức hành nghề công chứng tại địa phương </w:t>
      </w:r>
      <w:r>
        <w:rPr>
          <w:sz w:val="28"/>
          <w:szCs w:val="28"/>
        </w:rPr>
        <w:t xml:space="preserve">theo quy định pháp luật</w:t>
      </w:r>
      <w:r>
        <w:rPr>
          <w:sz w:val="28"/>
          <w:szCs w:val="28"/>
          <w:lang w:val="vi-VN"/>
        </w:rPr>
        <w:t xml:space="preserve">; </w:t>
      </w:r>
      <w:r>
        <w:rPr>
          <w:sz w:val="28"/>
          <w:szCs w:val="28"/>
        </w:rPr>
      </w:r>
    </w:p>
    <w:p>
      <w:pPr>
        <w:pStyle w:val="949"/>
        <w:pBdr/>
        <w:spacing w:before="70" w:line="340" w:lineRule="exact"/>
        <w:ind w:firstLine="709"/>
        <w:jc w:val="both"/>
        <w:outlineLvl w:val="1"/>
        <w:rPr>
          <w:sz w:val="28"/>
          <w:szCs w:val="28"/>
        </w:rPr>
      </w:pPr>
      <w:r>
        <w:rPr>
          <w:sz w:val="28"/>
          <w:szCs w:val="28"/>
        </w:rPr>
        <w:t xml:space="preserve">-</w:t>
      </w:r>
      <w:r>
        <w:rPr>
          <w:sz w:val="28"/>
          <w:szCs w:val="28"/>
          <w:lang w:val="vi-VN"/>
        </w:rPr>
        <w:t xml:space="preserve"> Trình Ủy ban nhân dân tỉnh đề án thành lập, chuyển đổi, giải thể Phòng công chứng; tiếp nhận hồ sơ đề nghị thành lập Văn phòng công chứng; trình Ủy ban nhân dân tỉnh cho phép thành lập, thu hồi quyết định cho phép thành lập, hợ</w:t>
      </w:r>
      <w:r>
        <w:rPr>
          <w:sz w:val="28"/>
          <w:szCs w:val="28"/>
          <w:lang w:val="vi-VN"/>
        </w:rPr>
        <w:t xml:space="preserve">p nhất, sáp nhập, chuyển nhượng toàn bộ phần vốn góp của toàn bộ thành viên hợp danh của Văn phòng công chứng; xem xét, quyết định cho phép việc bán Văn phòng công chứng được tổ chức và hoạt động theo loại hình doanh nghiệp tư nhân theo quy định pháp luật;</w:t>
      </w:r>
      <w:r>
        <w:rPr>
          <w:sz w:val="28"/>
          <w:szCs w:val="28"/>
        </w:rPr>
      </w:r>
    </w:p>
    <w:p>
      <w:pPr>
        <w:pStyle w:val="949"/>
        <w:pBdr/>
        <w:spacing w:before="70" w:line="340" w:lineRule="exact"/>
        <w:ind w:firstLine="709"/>
        <w:jc w:val="both"/>
        <w:outlineLvl w:val="1"/>
        <w:rPr>
          <w:sz w:val="28"/>
          <w:szCs w:val="28"/>
        </w:rPr>
      </w:pPr>
      <w:r>
        <w:rPr>
          <w:sz w:val="28"/>
          <w:szCs w:val="28"/>
        </w:rPr>
        <w:t xml:space="preserve">-</w:t>
      </w:r>
      <w:r>
        <w:rPr>
          <w:sz w:val="28"/>
          <w:szCs w:val="28"/>
          <w:lang w:val="vi-VN"/>
        </w:rPr>
        <w:t xml:space="preserve"> Giúp Ủy ban nhân dân tỉnh xây dựng</w:t>
      </w:r>
      <w:r>
        <w:rPr>
          <w:sz w:val="28"/>
          <w:szCs w:val="28"/>
        </w:rPr>
        <w:t xml:space="preserve">, nâng cấp</w:t>
      </w:r>
      <w:r>
        <w:rPr>
          <w:sz w:val="28"/>
          <w:szCs w:val="28"/>
          <w:lang w:val="vi-VN"/>
        </w:rPr>
        <w:t xml:space="preserve"> cơ sở dữ liệu và ban hành quy chế quản lý, cập nhật, khai thác, sử dụng, chia sẻ cơ sở dữ liệu công chứng của địa phương; có ý kiến bằng văn bản đối với trường hợp lưu trữ hồ sơ</w:t>
      </w:r>
      <w:r>
        <w:rPr>
          <w:sz w:val="28"/>
          <w:szCs w:val="28"/>
        </w:rPr>
        <w:t xml:space="preserve"> công chứng</w:t>
      </w:r>
      <w:r>
        <w:rPr>
          <w:sz w:val="28"/>
          <w:szCs w:val="28"/>
          <w:lang w:val="vi-VN"/>
        </w:rPr>
        <w:t xml:space="preserve"> ngoài trụ sở của tổ chức hành nghề công chứng;</w:t>
      </w:r>
      <w:r>
        <w:rPr>
          <w:sz w:val="28"/>
          <w:szCs w:val="28"/>
        </w:rPr>
      </w:r>
    </w:p>
    <w:p>
      <w:pPr>
        <w:pStyle w:val="949"/>
        <w:pBdr/>
        <w:spacing w:before="70" w:line="340" w:lineRule="exact"/>
        <w:ind w:firstLine="709"/>
        <w:jc w:val="both"/>
        <w:outlineLvl w:val="1"/>
        <w:rPr>
          <w:sz w:val="28"/>
          <w:szCs w:val="28"/>
          <w:shd w:val="clear" w:color="auto" w:fill="ffffff"/>
        </w:rPr>
      </w:pPr>
      <w:r>
        <w:rPr>
          <w:sz w:val="28"/>
          <w:szCs w:val="28"/>
        </w:rPr>
        <w:t xml:space="preserve">- Đ</w:t>
      </w:r>
      <w:r>
        <w:rPr>
          <w:sz w:val="28"/>
          <w:szCs w:val="28"/>
          <w:lang w:val="vi-VN"/>
        </w:rPr>
        <w:t xml:space="preserve">ề nghị Chủ tịch Ủy ban nhân dân tỉnh bổ nhiệm, bổ nhiệm lại, miễn nhiệm công chứng viên; </w:t>
      </w:r>
      <w:r>
        <w:rPr>
          <w:spacing w:val="-2"/>
          <w:sz w:val="28"/>
          <w:szCs w:val="28"/>
        </w:rPr>
        <w:t xml:space="preserve">c</w:t>
      </w:r>
      <w:r>
        <w:rPr>
          <w:sz w:val="28"/>
          <w:szCs w:val="28"/>
          <w:shd w:val="clear" w:color="auto" w:fill="ffffff"/>
        </w:rPr>
        <w:t xml:space="preserve">ông nhận tương đương đối với người được đào tạo nghề công chứng ở nước ngoài theo quy định pháp luật;</w:t>
      </w:r>
      <w:r>
        <w:rPr>
          <w:sz w:val="28"/>
          <w:szCs w:val="28"/>
          <w:shd w:val="clear" w:color="auto" w:fill="ffffff"/>
        </w:rPr>
      </w:r>
    </w:p>
    <w:p>
      <w:pPr>
        <w:pStyle w:val="949"/>
        <w:pBdr/>
        <w:spacing w:before="70" w:line="340" w:lineRule="exact"/>
        <w:ind w:firstLine="709"/>
        <w:jc w:val="both"/>
        <w:outlineLvl w:val="1"/>
        <w:rPr>
          <w:spacing w:val="-2"/>
          <w:sz w:val="28"/>
          <w:szCs w:val="28"/>
        </w:rPr>
      </w:pPr>
      <w:r>
        <w:rPr>
          <w:spacing w:val="-2"/>
          <w:sz w:val="28"/>
          <w:szCs w:val="28"/>
        </w:rPr>
        <w:t xml:space="preserve">-</w:t>
      </w:r>
      <w:r>
        <w:rPr>
          <w:spacing w:val="-2"/>
          <w:sz w:val="28"/>
          <w:szCs w:val="28"/>
          <w:lang w:val="vi-VN"/>
        </w:rPr>
        <w:t xml:space="preserve"> Bổ nhiệm, miễn nhiệm, cách chức Trưởng phòng công chứng theo quy định của pháp luật; cấp, cấp lại</w:t>
      </w:r>
      <w:r>
        <w:rPr>
          <w:spacing w:val="-2"/>
          <w:sz w:val="28"/>
          <w:szCs w:val="28"/>
        </w:rPr>
        <w:t xml:space="preserve">, thu hồi</w:t>
      </w:r>
      <w:r>
        <w:rPr>
          <w:spacing w:val="-2"/>
          <w:sz w:val="28"/>
          <w:szCs w:val="28"/>
          <w:lang w:val="vi-VN"/>
        </w:rPr>
        <w:t xml:space="preserve"> thẻ công chứng viên</w:t>
      </w:r>
      <w:r>
        <w:rPr>
          <w:spacing w:val="-2"/>
          <w:sz w:val="28"/>
          <w:szCs w:val="28"/>
        </w:rPr>
        <w:t xml:space="preserve">;</w:t>
      </w:r>
      <w:r>
        <w:rPr>
          <w:spacing w:val="-2"/>
          <w:sz w:val="28"/>
          <w:szCs w:val="28"/>
          <w:lang w:val="vi-VN"/>
        </w:rPr>
        <w:t xml:space="preserve"> quyết định tạm đình chỉ hành nghề công chứng</w:t>
      </w:r>
      <w:r>
        <w:rPr>
          <w:spacing w:val="-2"/>
          <w:sz w:val="28"/>
          <w:szCs w:val="28"/>
        </w:rPr>
        <w:t xml:space="preserve">, </w:t>
      </w:r>
      <w:r>
        <w:rPr>
          <w:spacing w:val="-2"/>
          <w:sz w:val="28"/>
          <w:szCs w:val="28"/>
          <w:shd w:val="clear" w:color="auto" w:fill="ffffff"/>
        </w:rPr>
        <w:t xml:space="preserve">chấm dứt việc tạm ngừng hoạt động của Văn phòng công chứng</w:t>
      </w:r>
      <w:r>
        <w:rPr>
          <w:spacing w:val="-2"/>
          <w:sz w:val="28"/>
          <w:szCs w:val="28"/>
          <w:lang w:val="vi-VN"/>
        </w:rPr>
        <w:t xml:space="preserve">; quản lý tập sự hành nghề công chứn</w:t>
      </w:r>
      <w:r>
        <w:rPr>
          <w:spacing w:val="-2"/>
          <w:sz w:val="28"/>
          <w:szCs w:val="28"/>
          <w:lang w:val="vi-VN"/>
        </w:rPr>
        <w:t xml:space="preserve">g theo quy định pháp luật; phối hợp với các cơ quan liên quan để theo dõi, kiểm tra, rà soát đội ngũ công chứng viên tại địa phương và các công chứng viên mà Sở Tư pháp đề nghị bổ nhiệm để kịp thời phát hiện những công chứng viên thuộc trường hợp bị miễn n</w:t>
      </w:r>
      <w:r>
        <w:rPr>
          <w:spacing w:val="-2"/>
          <w:sz w:val="28"/>
          <w:szCs w:val="28"/>
          <w:lang w:val="vi-VN"/>
        </w:rPr>
        <w:t xml:space="preserve">hiệm theo quy định pháp luật; thường xuyên thống kê, cập nhật danh sách công chứng viên đương nhiên miễn nhiệm vào phần mềm quản lý hoạt động công chứng của Bộ Tư pháp, đồng thời đăng tải danh sách này trên Cổng thông tin điện tử của Sở Tư pháp;</w:t>
      </w:r>
      <w:r>
        <w:rPr>
          <w:spacing w:val="-2"/>
          <w:sz w:val="28"/>
          <w:szCs w:val="28"/>
        </w:rPr>
      </w:r>
    </w:p>
    <w:p>
      <w:pPr>
        <w:pStyle w:val="949"/>
        <w:pBdr/>
        <w:spacing w:before="70" w:line="340" w:lineRule="exact"/>
        <w:ind w:firstLine="709"/>
        <w:jc w:val="both"/>
        <w:outlineLvl w:val="1"/>
        <w:rPr>
          <w:sz w:val="28"/>
          <w:szCs w:val="28"/>
        </w:rPr>
      </w:pPr>
      <w:r>
        <w:rPr>
          <w:sz w:val="28"/>
          <w:szCs w:val="28"/>
        </w:rPr>
        <w:t xml:space="preserve">-</w:t>
      </w:r>
      <w:r>
        <w:rPr>
          <w:sz w:val="28"/>
          <w:szCs w:val="28"/>
          <w:lang w:val="vi-VN"/>
        </w:rPr>
        <w:t xml:space="preserve"> Cấp, cấp lại, thu hồi Giấy đăng ký hoạt động của Văn phòng công chứng; ra quyết định tạm ngừng hoạt động, quyết định chấm dứt việc tạm ngừng hoạt động của Văn phòng công chứng; ghi nhận thay đổi danh sách công chứng viên là thành viên hợp danh và danh</w:t>
      </w:r>
      <w:r>
        <w:rPr>
          <w:sz w:val="28"/>
          <w:szCs w:val="28"/>
          <w:lang w:val="vi-VN"/>
        </w:rPr>
        <w:t xml:space="preserve"> sách công chứng viên làm việc theo chế độ hợp đồng của Văn phòng công chứng; ghi nhận nội dung thay đổi vào giấy đăng ký hoạt động của Văn phòng công chứng; cung cấp thông tin về nội dung đăng ký hoạt động của Văn phòng công chứng theo quy định pháp luật;</w:t>
      </w:r>
      <w:r>
        <w:rPr>
          <w:sz w:val="28"/>
          <w:szCs w:val="28"/>
        </w:rPr>
      </w:r>
    </w:p>
    <w:p>
      <w:pPr>
        <w:pStyle w:val="949"/>
        <w:pBdr/>
        <w:spacing w:before="70" w:line="340" w:lineRule="exact"/>
        <w:ind w:firstLine="709"/>
        <w:jc w:val="both"/>
        <w:outlineLvl w:val="1"/>
        <w:rPr>
          <w:sz w:val="28"/>
          <w:szCs w:val="28"/>
        </w:rPr>
      </w:pPr>
      <w:r>
        <w:rPr>
          <w:sz w:val="28"/>
          <w:szCs w:val="28"/>
        </w:rPr>
        <w:t xml:space="preserve">-</w:t>
      </w:r>
      <w:r>
        <w:rPr>
          <w:sz w:val="28"/>
          <w:szCs w:val="28"/>
          <w:lang w:val="vi-VN"/>
        </w:rPr>
        <w:t xml:space="preserve"> Chỉ định một Phòng công chứng hoặc Văn phòng công chứng đủ điều kiện tiếp nhận hồ sơ công c</w:t>
      </w:r>
      <w:r>
        <w:rPr>
          <w:sz w:val="28"/>
          <w:szCs w:val="28"/>
          <w:lang w:val="vi-VN"/>
        </w:rPr>
        <w:t xml:space="preserve">hứng khi tổ chức hành nghề công chứng bị giải thể hoặc chấm dứt hoạt động theo quy định pháp luật; chỉ định một tổ chức hành nghề công chứng tiếp nhận hồ sơ của Văn phòng công chứng tạm ngừng hoạt động khi có yêu cầu sửa lỗi kỹ thuật trong văn bản công chứ</w:t>
      </w:r>
      <w:r>
        <w:rPr>
          <w:sz w:val="28"/>
          <w:szCs w:val="28"/>
          <w:lang w:val="vi-VN"/>
        </w:rPr>
        <w:t xml:space="preserve">ng, sửa đổi, bổ sung, chấm dứt, hủy bỏ giao dịch, cấp bản sao văn bản công chứng, công chứng hợp đồng thế chấp theo quy định pháp luật; chủ trì, phối hợp với Hội Công chứng viên và các cơ quan, tổ chức có liên quan thực hiện việc bàn giao hồ sơ công chứng;</w:t>
      </w:r>
      <w:r>
        <w:rPr>
          <w:sz w:val="28"/>
          <w:szCs w:val="28"/>
        </w:rPr>
      </w:r>
    </w:p>
    <w:p>
      <w:pPr>
        <w:pStyle w:val="949"/>
        <w:pBdr/>
        <w:spacing w:before="70" w:line="340" w:lineRule="exact"/>
        <w:ind w:firstLine="709"/>
        <w:jc w:val="both"/>
        <w:outlineLvl w:val="1"/>
        <w:rPr>
          <w:sz w:val="28"/>
          <w:szCs w:val="28"/>
        </w:rPr>
      </w:pPr>
      <w:r>
        <w:rPr>
          <w:sz w:val="28"/>
          <w:szCs w:val="28"/>
        </w:rPr>
        <w:t xml:space="preserve">-</w:t>
      </w:r>
      <w:r>
        <w:rPr>
          <w:sz w:val="28"/>
          <w:szCs w:val="28"/>
          <w:lang w:val="vi-VN"/>
        </w:rPr>
        <w:t xml:space="preserve"> Cử đại diện chứng kiến việc kê biên, khám xét trụ sở của tổ chức hành nghề công chứng theo quy định pháp luật;</w:t>
      </w:r>
      <w:r>
        <w:rPr>
          <w:sz w:val="28"/>
          <w:szCs w:val="28"/>
        </w:rPr>
      </w:r>
    </w:p>
    <w:p>
      <w:pPr>
        <w:pStyle w:val="949"/>
        <w:pBdr/>
        <w:spacing w:before="70" w:line="340" w:lineRule="exact"/>
        <w:ind w:firstLine="709"/>
        <w:jc w:val="both"/>
        <w:outlineLvl w:val="1"/>
        <w:rPr>
          <w:sz w:val="28"/>
          <w:szCs w:val="28"/>
        </w:rPr>
      </w:pPr>
      <w:r>
        <w:rPr>
          <w:spacing w:val="-2"/>
          <w:sz w:val="28"/>
          <w:szCs w:val="28"/>
        </w:rPr>
        <w:t xml:space="preserve">-</w:t>
      </w:r>
      <w:r>
        <w:rPr>
          <w:spacing w:val="-2"/>
          <w:sz w:val="28"/>
          <w:szCs w:val="28"/>
          <w:lang w:val="vi-VN"/>
        </w:rPr>
        <w:t xml:space="preserve"> </w:t>
      </w:r>
      <w:r>
        <w:rPr>
          <w:spacing w:val="-2"/>
          <w:sz w:val="28"/>
          <w:szCs w:val="28"/>
        </w:rPr>
        <w:t xml:space="preserve">Phê duyệt danh sách cộng tác viên dịch thuật theo quy định của pháp luật; </w:t>
      </w:r>
      <w:r>
        <w:rPr>
          <w:spacing w:val="-2"/>
          <w:sz w:val="28"/>
          <w:szCs w:val="28"/>
          <w:lang w:val="vi-VN"/>
        </w:rPr>
        <w:t xml:space="preserve">hướng dẫn, bồi dưỡng nghiệp vụ </w:t>
      </w:r>
      <w:r>
        <w:rPr>
          <w:spacing w:val="-2"/>
          <w:sz w:val="28"/>
          <w:szCs w:val="28"/>
        </w:rPr>
        <w:t xml:space="preserve">và thực hiện các nhiệm vụ, quyền hạn khác về công chứng, chứng thực theo quy định pháp luật và phân cấp, ủy quyền của Ủy ban nhân dân, Chủ tịch</w:t>
      </w:r>
      <w:r>
        <w:rPr>
          <w:sz w:val="28"/>
          <w:szCs w:val="28"/>
          <w:lang w:val="vi-VN"/>
        </w:rPr>
        <w:t xml:space="preserve"> Ủy ban nhân dân tỉnh</w:t>
      </w:r>
      <w:r>
        <w:rPr>
          <w:sz w:val="28"/>
          <w:szCs w:val="28"/>
        </w:rPr>
        <w:t xml:space="preserve">.</w:t>
      </w:r>
      <w:r>
        <w:rPr>
          <w:sz w:val="28"/>
          <w:szCs w:val="28"/>
        </w:rPr>
      </w:r>
    </w:p>
    <w:p>
      <w:pPr>
        <w:pStyle w:val="949"/>
        <w:pBdr/>
        <w:spacing w:before="70" w:line="340" w:lineRule="exact"/>
        <w:ind w:firstLine="709"/>
        <w:jc w:val="both"/>
        <w:outlineLvl w:val="1"/>
        <w:rPr>
          <w:sz w:val="28"/>
          <w:szCs w:val="28"/>
        </w:rPr>
      </w:pPr>
      <w:r>
        <w:rPr>
          <w:sz w:val="28"/>
          <w:szCs w:val="28"/>
        </w:rPr>
        <w:t xml:space="preserve">đ)</w:t>
      </w:r>
      <w:r>
        <w:rPr>
          <w:sz w:val="28"/>
          <w:szCs w:val="28"/>
          <w:lang w:val="vi-VN"/>
        </w:rPr>
        <w:t xml:space="preserve"> Về giám định tư pháp</w:t>
      </w:r>
      <w:r>
        <w:rPr>
          <w:sz w:val="28"/>
          <w:szCs w:val="28"/>
        </w:rPr>
      </w:r>
    </w:p>
    <w:p>
      <w:pPr>
        <w:pStyle w:val="949"/>
        <w:pBdr/>
        <w:spacing w:before="70" w:line="340" w:lineRule="exact"/>
        <w:ind w:firstLine="709"/>
        <w:jc w:val="both"/>
        <w:outlineLvl w:val="1"/>
        <w:rPr>
          <w:sz w:val="28"/>
          <w:szCs w:val="28"/>
        </w:rPr>
      </w:pPr>
      <w:r>
        <w:rPr>
          <w:spacing w:val="-2"/>
          <w:sz w:val="28"/>
          <w:szCs w:val="28"/>
        </w:rPr>
        <w:t xml:space="preserve">-</w:t>
      </w:r>
      <w:r>
        <w:rPr>
          <w:spacing w:val="-2"/>
          <w:sz w:val="28"/>
          <w:szCs w:val="28"/>
          <w:lang w:val="vi-VN"/>
        </w:rPr>
        <w:t xml:space="preserve"> Trình </w:t>
      </w:r>
      <w:r>
        <w:rPr>
          <w:spacing w:val="-2"/>
          <w:sz w:val="28"/>
          <w:szCs w:val="28"/>
        </w:rPr>
        <w:t xml:space="preserve">Chủ tịch </w:t>
      </w:r>
      <w:r>
        <w:rPr>
          <w:spacing w:val="-2"/>
          <w:sz w:val="28"/>
          <w:szCs w:val="28"/>
          <w:lang w:val="vi-VN"/>
        </w:rPr>
        <w:t xml:space="preserve">Ủy ban nhân dân cấp tỉnh quyết định cho phép và thu hồi quyết định cho phép thành lập Văn phòng giám định tư pháp; chuyển đổi loại hình hoạt động, thay đổi, bổ sung lĩnh vực giám định của Văn phòng giám định tư pháp;</w:t>
      </w:r>
      <w:r>
        <w:rPr>
          <w:sz w:val="28"/>
          <w:szCs w:val="28"/>
        </w:rPr>
      </w:r>
    </w:p>
    <w:p>
      <w:pPr>
        <w:pStyle w:val="949"/>
        <w:pBdr/>
        <w:spacing w:before="70" w:line="340" w:lineRule="exact"/>
        <w:ind w:firstLine="709"/>
        <w:jc w:val="both"/>
        <w:outlineLvl w:val="1"/>
        <w:rPr>
          <w:sz w:val="28"/>
          <w:szCs w:val="28"/>
        </w:rPr>
      </w:pPr>
      <w:r>
        <w:rPr>
          <w:sz w:val="28"/>
          <w:szCs w:val="28"/>
        </w:rPr>
        <w:t xml:space="preserve">-</w:t>
      </w:r>
      <w:r>
        <w:rPr>
          <w:sz w:val="28"/>
          <w:szCs w:val="28"/>
          <w:lang w:val="vi-VN"/>
        </w:rPr>
        <w:t xml:space="preserve"> Cấp, cấp lại, thu hồi Giấy đăng ký hoạt động cho Văn phòng giám định tư pháp; phối hợp với các cơ quan chuyên môn thuộc Ủy ban nhân dân tỉnh trình Chủ tịch Ủy ban nhân dân tỉnh bổ nhiệm, miễn nhiệm giám định viên tư pháp tại địa phương;</w:t>
      </w:r>
      <w:r>
        <w:rPr>
          <w:sz w:val="28"/>
          <w:szCs w:val="28"/>
        </w:rPr>
      </w:r>
    </w:p>
    <w:p>
      <w:pPr>
        <w:pStyle w:val="949"/>
        <w:pBdr/>
        <w:spacing w:before="70" w:line="340" w:lineRule="exact"/>
        <w:ind w:firstLine="709"/>
        <w:jc w:val="both"/>
        <w:outlineLvl w:val="1"/>
        <w:rPr>
          <w:sz w:val="28"/>
          <w:szCs w:val="28"/>
        </w:rPr>
      </w:pPr>
      <w:r>
        <w:rPr>
          <w:sz w:val="28"/>
          <w:szCs w:val="28"/>
        </w:rPr>
        <w:t xml:space="preserve">-</w:t>
      </w:r>
      <w:r>
        <w:rPr>
          <w:sz w:val="28"/>
          <w:szCs w:val="28"/>
          <w:lang w:val="vi-VN"/>
        </w:rPr>
        <w:t xml:space="preserve"> Đánh giá về tổ chức, chất lượng hoạt động giám định tư pháp tại địa phương; đề xuất các giải pháp bảo đảm số lượng, chất lượng của đội ngũ người giám định tư pháp theo yêu cầu của hoạt động tố tụng tại địa phương;</w:t>
      </w:r>
      <w:r>
        <w:rPr>
          <w:sz w:val="28"/>
          <w:szCs w:val="28"/>
        </w:rPr>
      </w:r>
    </w:p>
    <w:p>
      <w:pPr>
        <w:pStyle w:val="949"/>
        <w:pBdr/>
        <w:spacing w:before="70" w:line="340" w:lineRule="exact"/>
        <w:ind w:firstLine="709"/>
        <w:jc w:val="both"/>
        <w:outlineLvl w:val="1"/>
        <w:rPr>
          <w:spacing w:val="-4"/>
          <w:sz w:val="28"/>
          <w:szCs w:val="28"/>
        </w:rPr>
      </w:pPr>
      <w:r>
        <w:rPr>
          <w:spacing w:val="-4"/>
          <w:sz w:val="28"/>
          <w:szCs w:val="28"/>
        </w:rPr>
        <w:t xml:space="preserve">-</w:t>
      </w:r>
      <w:r>
        <w:rPr>
          <w:spacing w:val="-4"/>
          <w:sz w:val="28"/>
          <w:szCs w:val="28"/>
          <w:lang w:val="vi-VN"/>
        </w:rPr>
        <w:t xml:space="preserve"> </w:t>
      </w:r>
      <w:r>
        <w:rPr>
          <w:spacing w:val="-4"/>
          <w:sz w:val="28"/>
          <w:szCs w:val="28"/>
        </w:rPr>
        <w:t xml:space="preserve">C</w:t>
      </w:r>
      <w:r>
        <w:rPr>
          <w:spacing w:val="-4"/>
          <w:sz w:val="28"/>
          <w:szCs w:val="28"/>
          <w:lang w:val="vi-VN"/>
        </w:rPr>
        <w:t xml:space="preserve">hủ trì, phối hợp với cơ quan chuyên môn thuộc Ủy ban nhân dân tỉnh  </w:t>
      </w:r>
      <w:r>
        <w:rPr>
          <w:spacing w:val="-4"/>
          <w:sz w:val="28"/>
          <w:szCs w:val="28"/>
        </w:rPr>
        <w:t xml:space="preserve">trong việc </w:t>
      </w:r>
      <w:r>
        <w:rPr>
          <w:spacing w:val="-4"/>
          <w:sz w:val="28"/>
          <w:szCs w:val="28"/>
          <w:lang w:val="vi-VN"/>
        </w:rPr>
        <w:t xml:space="preserve">giúp Ủy ban nhân dân tỉnh quản lý hoạt động của Văn phòng giám định tư pháp</w:t>
      </w:r>
      <w:r>
        <w:rPr>
          <w:spacing w:val="-4"/>
          <w:sz w:val="28"/>
          <w:szCs w:val="28"/>
        </w:rPr>
        <w:t xml:space="preserve">;</w:t>
      </w:r>
      <w:r>
        <w:rPr>
          <w:spacing w:val="-4"/>
          <w:sz w:val="28"/>
          <w:szCs w:val="28"/>
          <w:lang w:val="vi-VN"/>
        </w:rPr>
        <w:t xml:space="preserve"> giúp Chủ tịch Ủy ban nhân dân tỉnh quyết định cấp, </w:t>
      </w:r>
      <w:r>
        <w:rPr>
          <w:spacing w:val="-4"/>
          <w:sz w:val="28"/>
          <w:szCs w:val="28"/>
          <w:lang w:val="vi-VN"/>
        </w:rPr>
        <w:t xml:space="preserve">cấp lại, thu hồi thẻ giám định viên tư pháp; công nhận, quyết định hủy bỏ công nhận người giám định tư pháp theo vụ việc, tổ chức giám định tư pháp theo vụ việc tại địa phương; tổ chức bồi dưỡng kiến thức pháp luật cho giám định viên tư pháp tại địa phương</w:t>
      </w:r>
      <w:r>
        <w:rPr>
          <w:spacing w:val="-4"/>
          <w:sz w:val="28"/>
          <w:szCs w:val="28"/>
        </w:rPr>
        <w:t xml:space="preserve">.</w:t>
      </w:r>
      <w:r>
        <w:rPr>
          <w:spacing w:val="-4"/>
          <w:sz w:val="28"/>
          <w:szCs w:val="28"/>
        </w:rPr>
      </w:r>
    </w:p>
    <w:p>
      <w:pPr>
        <w:pStyle w:val="949"/>
        <w:pBdr/>
        <w:spacing w:before="70" w:line="340" w:lineRule="exact"/>
        <w:ind w:firstLine="709"/>
        <w:jc w:val="both"/>
        <w:outlineLvl w:val="1"/>
        <w:rPr>
          <w:sz w:val="28"/>
          <w:szCs w:val="28"/>
        </w:rPr>
      </w:pPr>
      <w:r>
        <w:rPr>
          <w:sz w:val="28"/>
          <w:szCs w:val="28"/>
        </w:rPr>
        <w:t xml:space="preserve">e)</w:t>
      </w:r>
      <w:r>
        <w:rPr>
          <w:sz w:val="28"/>
          <w:szCs w:val="28"/>
          <w:lang w:val="vi-VN"/>
        </w:rPr>
        <w:t xml:space="preserve"> Về đấu giá tài sản</w:t>
      </w:r>
      <w:r>
        <w:rPr>
          <w:sz w:val="28"/>
          <w:szCs w:val="28"/>
        </w:rPr>
      </w:r>
    </w:p>
    <w:p>
      <w:pPr>
        <w:pStyle w:val="949"/>
        <w:pBdr/>
        <w:spacing w:before="70" w:line="340" w:lineRule="exact"/>
        <w:ind w:firstLine="709"/>
        <w:jc w:val="both"/>
        <w:outlineLvl w:val="1"/>
        <w:rPr>
          <w:sz w:val="28"/>
          <w:szCs w:val="28"/>
        </w:rPr>
      </w:pPr>
      <w:r>
        <w:rPr>
          <w:sz w:val="28"/>
          <w:szCs w:val="28"/>
        </w:rPr>
        <w:t xml:space="preserve">-</w:t>
      </w:r>
      <w:r>
        <w:rPr>
          <w:sz w:val="28"/>
          <w:szCs w:val="28"/>
          <w:lang w:val="vi-VN"/>
        </w:rPr>
        <w:t xml:space="preserve"> Thẩm định, trình Chủ tịch </w:t>
      </w:r>
      <w:r>
        <w:rPr>
          <w:sz w:val="28"/>
          <w:szCs w:val="28"/>
        </w:rPr>
        <w:t xml:space="preserve">Ủy</w:t>
      </w:r>
      <w:r>
        <w:rPr>
          <w:sz w:val="28"/>
          <w:szCs w:val="28"/>
          <w:lang w:val="vi-VN"/>
        </w:rPr>
        <w:t xml:space="preserve"> ban nhân dân tỉnh quyết định cấp, cấp lại, thu hồi chứng chỉ hành nghề đấu giá;</w:t>
      </w:r>
      <w:r>
        <w:rPr>
          <w:sz w:val="28"/>
          <w:szCs w:val="28"/>
        </w:rPr>
      </w:r>
    </w:p>
    <w:p>
      <w:pPr>
        <w:pStyle w:val="949"/>
        <w:pBdr/>
        <w:spacing w:before="70" w:line="340" w:lineRule="exact"/>
        <w:ind w:firstLine="709"/>
        <w:jc w:val="both"/>
        <w:outlineLvl w:val="1"/>
        <w:rPr>
          <w:sz w:val="28"/>
          <w:szCs w:val="28"/>
        </w:rPr>
      </w:pPr>
      <w:r>
        <w:rPr>
          <w:sz w:val="28"/>
          <w:szCs w:val="28"/>
        </w:rPr>
        <w:t xml:space="preserve">-</w:t>
      </w:r>
      <w:r>
        <w:rPr>
          <w:sz w:val="28"/>
          <w:szCs w:val="28"/>
          <w:lang w:val="vi-VN"/>
        </w:rPr>
        <w:t xml:space="preserve"> Cấp, cấp lại, thu hồi, thay đổi nội dung giấy đăng ký hoạt động cho doanh nghiệp đấu giá tài sản, chi nhánh của doanh nghiệp đấu giá tài sản;</w:t>
      </w:r>
      <w:r>
        <w:rPr>
          <w:sz w:val="28"/>
          <w:szCs w:val="28"/>
        </w:rPr>
      </w:r>
    </w:p>
    <w:p>
      <w:pPr>
        <w:pStyle w:val="949"/>
        <w:pBdr/>
        <w:spacing w:before="70" w:line="340" w:lineRule="exact"/>
        <w:ind w:firstLine="709"/>
        <w:jc w:val="both"/>
        <w:outlineLvl w:val="1"/>
        <w:rPr>
          <w:sz w:val="28"/>
          <w:szCs w:val="28"/>
        </w:rPr>
      </w:pPr>
      <w:r>
        <w:rPr>
          <w:sz w:val="28"/>
          <w:szCs w:val="28"/>
        </w:rPr>
        <w:t xml:space="preserve">-</w:t>
      </w:r>
      <w:r>
        <w:rPr>
          <w:sz w:val="28"/>
          <w:szCs w:val="28"/>
          <w:lang w:val="vi-VN"/>
        </w:rPr>
        <w:t xml:space="preserve"> Tổ chức thẩm định, phê duyệt trang thông tin đấu giá trực tuyến theo quy định pháp luật;</w:t>
      </w:r>
      <w:r>
        <w:rPr>
          <w:sz w:val="28"/>
          <w:szCs w:val="28"/>
        </w:rPr>
      </w:r>
    </w:p>
    <w:p>
      <w:pPr>
        <w:pStyle w:val="949"/>
        <w:pBdr/>
        <w:spacing w:before="70" w:line="340" w:lineRule="exact"/>
        <w:ind w:firstLine="709"/>
        <w:jc w:val="both"/>
        <w:outlineLvl w:val="1"/>
        <w:rPr>
          <w:sz w:val="28"/>
          <w:szCs w:val="28"/>
        </w:rPr>
      </w:pPr>
      <w:r>
        <w:rPr>
          <w:sz w:val="28"/>
          <w:szCs w:val="28"/>
        </w:rPr>
        <w:t xml:space="preserve">-</w:t>
      </w:r>
      <w:r>
        <w:rPr>
          <w:sz w:val="28"/>
          <w:szCs w:val="28"/>
          <w:lang w:val="vi-VN"/>
        </w:rPr>
        <w:t xml:space="preserve"> Lập và đăng tải thông tin về tổ chức và hoạt động đấu giá tài sản trên trang thông tin điện tử của Sở Tư pháp và gửi Bộ Tư pháp để đăng tải trên Cổng Đấu giá tài sản quốc gia theo quy định pháp luật</w:t>
      </w:r>
      <w:r>
        <w:rPr>
          <w:sz w:val="28"/>
          <w:szCs w:val="28"/>
        </w:rPr>
        <w:t xml:space="preserve">.</w:t>
      </w:r>
      <w:r>
        <w:rPr>
          <w:sz w:val="28"/>
          <w:szCs w:val="28"/>
        </w:rPr>
      </w:r>
    </w:p>
    <w:p>
      <w:pPr>
        <w:pStyle w:val="949"/>
        <w:pBdr/>
        <w:spacing w:before="70" w:line="340" w:lineRule="exact"/>
        <w:ind w:firstLine="709"/>
        <w:jc w:val="both"/>
        <w:outlineLvl w:val="1"/>
        <w:rPr>
          <w:sz w:val="28"/>
          <w:szCs w:val="28"/>
        </w:rPr>
      </w:pPr>
      <w:r>
        <w:rPr>
          <w:sz w:val="28"/>
          <w:szCs w:val="28"/>
        </w:rPr>
        <w:t xml:space="preserve">g)</w:t>
      </w:r>
      <w:r>
        <w:rPr>
          <w:sz w:val="28"/>
          <w:szCs w:val="28"/>
          <w:lang w:val="vi-VN"/>
        </w:rPr>
        <w:t xml:space="preserve"> Về hòa giải thương mại và trọng tài thương mại</w:t>
      </w:r>
      <w:r>
        <w:rPr>
          <w:sz w:val="28"/>
          <w:szCs w:val="28"/>
        </w:rPr>
      </w:r>
    </w:p>
    <w:p>
      <w:pPr>
        <w:pStyle w:val="949"/>
        <w:pBdr/>
        <w:spacing w:before="70" w:line="340" w:lineRule="exact"/>
        <w:ind w:firstLine="709"/>
        <w:jc w:val="both"/>
        <w:outlineLvl w:val="1"/>
        <w:rPr>
          <w:sz w:val="28"/>
          <w:szCs w:val="28"/>
        </w:rPr>
      </w:pPr>
      <w:r>
        <w:rPr>
          <w:sz w:val="28"/>
          <w:szCs w:val="28"/>
        </w:rPr>
        <w:t xml:space="preserve">-</w:t>
      </w:r>
      <w:r>
        <w:rPr>
          <w:sz w:val="28"/>
          <w:szCs w:val="28"/>
          <w:lang w:val="vi-VN"/>
        </w:rPr>
        <w:t xml:space="preserve"> Thẩm định, trình Chủ tịch Uỷ ban nhân dân tỉnh xem xét, quyết định cấp, cấp lại, chấp thuận việc thay đổi nội dung Giấy phép thành lập của Trung tâm hoà giải thương mại, thu hồi Giấy phép thành lập </w:t>
      </w:r>
      <w:r>
        <w:rPr>
          <w:sz w:val="28"/>
          <w:szCs w:val="28"/>
        </w:rPr>
        <w:t xml:space="preserve">T</w:t>
      </w:r>
      <w:r>
        <w:rPr>
          <w:sz w:val="28"/>
          <w:szCs w:val="28"/>
          <w:lang w:val="vi-VN"/>
        </w:rPr>
        <w:t xml:space="preserve">rung tâm hoà giải thương mại, chấp thuận việc thay đổi nội dung giấy phép thành lập </w:t>
      </w:r>
      <w:r>
        <w:rPr>
          <w:sz w:val="28"/>
          <w:szCs w:val="28"/>
        </w:rPr>
        <w:t xml:space="preserve">C</w:t>
      </w:r>
      <w:r>
        <w:rPr>
          <w:sz w:val="28"/>
          <w:szCs w:val="28"/>
          <w:lang w:val="vi-VN"/>
        </w:rPr>
        <w:t xml:space="preserve">hi nhánh, </w:t>
      </w:r>
      <w:r>
        <w:rPr>
          <w:sz w:val="28"/>
          <w:szCs w:val="28"/>
        </w:rPr>
        <w:t xml:space="preserve">V</w:t>
      </w:r>
      <w:r>
        <w:rPr>
          <w:sz w:val="28"/>
          <w:szCs w:val="28"/>
          <w:lang w:val="vi-VN"/>
        </w:rPr>
        <w:t xml:space="preserve">ăn phòng đại diện tổ chức hoà giải thương mại nước ngoài tại Việt Nam, thu hồi Giấy phép thành lập </w:t>
      </w:r>
      <w:r>
        <w:rPr>
          <w:sz w:val="28"/>
          <w:szCs w:val="28"/>
        </w:rPr>
        <w:t xml:space="preserve">C</w:t>
      </w:r>
      <w:r>
        <w:rPr>
          <w:sz w:val="28"/>
          <w:szCs w:val="28"/>
          <w:lang w:val="vi-VN"/>
        </w:rPr>
        <w:t xml:space="preserve">hi nhánh, </w:t>
      </w:r>
      <w:r>
        <w:rPr>
          <w:sz w:val="28"/>
          <w:szCs w:val="28"/>
        </w:rPr>
        <w:t xml:space="preserve">V</w:t>
      </w:r>
      <w:r>
        <w:rPr>
          <w:sz w:val="28"/>
          <w:szCs w:val="28"/>
          <w:lang w:val="vi-VN"/>
        </w:rPr>
        <w:t xml:space="preserve">ăn phòng đại diện </w:t>
      </w:r>
      <w:r>
        <w:rPr>
          <w:sz w:val="28"/>
          <w:szCs w:val="28"/>
        </w:rPr>
        <w:t xml:space="preserve">T</w:t>
      </w:r>
      <w:r>
        <w:rPr>
          <w:sz w:val="28"/>
          <w:szCs w:val="28"/>
          <w:lang w:val="vi-VN"/>
        </w:rPr>
        <w:t xml:space="preserve">ổ chức hoà giải thương mại nước ngoài tại Việt Nam; bổ sung hoạt động hòa giải thương mại cho Trung tâm trọng tài theo quy định pháp luật;</w:t>
      </w:r>
      <w:r>
        <w:rPr>
          <w:sz w:val="28"/>
          <w:szCs w:val="28"/>
        </w:rPr>
      </w:r>
    </w:p>
    <w:p>
      <w:pPr>
        <w:pStyle w:val="949"/>
        <w:pBdr/>
        <w:spacing w:before="70" w:line="340" w:lineRule="exact"/>
        <w:ind w:firstLine="709"/>
        <w:jc w:val="both"/>
        <w:outlineLvl w:val="1"/>
        <w:rPr>
          <w:sz w:val="28"/>
          <w:szCs w:val="28"/>
        </w:rPr>
      </w:pPr>
      <w:r>
        <w:rPr>
          <w:sz w:val="28"/>
          <w:szCs w:val="28"/>
        </w:rPr>
        <w:t xml:space="preserve">-</w:t>
      </w:r>
      <w:r>
        <w:rPr>
          <w:sz w:val="28"/>
          <w:szCs w:val="28"/>
          <w:lang w:val="vi-VN"/>
        </w:rPr>
        <w:t xml:space="preserve"> Thẩm định, trình Chủ tịch Uỷ ban nhân dân tỉnh xem xét, quyết định cấp, cấp lại, thay đổi nội dung Giấy phép thành lập, thu hồi Giấy phép thành lập </w:t>
      </w:r>
      <w:r>
        <w:rPr>
          <w:sz w:val="28"/>
          <w:szCs w:val="28"/>
        </w:rPr>
        <w:t xml:space="preserve">T</w:t>
      </w:r>
      <w:r>
        <w:rPr>
          <w:sz w:val="28"/>
          <w:szCs w:val="28"/>
          <w:lang w:val="vi-VN"/>
        </w:rPr>
        <w:t xml:space="preserve">rung tâm trọng tài, </w:t>
      </w:r>
      <w:r>
        <w:rPr>
          <w:sz w:val="28"/>
          <w:szCs w:val="28"/>
        </w:rPr>
        <w:t xml:space="preserve">C</w:t>
      </w:r>
      <w:r>
        <w:rPr>
          <w:sz w:val="28"/>
          <w:szCs w:val="28"/>
          <w:lang w:val="vi-VN"/>
        </w:rPr>
        <w:t xml:space="preserve">hi nhánh, </w:t>
      </w:r>
      <w:r>
        <w:rPr>
          <w:sz w:val="28"/>
          <w:szCs w:val="28"/>
        </w:rPr>
        <w:t xml:space="preserve">V</w:t>
      </w:r>
      <w:r>
        <w:rPr>
          <w:sz w:val="28"/>
          <w:szCs w:val="28"/>
          <w:lang w:val="vi-VN"/>
        </w:rPr>
        <w:t xml:space="preserve">ăn phòng đại diện tổ chức trọng tài nước ngoài tại Việt Nam theo quy định pháp luật; phê chuẩn Điều lệ của Trung tâm trọng tài;</w:t>
      </w:r>
      <w:r>
        <w:rPr>
          <w:sz w:val="28"/>
          <w:szCs w:val="28"/>
        </w:rPr>
      </w:r>
    </w:p>
    <w:p>
      <w:pPr>
        <w:pStyle w:val="949"/>
        <w:pBdr/>
        <w:spacing w:before="70" w:line="340" w:lineRule="exact"/>
        <w:ind w:firstLine="709"/>
        <w:jc w:val="both"/>
        <w:outlineLvl w:val="1"/>
        <w:rPr>
          <w:sz w:val="28"/>
          <w:szCs w:val="28"/>
        </w:rPr>
      </w:pPr>
      <w:r>
        <w:rPr>
          <w:sz w:val="28"/>
          <w:szCs w:val="28"/>
        </w:rPr>
        <w:t xml:space="preserve">-</w:t>
      </w:r>
      <w:r>
        <w:rPr>
          <w:sz w:val="28"/>
          <w:szCs w:val="28"/>
          <w:lang w:val="vi-VN"/>
        </w:rPr>
        <w:t xml:space="preserve"> Cấp, cấp lại, đăng ký thay đổi nội dung, thu hồi Giấy đăng ký hoạt động của Trung tâm hòa giải thương mại, Chi nhánh Trung tâm hòa giải thương mại, Chi nhánh của </w:t>
      </w:r>
      <w:r>
        <w:rPr>
          <w:sz w:val="28"/>
          <w:szCs w:val="28"/>
        </w:rPr>
        <w:t xml:space="preserve">T</w:t>
      </w:r>
      <w:r>
        <w:rPr>
          <w:sz w:val="28"/>
          <w:szCs w:val="28"/>
          <w:lang w:val="vi-VN"/>
        </w:rPr>
        <w:t xml:space="preserve">ổ chức hòa giải thương mại nước ngoài tại Việt Nam, Trung tâm trọng tài, Chi nhánh</w:t>
      </w:r>
      <w:r>
        <w:rPr>
          <w:sz w:val="28"/>
          <w:szCs w:val="28"/>
        </w:rPr>
        <w:t xml:space="preserve"> Trung tâm trọng tài</w:t>
      </w:r>
      <w:r>
        <w:rPr>
          <w:sz w:val="28"/>
          <w:szCs w:val="28"/>
          <w:lang w:val="vi-VN"/>
        </w:rPr>
        <w:t xml:space="preserve">, Văn phòng đại diện của Tổ chức trọng tài nước ngoài tại Việt Nam theo quy định pháp luật;</w:t>
      </w:r>
      <w:r>
        <w:rPr>
          <w:sz w:val="28"/>
          <w:szCs w:val="28"/>
        </w:rPr>
      </w:r>
    </w:p>
    <w:p>
      <w:pPr>
        <w:pStyle w:val="949"/>
        <w:pBdr/>
        <w:spacing w:before="70" w:line="340" w:lineRule="exact"/>
        <w:ind w:firstLine="709"/>
        <w:jc w:val="both"/>
        <w:outlineLvl w:val="1"/>
        <w:rPr>
          <w:sz w:val="28"/>
          <w:szCs w:val="28"/>
        </w:rPr>
      </w:pPr>
      <w:r>
        <w:rPr>
          <w:sz w:val="28"/>
          <w:szCs w:val="28"/>
        </w:rPr>
        <w:t xml:space="preserve">-</w:t>
      </w:r>
      <w:r>
        <w:rPr>
          <w:sz w:val="28"/>
          <w:szCs w:val="28"/>
          <w:lang w:val="vi-VN"/>
        </w:rPr>
        <w:t xml:space="preserve"> Đăng ký, lập và xóa tên hòa giải viên thương mại vụ việc khỏi danh sách hòa giải viên thương mại vụ việc của Sở Tư pháp; cập nhật, công bố danh sách hòa giải viên thương mại vụ việc, </w:t>
      </w:r>
      <w:r>
        <w:rPr>
          <w:sz w:val="28"/>
          <w:szCs w:val="28"/>
        </w:rPr>
        <w:t xml:space="preserve">T</w:t>
      </w:r>
      <w:r>
        <w:rPr>
          <w:sz w:val="28"/>
          <w:szCs w:val="28"/>
          <w:lang w:val="vi-VN"/>
        </w:rPr>
        <w:t xml:space="preserve">ổ chức hòa giải thương mại trên trang thông tin điện tử của Sở Tư pháp;</w:t>
      </w:r>
      <w:r>
        <w:rPr>
          <w:sz w:val="28"/>
          <w:szCs w:val="28"/>
        </w:rPr>
      </w:r>
    </w:p>
    <w:p>
      <w:pPr>
        <w:pStyle w:val="949"/>
        <w:pBdr/>
        <w:spacing w:before="70" w:line="340" w:lineRule="exact"/>
        <w:ind w:firstLine="709"/>
        <w:jc w:val="both"/>
        <w:outlineLvl w:val="1"/>
        <w:rPr>
          <w:sz w:val="28"/>
          <w:szCs w:val="28"/>
        </w:rPr>
      </w:pPr>
      <w:r>
        <w:rPr>
          <w:sz w:val="28"/>
          <w:szCs w:val="28"/>
        </w:rPr>
        <w:t xml:space="preserve">-</w:t>
      </w:r>
      <w:r>
        <w:rPr>
          <w:sz w:val="28"/>
          <w:szCs w:val="28"/>
          <w:lang w:val="vi-VN"/>
        </w:rPr>
        <w:t xml:space="preserve"> Cập nhật thông tin về Trung tâm trọng tài, Chi nhánh, Văn phòng đại diện của Trung tâm trọng tài, Chi nhánh, Văn phòng đại diện của Tổ chức trọng tài nước ngoài tại Việt Nam; cung cấp thông</w:t>
      </w:r>
      <w:r>
        <w:rPr>
          <w:sz w:val="28"/>
          <w:szCs w:val="28"/>
          <w:lang w:val="vi-VN"/>
        </w:rPr>
        <w:t xml:space="preserve"> tin về việc đăng ký hoạt động, việc lập Chi nhánh, Văn phòng đại diện của Trung tâm trọng tài, Chi nhánh, Văn phòng đại diện của Tổ chức trọng tài nước ngoài tại Việt Nam cho cơ quan quản lý nhà nước, tổ chức và cá nhân có yêu cầu theo quy định pháp luật.</w:t>
      </w:r>
      <w:r>
        <w:rPr>
          <w:sz w:val="28"/>
          <w:szCs w:val="28"/>
        </w:rPr>
      </w:r>
    </w:p>
    <w:p>
      <w:pPr>
        <w:pStyle w:val="949"/>
        <w:pBdr/>
        <w:spacing w:before="70" w:line="340" w:lineRule="exact"/>
        <w:ind w:firstLine="709"/>
        <w:jc w:val="both"/>
        <w:outlineLvl w:val="1"/>
        <w:rPr>
          <w:sz w:val="28"/>
          <w:szCs w:val="28"/>
        </w:rPr>
      </w:pPr>
      <w:r>
        <w:rPr>
          <w:sz w:val="28"/>
          <w:szCs w:val="28"/>
        </w:rPr>
        <w:t xml:space="preserve">h)</w:t>
      </w:r>
      <w:r>
        <w:rPr>
          <w:sz w:val="28"/>
          <w:szCs w:val="28"/>
          <w:lang w:val="vi-VN"/>
        </w:rPr>
        <w:t xml:space="preserve"> Về quản tài viên và hành nghề quản lý, thanh lý tài sản</w:t>
      </w:r>
      <w:r>
        <w:rPr>
          <w:sz w:val="28"/>
          <w:szCs w:val="28"/>
        </w:rPr>
      </w:r>
    </w:p>
    <w:p>
      <w:pPr>
        <w:pStyle w:val="949"/>
        <w:pBdr/>
        <w:spacing w:before="70" w:line="340" w:lineRule="exact"/>
        <w:ind w:firstLine="709"/>
        <w:jc w:val="both"/>
        <w:outlineLvl w:val="1"/>
        <w:rPr>
          <w:sz w:val="28"/>
          <w:szCs w:val="28"/>
        </w:rPr>
      </w:pPr>
      <w:r>
        <w:rPr>
          <w:sz w:val="28"/>
          <w:szCs w:val="28"/>
        </w:rPr>
        <w:t xml:space="preserve">-</w:t>
      </w:r>
      <w:r>
        <w:rPr>
          <w:sz w:val="28"/>
          <w:szCs w:val="28"/>
          <w:lang w:val="vi-VN"/>
        </w:rPr>
        <w:t xml:space="preserve"> Thẩm định, trình Chủ tịch Uỷ ban nhân dân tỉnh xem xét, quyết định cấp, cấp lại, thu hồi chứng chỉ hành nghề quản tài viên;</w:t>
      </w:r>
      <w:r>
        <w:rPr>
          <w:sz w:val="28"/>
          <w:szCs w:val="28"/>
        </w:rPr>
      </w:r>
    </w:p>
    <w:p>
      <w:pPr>
        <w:pStyle w:val="949"/>
        <w:pBdr/>
        <w:spacing w:before="70" w:line="340" w:lineRule="exact"/>
        <w:ind w:firstLine="709"/>
        <w:jc w:val="both"/>
        <w:outlineLvl w:val="1"/>
        <w:rPr>
          <w:sz w:val="28"/>
          <w:szCs w:val="28"/>
        </w:rPr>
      </w:pPr>
      <w:r>
        <w:rPr>
          <w:sz w:val="28"/>
          <w:szCs w:val="28"/>
        </w:rPr>
        <w:t xml:space="preserve">-</w:t>
      </w:r>
      <w:r>
        <w:rPr>
          <w:sz w:val="28"/>
          <w:szCs w:val="28"/>
          <w:lang w:val="vi-VN"/>
        </w:rPr>
        <w:t xml:space="preserve"> Đăng ký hành nghề, công bố danh sách quản tài viên, doanh nghiệp hành nghề quản lý, thanh lý tài sản tại địa phương;</w:t>
      </w:r>
      <w:r>
        <w:rPr>
          <w:sz w:val="28"/>
          <w:szCs w:val="28"/>
        </w:rPr>
      </w:r>
    </w:p>
    <w:p>
      <w:pPr>
        <w:pStyle w:val="949"/>
        <w:pBdr/>
        <w:spacing w:before="70" w:line="340" w:lineRule="exact"/>
        <w:ind w:firstLine="709"/>
        <w:jc w:val="both"/>
        <w:outlineLvl w:val="1"/>
        <w:rPr>
          <w:sz w:val="28"/>
          <w:szCs w:val="28"/>
        </w:rPr>
      </w:pPr>
      <w:r>
        <w:rPr>
          <w:sz w:val="28"/>
          <w:szCs w:val="28"/>
        </w:rPr>
        <w:t xml:space="preserve">-</w:t>
      </w:r>
      <w:r>
        <w:rPr>
          <w:sz w:val="28"/>
          <w:szCs w:val="28"/>
          <w:lang w:val="vi-VN"/>
        </w:rPr>
        <w:t xml:space="preserve"> Tạm đình chỉ, gia hạn, hủy bỏ việc tạm đình chỉ hành nghề quản lý, thanh lý tài sản đối với quản tài viên, doanh nghiệp hành nghề quản lý, thanh lý </w:t>
      </w:r>
      <w:r>
        <w:rPr>
          <w:sz w:val="28"/>
          <w:szCs w:val="28"/>
          <w:lang w:val="vi-VN"/>
        </w:rPr>
        <w:t xml:space="preserve">tài sản; xóa tên quản tài viên, doanh nghiệp hành nghề quản lý, thanh lý tài sản khỏi danh sách quản tài viên, doanh nghiệp hành nghề quản lý, thanh lý tài sản;</w:t>
      </w:r>
      <w:r>
        <w:rPr>
          <w:sz w:val="28"/>
          <w:szCs w:val="28"/>
        </w:rPr>
      </w:r>
    </w:p>
    <w:p>
      <w:pPr>
        <w:pStyle w:val="949"/>
        <w:pBdr/>
        <w:spacing w:before="70" w:line="340" w:lineRule="exact"/>
        <w:ind w:firstLine="709"/>
        <w:jc w:val="both"/>
        <w:outlineLvl w:val="1"/>
        <w:rPr>
          <w:sz w:val="28"/>
          <w:szCs w:val="28"/>
        </w:rPr>
      </w:pPr>
      <w:r>
        <w:rPr>
          <w:sz w:val="28"/>
          <w:szCs w:val="28"/>
        </w:rPr>
        <w:t xml:space="preserve">-</w:t>
      </w:r>
      <w:r>
        <w:rPr>
          <w:sz w:val="28"/>
          <w:szCs w:val="28"/>
          <w:lang w:val="vi-VN"/>
        </w:rPr>
        <w:t xml:space="preserve"> Rà soát, phát hiện các trường hợp thuộc diện thu hồi chứng chỉ hành nghề quản tài viên tại địa phương và đề nghị Chủ tịch Ủy ban nhân dân tỉnh thu hồi chứng chỉ hành nghề quản tài viên theo quy định pháp luật</w:t>
      </w:r>
      <w:r>
        <w:rPr>
          <w:sz w:val="28"/>
          <w:szCs w:val="28"/>
        </w:rPr>
        <w:t xml:space="preserve">.</w:t>
      </w:r>
      <w:r>
        <w:rPr>
          <w:sz w:val="28"/>
          <w:szCs w:val="28"/>
        </w:rPr>
      </w:r>
    </w:p>
    <w:p>
      <w:pPr>
        <w:pStyle w:val="949"/>
        <w:pBdr/>
        <w:spacing w:before="70" w:line="340" w:lineRule="exact"/>
        <w:ind w:firstLine="709"/>
        <w:jc w:val="both"/>
        <w:outlineLvl w:val="1"/>
        <w:rPr>
          <w:sz w:val="28"/>
          <w:szCs w:val="28"/>
        </w:rPr>
      </w:pPr>
      <w:r>
        <w:rPr>
          <w:sz w:val="28"/>
          <w:szCs w:val="28"/>
        </w:rPr>
        <w:t xml:space="preserve">i) K</w:t>
      </w:r>
      <w:r>
        <w:rPr>
          <w:sz w:val="28"/>
          <w:szCs w:val="28"/>
          <w:lang w:val="vi-VN"/>
        </w:rPr>
        <w:t xml:space="preserve">iểm tra</w:t>
      </w:r>
      <w:r>
        <w:rPr>
          <w:sz w:val="28"/>
          <w:szCs w:val="28"/>
        </w:rPr>
        <w:t xml:space="preserve">, xử lý vi phạm</w:t>
      </w:r>
      <w:r>
        <w:rPr>
          <w:sz w:val="28"/>
          <w:szCs w:val="28"/>
          <w:lang w:val="vi-VN"/>
        </w:rPr>
        <w:t xml:space="preserve"> về tổ chức và hoạt động </w:t>
      </w:r>
      <w:r>
        <w:rPr>
          <w:sz w:val="28"/>
          <w:szCs w:val="28"/>
        </w:rPr>
        <w:t xml:space="preserve">trong lĩnh vực bổ trợ tư pháp</w:t>
      </w:r>
      <w:r>
        <w:rPr>
          <w:sz w:val="28"/>
          <w:szCs w:val="28"/>
          <w:lang w:val="vi-VN"/>
        </w:rPr>
        <w:t xml:space="preserve"> theo quy định pháp luật</w:t>
      </w:r>
      <w:r>
        <w:rPr>
          <w:sz w:val="28"/>
          <w:szCs w:val="28"/>
        </w:rPr>
        <w:t xml:space="preserve"> và phân cấp, ủy quyền của Ủy ban nhân dân, Chủ tịch Ủy ban nhân dân tỉnh.</w:t>
      </w:r>
      <w:r>
        <w:rPr>
          <w:sz w:val="28"/>
          <w:szCs w:val="28"/>
        </w:rPr>
      </w:r>
    </w:p>
    <w:p>
      <w:pPr>
        <w:pStyle w:val="949"/>
        <w:pBdr/>
        <w:spacing w:before="70" w:line="340" w:lineRule="exact"/>
        <w:ind w:firstLine="709"/>
        <w:jc w:val="both"/>
        <w:outlineLvl w:val="1"/>
        <w:rPr>
          <w:b/>
          <w:sz w:val="28"/>
          <w:szCs w:val="28"/>
        </w:rPr>
      </w:pPr>
      <w:r>
        <w:rPr>
          <w:b/>
          <w:sz w:val="28"/>
          <w:szCs w:val="28"/>
        </w:rPr>
        <w:t xml:space="preserve">5</w:t>
      </w:r>
      <w:r>
        <w:rPr>
          <w:b/>
          <w:sz w:val="28"/>
          <w:szCs w:val="28"/>
          <w:lang w:val="vi-VN"/>
        </w:rPr>
        <w:t xml:space="preserve">. </w:t>
      </w:r>
      <w:r>
        <w:rPr>
          <w:b/>
          <w:sz w:val="28"/>
          <w:szCs w:val="28"/>
        </w:rPr>
        <w:t xml:space="preserve">Về thi hành án dân sự, thi hành án hành chính và thừa phát lại</w:t>
      </w:r>
      <w:r>
        <w:rPr>
          <w:b/>
          <w:sz w:val="28"/>
          <w:szCs w:val="28"/>
        </w:rPr>
      </w:r>
    </w:p>
    <w:p>
      <w:pPr>
        <w:pStyle w:val="949"/>
        <w:pBdr/>
        <w:spacing w:before="70" w:line="340" w:lineRule="exact"/>
        <w:ind w:firstLine="709"/>
        <w:jc w:val="both"/>
        <w:outlineLvl w:val="1"/>
        <w:rPr>
          <w:sz w:val="28"/>
          <w:szCs w:val="28"/>
        </w:rPr>
      </w:pPr>
      <w:r>
        <w:rPr>
          <w:sz w:val="28"/>
          <w:szCs w:val="28"/>
        </w:rPr>
        <w:t xml:space="preserve">a) </w:t>
      </w:r>
      <w:r>
        <w:rPr>
          <w:sz w:val="28"/>
          <w:szCs w:val="28"/>
          <w:lang w:val="vi-VN"/>
        </w:rPr>
        <w:t xml:space="preserve">Giúp Ủy ban nhân dân tỉnh thực hiện nhiệm vụ, quyền hạn về thi hành án dân sự, thi hành án hành chính theo quy định pháp luật và quy chế phối hợp công tác giữa cơ quan tư pháp và cơ quan thi hành án dân sự địa phương do Bộ Tư pháp ban hành.</w:t>
      </w:r>
      <w:r>
        <w:rPr>
          <w:sz w:val="28"/>
          <w:szCs w:val="28"/>
        </w:rPr>
      </w:r>
    </w:p>
    <w:p>
      <w:pPr>
        <w:pStyle w:val="949"/>
        <w:pBdr/>
        <w:spacing w:before="70" w:line="340" w:lineRule="exact"/>
        <w:ind w:firstLine="709"/>
        <w:jc w:val="both"/>
        <w:outlineLvl w:val="1"/>
        <w:rPr>
          <w:sz w:val="28"/>
          <w:szCs w:val="28"/>
        </w:rPr>
      </w:pPr>
      <w:r>
        <w:rPr>
          <w:sz w:val="28"/>
          <w:szCs w:val="28"/>
        </w:rPr>
        <w:t xml:space="preserve">b) Về thừa phát lại</w:t>
      </w:r>
      <w:r>
        <w:rPr>
          <w:sz w:val="28"/>
          <w:szCs w:val="28"/>
        </w:rPr>
      </w:r>
    </w:p>
    <w:p>
      <w:pPr>
        <w:pStyle w:val="949"/>
        <w:pBdr/>
        <w:spacing w:before="70" w:line="340" w:lineRule="exact"/>
        <w:ind w:firstLine="709"/>
        <w:jc w:val="both"/>
        <w:outlineLvl w:val="1"/>
        <w:rPr>
          <w:sz w:val="28"/>
          <w:szCs w:val="28"/>
        </w:rPr>
      </w:pPr>
      <w:r>
        <w:rPr>
          <w:sz w:val="28"/>
          <w:szCs w:val="28"/>
        </w:rPr>
        <w:t xml:space="preserve">-</w:t>
      </w:r>
      <w:r>
        <w:rPr>
          <w:sz w:val="28"/>
          <w:szCs w:val="28"/>
          <w:lang w:val="vi-VN"/>
        </w:rPr>
        <w:t xml:space="preserve"> Trình Chủ tịch Ủy ban nhân dân tỉnh bổ nhiệm, bổ nhiệm lại, miễn nhiệm Thừa phát lại </w:t>
      </w:r>
      <w:r>
        <w:rPr>
          <w:sz w:val="28"/>
          <w:szCs w:val="28"/>
        </w:rPr>
        <w:t xml:space="preserve">và công nhận tương đương đào tạo nghề Thừa phát lại ở nước ngoài </w:t>
      </w:r>
      <w:r>
        <w:rPr>
          <w:sz w:val="28"/>
          <w:szCs w:val="28"/>
          <w:lang w:val="vi-VN"/>
        </w:rPr>
        <w:t xml:space="preserve">;</w:t>
      </w:r>
      <w:r>
        <w:rPr>
          <w:sz w:val="28"/>
          <w:szCs w:val="28"/>
          <w:lang w:val="vi-VN"/>
        </w:rPr>
        <w:t xml:space="preserve"> xác minh thông tin trong hồ sơ bổ nhiệm, miễn nhiệm Thừa phát lại; đăng ký hành nghề, cấp, cấp lại và thu hồi Thẻ Thừa phát lại; quyết định tạm đình chỉ hành nghề Thừa phát lại; lập danh sách Thừa phát lại hành nghề tại địa phương và cấp Thẻ Thừa phát lại</w:t>
      </w:r>
      <w:r>
        <w:rPr>
          <w:sz w:val="28"/>
          <w:szCs w:val="28"/>
        </w:rPr>
        <w:t xml:space="preserve"> </w:t>
      </w:r>
      <w:r>
        <w:rPr>
          <w:sz w:val="28"/>
          <w:szCs w:val="28"/>
          <w:lang w:val="vi-VN"/>
        </w:rPr>
        <w:t xml:space="preserve">theo quy định pháp luật;</w:t>
      </w:r>
      <w:r>
        <w:rPr>
          <w:sz w:val="28"/>
          <w:szCs w:val="28"/>
        </w:rPr>
      </w:r>
    </w:p>
    <w:p>
      <w:pPr>
        <w:pStyle w:val="949"/>
        <w:pBdr/>
        <w:spacing w:before="70" w:line="340" w:lineRule="exact"/>
        <w:ind w:firstLine="709"/>
        <w:jc w:val="both"/>
        <w:outlineLvl w:val="1"/>
        <w:rPr>
          <w:sz w:val="28"/>
          <w:szCs w:val="28"/>
        </w:rPr>
      </w:pPr>
      <w:r>
        <w:rPr>
          <w:sz w:val="28"/>
          <w:szCs w:val="28"/>
        </w:rPr>
        <w:t xml:space="preserve">-</w:t>
      </w:r>
      <w:r>
        <w:rPr>
          <w:sz w:val="28"/>
          <w:szCs w:val="28"/>
          <w:lang w:val="vi-VN"/>
        </w:rPr>
        <w:t xml:space="preserve"> Chủ trì, phối hợp với các sở, ban, ngành xây dựng Đề án phát triển Văn phòng </w:t>
      </w:r>
      <w:r>
        <w:rPr>
          <w:sz w:val="28"/>
          <w:szCs w:val="28"/>
          <w:lang w:val="vi-VN"/>
        </w:rPr>
        <w:t xml:space="preserve">Thừa phát lại tại địa phương trình Ủy ban nhân dân tỉnh phê duyệt; tiếp nhận, thẩm định hồ sơ và thực hiện thủ tục trình Ủy ban nhân dân tỉnh cho phép thành lập, chuyển đổi, sáp nhập, hợp nhất, chuyển nhượng, chấm dứt hoạt động của Văn phòng Thừa phát lại;</w:t>
      </w:r>
      <w:r>
        <w:rPr>
          <w:sz w:val="28"/>
          <w:szCs w:val="28"/>
        </w:rPr>
      </w:r>
    </w:p>
    <w:p>
      <w:pPr>
        <w:pStyle w:val="949"/>
        <w:pBdr/>
        <w:spacing w:before="70" w:line="340" w:lineRule="exact"/>
        <w:ind w:firstLine="709"/>
        <w:jc w:val="both"/>
        <w:outlineLvl w:val="1"/>
        <w:rPr>
          <w:sz w:val="28"/>
          <w:szCs w:val="28"/>
        </w:rPr>
      </w:pPr>
      <w:r>
        <w:rPr>
          <w:sz w:val="28"/>
          <w:szCs w:val="28"/>
        </w:rPr>
        <w:t xml:space="preserve">-</w:t>
      </w:r>
      <w:r>
        <w:rPr>
          <w:sz w:val="28"/>
          <w:szCs w:val="28"/>
          <w:lang w:val="vi-VN"/>
        </w:rPr>
        <w:t xml:space="preserve"> Cấp, thu hồi Giấy đăng ký hoạt động Văn phòng Thừa phát lại; quyết định tạm ngừng hoạt động Văn phòng Thừa phát lại;</w:t>
      </w:r>
      <w:r>
        <w:rPr>
          <w:sz w:val="28"/>
          <w:szCs w:val="28"/>
        </w:rPr>
        <w:t xml:space="preserve"> q</w:t>
      </w:r>
      <w:r>
        <w:rPr>
          <w:sz w:val="28"/>
          <w:szCs w:val="28"/>
          <w:lang w:val="vi-VN"/>
        </w:rPr>
        <w:t xml:space="preserve">uản lý về tập sự hành nghề Thừa phát lại tại địa phương theo quy định pháp luật</w:t>
      </w:r>
      <w:r>
        <w:rPr>
          <w:sz w:val="28"/>
          <w:szCs w:val="28"/>
        </w:rPr>
        <w:t xml:space="preserve">;</w:t>
      </w:r>
      <w:r>
        <w:rPr>
          <w:sz w:val="28"/>
          <w:szCs w:val="28"/>
        </w:rPr>
      </w:r>
    </w:p>
    <w:p>
      <w:pPr>
        <w:pStyle w:val="949"/>
        <w:pBdr/>
        <w:spacing w:before="70" w:line="340" w:lineRule="exact"/>
        <w:ind w:firstLine="709"/>
        <w:jc w:val="both"/>
        <w:outlineLvl w:val="1"/>
        <w:rPr>
          <w:sz w:val="28"/>
          <w:szCs w:val="28"/>
        </w:rPr>
      </w:pPr>
      <w:r>
        <w:rPr>
          <w:sz w:val="28"/>
          <w:szCs w:val="28"/>
        </w:rPr>
        <w:t xml:space="preserve">-</w:t>
      </w:r>
      <w:r>
        <w:rPr>
          <w:sz w:val="28"/>
          <w:szCs w:val="28"/>
          <w:lang w:val="vi-VN"/>
        </w:rPr>
        <w:t xml:space="preserve">  Xây dựng cơ sở dữ liệu về vi bằng, thực hiện đăng ký và quản lý cơ sở dữ liệu về vi bằng theo hướng dẫn của Bộ Tư pháp;</w:t>
      </w:r>
      <w:r>
        <w:rPr>
          <w:sz w:val="28"/>
          <w:szCs w:val="28"/>
        </w:rPr>
      </w:r>
    </w:p>
    <w:p>
      <w:pPr>
        <w:pStyle w:val="949"/>
        <w:pBdr/>
        <w:spacing w:before="70" w:line="340" w:lineRule="exact"/>
        <w:ind w:firstLine="709"/>
        <w:jc w:val="both"/>
        <w:outlineLvl w:val="1"/>
        <w:rPr>
          <w:sz w:val="28"/>
          <w:szCs w:val="28"/>
        </w:rPr>
      </w:pPr>
      <w:r>
        <w:rPr>
          <w:sz w:val="28"/>
          <w:szCs w:val="28"/>
        </w:rPr>
        <w:t xml:space="preserve">- Theo dõi, h</w:t>
      </w:r>
      <w:r>
        <w:rPr>
          <w:sz w:val="28"/>
          <w:szCs w:val="28"/>
          <w:lang w:val="vi-VN"/>
        </w:rPr>
        <w:t xml:space="preserve">ướng dẫn, kiểm tra về tổ chức và hoạt động thừa phát lại theo quy định pháp luật</w:t>
      </w:r>
      <w:r>
        <w:rPr>
          <w:sz w:val="28"/>
          <w:szCs w:val="28"/>
        </w:rPr>
        <w:t xml:space="preserve">.</w:t>
      </w:r>
      <w:r>
        <w:rPr>
          <w:sz w:val="28"/>
          <w:szCs w:val="28"/>
        </w:rPr>
      </w:r>
    </w:p>
    <w:p>
      <w:pPr>
        <w:pStyle w:val="949"/>
        <w:pBdr/>
        <w:spacing w:before="70" w:line="340" w:lineRule="exact"/>
        <w:ind w:firstLine="709"/>
        <w:jc w:val="both"/>
        <w:outlineLvl w:val="1"/>
        <w:rPr>
          <w:b/>
          <w:spacing w:val="-6"/>
          <w:sz w:val="28"/>
          <w:szCs w:val="28"/>
        </w:rPr>
      </w:pPr>
      <w:r>
        <w:rPr>
          <w:b/>
          <w:spacing w:val="-6"/>
          <w:sz w:val="28"/>
          <w:szCs w:val="28"/>
        </w:rPr>
        <w:t xml:space="preserve">6</w:t>
      </w:r>
      <w:r>
        <w:rPr>
          <w:b/>
          <w:spacing w:val="-6"/>
          <w:sz w:val="28"/>
          <w:szCs w:val="28"/>
          <w:lang w:val="vi-VN"/>
        </w:rPr>
        <w:t xml:space="preserve">. Về quản lý công tác thi hành pháp luật về xử lý vi phạm hành chính</w:t>
      </w:r>
      <w:r>
        <w:rPr>
          <w:b/>
          <w:spacing w:val="-6"/>
          <w:sz w:val="28"/>
          <w:szCs w:val="28"/>
        </w:rPr>
      </w:r>
    </w:p>
    <w:p>
      <w:pPr>
        <w:pStyle w:val="949"/>
        <w:pBdr/>
        <w:spacing w:before="70" w:line="340" w:lineRule="exact"/>
        <w:ind w:firstLine="709"/>
        <w:jc w:val="both"/>
        <w:outlineLvl w:val="1"/>
        <w:rPr>
          <w:sz w:val="28"/>
          <w:szCs w:val="28"/>
        </w:rPr>
      </w:pPr>
      <w:r>
        <w:rPr>
          <w:sz w:val="28"/>
          <w:szCs w:val="28"/>
        </w:rPr>
        <w:t xml:space="preserve">a)</w:t>
      </w:r>
      <w:r>
        <w:rPr>
          <w:sz w:val="28"/>
          <w:szCs w:val="28"/>
          <w:lang w:val="vi-VN"/>
        </w:rPr>
        <w:t xml:space="preserve"> Đề xuất Ủy ban nhân dân tỉnh kiến nghị cơ quan có thẩm quyền nghiên cứu, xử lý các quy định xử lý vi phạm hành chính không khả thi, không phù hợp với thực tiễn hoặc chồng chéo, mâu thuẫn trong quá trình thi hành pháp luật về xử lý vi phạm hành chính</w:t>
      </w:r>
      <w:r>
        <w:rPr>
          <w:sz w:val="28"/>
          <w:szCs w:val="28"/>
        </w:rPr>
        <w:t xml:space="preserve">.</w:t>
      </w:r>
      <w:r>
        <w:rPr>
          <w:sz w:val="28"/>
          <w:szCs w:val="28"/>
        </w:rPr>
      </w:r>
    </w:p>
    <w:p>
      <w:pPr>
        <w:pStyle w:val="949"/>
        <w:pBdr/>
        <w:spacing w:before="70" w:line="340" w:lineRule="exact"/>
        <w:ind w:firstLine="709"/>
        <w:jc w:val="both"/>
        <w:outlineLvl w:val="1"/>
        <w:rPr>
          <w:sz w:val="28"/>
          <w:szCs w:val="28"/>
        </w:rPr>
      </w:pPr>
      <w:r>
        <w:rPr>
          <w:sz w:val="28"/>
          <w:szCs w:val="28"/>
        </w:rPr>
        <w:t xml:space="preserve">b)</w:t>
      </w:r>
      <w:r>
        <w:rPr>
          <w:sz w:val="28"/>
          <w:szCs w:val="28"/>
          <w:lang w:val="vi-VN"/>
        </w:rPr>
        <w:t xml:space="preserve"> Giúp Ủy ban nhân dân tỉnh tập huấn, hướng dẫn chuyên môn, nghiệp vụ, kiểm tra </w:t>
      </w:r>
      <w:r>
        <w:rPr>
          <w:sz w:val="28"/>
          <w:szCs w:val="28"/>
        </w:rPr>
        <w:t xml:space="preserve">công tác</w:t>
      </w:r>
      <w:r>
        <w:rPr>
          <w:sz w:val="28"/>
          <w:szCs w:val="28"/>
          <w:lang w:val="vi-VN"/>
        </w:rPr>
        <w:t xml:space="preserve"> thi hành pháp luật về xử lý vi phạm hành chính</w:t>
      </w:r>
      <w:r>
        <w:rPr>
          <w:sz w:val="28"/>
          <w:szCs w:val="28"/>
        </w:rPr>
        <w:t xml:space="preserve"> </w:t>
      </w:r>
      <w:r>
        <w:rPr>
          <w:sz w:val="28"/>
          <w:szCs w:val="28"/>
          <w:lang w:val="vi-VN"/>
        </w:rPr>
        <w:t xml:space="preserve">theo quy định pháp luật</w:t>
      </w:r>
      <w:r>
        <w:rPr>
          <w:sz w:val="28"/>
          <w:szCs w:val="28"/>
        </w:rPr>
        <w:t xml:space="preserve">.</w:t>
      </w:r>
      <w:r>
        <w:rPr>
          <w:sz w:val="28"/>
          <w:szCs w:val="28"/>
        </w:rPr>
      </w:r>
    </w:p>
    <w:p>
      <w:pPr>
        <w:pStyle w:val="949"/>
        <w:pBdr/>
        <w:spacing w:before="70" w:line="340" w:lineRule="exact"/>
        <w:ind w:firstLine="709"/>
        <w:jc w:val="both"/>
        <w:outlineLvl w:val="1"/>
        <w:rPr>
          <w:sz w:val="28"/>
          <w:szCs w:val="28"/>
        </w:rPr>
      </w:pPr>
      <w:r>
        <w:rPr>
          <w:sz w:val="28"/>
          <w:szCs w:val="28"/>
        </w:rPr>
        <w:t xml:space="preserve">c)</w:t>
      </w:r>
      <w:r>
        <w:rPr>
          <w:sz w:val="28"/>
          <w:szCs w:val="28"/>
          <w:lang w:val="vi-VN"/>
        </w:rPr>
        <w:t xml:space="preserve"> Giúp </w:t>
      </w:r>
      <w:r>
        <w:rPr>
          <w:sz w:val="28"/>
          <w:szCs w:val="28"/>
        </w:rPr>
        <w:t xml:space="preserve">Ủy ban nhân dân, Chủ tịch </w:t>
      </w:r>
      <w:r>
        <w:rPr>
          <w:sz w:val="28"/>
          <w:szCs w:val="28"/>
          <w:lang w:val="vi-VN"/>
        </w:rPr>
        <w:t xml:space="preserve">Ủy ban nhân dân tỉnh</w:t>
      </w:r>
      <w:r>
        <w:rPr>
          <w:sz w:val="28"/>
          <w:szCs w:val="28"/>
        </w:rPr>
        <w:t xml:space="preserve"> trong</w:t>
      </w:r>
      <w:r>
        <w:rPr>
          <w:sz w:val="28"/>
          <w:szCs w:val="28"/>
          <w:lang w:val="vi-VN"/>
        </w:rPr>
        <w:t xml:space="preserve"> báo cáo công tác thi hành pháp luật về xử lý vi phạm hành chính tại địa phương</w:t>
      </w:r>
      <w:r>
        <w:rPr>
          <w:sz w:val="28"/>
          <w:szCs w:val="28"/>
        </w:rPr>
        <w:t xml:space="preserve">, </w:t>
      </w:r>
      <w:r>
        <w:rPr>
          <w:sz w:val="28"/>
          <w:szCs w:val="28"/>
          <w:lang w:val="vi-VN"/>
        </w:rPr>
        <w:t xml:space="preserve">thống kê</w:t>
      </w:r>
      <w:r>
        <w:rPr>
          <w:sz w:val="28"/>
          <w:szCs w:val="28"/>
        </w:rPr>
        <w:t xml:space="preserve">,</w:t>
      </w:r>
      <w:r>
        <w:rPr>
          <w:sz w:val="28"/>
          <w:szCs w:val="28"/>
          <w:lang w:val="vi-VN"/>
        </w:rPr>
        <w:t xml:space="preserve"> xây dựng Cơ sở dữ liệu về xử lý vi phạm hành chính</w:t>
      </w:r>
      <w:r>
        <w:rPr>
          <w:sz w:val="28"/>
          <w:szCs w:val="28"/>
        </w:rPr>
        <w:t xml:space="preserve"> thuộc phạm vi quản lý của địa phương </w:t>
      </w:r>
      <w:r>
        <w:rPr>
          <w:sz w:val="28"/>
          <w:szCs w:val="28"/>
          <w:lang w:val="vi-VN"/>
        </w:rPr>
        <w:t xml:space="preserve">và tích hợp vào Cơ sở dữ liệu quốc gia về xử lý vi phạm hành chính</w:t>
      </w:r>
      <w:r>
        <w:rPr>
          <w:sz w:val="28"/>
          <w:szCs w:val="28"/>
        </w:rPr>
        <w:t xml:space="preserve"> </w:t>
      </w:r>
      <w:r>
        <w:rPr>
          <w:sz w:val="28"/>
          <w:szCs w:val="28"/>
          <w:lang w:val="vi-VN"/>
        </w:rPr>
        <w:t xml:space="preserve">theo quy định pháp luật</w:t>
      </w:r>
      <w:r>
        <w:rPr>
          <w:sz w:val="28"/>
          <w:szCs w:val="28"/>
        </w:rPr>
        <w:t xml:space="preserve">.</w:t>
      </w:r>
      <w:r>
        <w:rPr>
          <w:sz w:val="28"/>
          <w:szCs w:val="28"/>
        </w:rPr>
      </w:r>
    </w:p>
    <w:p>
      <w:pPr>
        <w:pStyle w:val="949"/>
        <w:pBdr/>
        <w:spacing w:before="70" w:line="340" w:lineRule="exact"/>
        <w:ind w:firstLine="709"/>
        <w:jc w:val="both"/>
        <w:outlineLvl w:val="1"/>
        <w:rPr>
          <w:b/>
          <w:sz w:val="28"/>
          <w:szCs w:val="28"/>
        </w:rPr>
      </w:pPr>
      <w:r>
        <w:rPr>
          <w:b/>
          <w:sz w:val="28"/>
          <w:szCs w:val="28"/>
        </w:rPr>
        <w:t xml:space="preserve">7</w:t>
      </w:r>
      <w:r>
        <w:rPr>
          <w:b/>
          <w:sz w:val="28"/>
          <w:szCs w:val="28"/>
          <w:lang w:val="vi-VN"/>
        </w:rPr>
        <w:t xml:space="preserve">. Về quản lý công tác pháp chế</w:t>
      </w:r>
      <w:r>
        <w:rPr>
          <w:b/>
          <w:sz w:val="28"/>
          <w:szCs w:val="28"/>
        </w:rPr>
      </w:r>
    </w:p>
    <w:p>
      <w:pPr>
        <w:pStyle w:val="949"/>
        <w:pBdr/>
        <w:spacing w:before="70" w:line="340" w:lineRule="exact"/>
        <w:ind w:firstLine="709"/>
        <w:jc w:val="both"/>
        <w:outlineLvl w:val="1"/>
        <w:rPr>
          <w:sz w:val="28"/>
          <w:szCs w:val="28"/>
        </w:rPr>
      </w:pPr>
      <w:r>
        <w:rPr>
          <w:sz w:val="28"/>
          <w:szCs w:val="28"/>
        </w:rPr>
        <w:t xml:space="preserve">a)</w:t>
      </w:r>
      <w:r>
        <w:rPr>
          <w:sz w:val="28"/>
          <w:szCs w:val="28"/>
          <w:lang w:val="vi-VN"/>
        </w:rPr>
        <w:t xml:space="preserve"> Giúp Ủy ban nhân dân tỉnh quản lý công tác pháp chế tại địa phương theo quy định pháp luật</w:t>
      </w:r>
      <w:r>
        <w:rPr>
          <w:sz w:val="28"/>
          <w:szCs w:val="28"/>
        </w:rPr>
        <w:t xml:space="preserve">.</w:t>
      </w:r>
      <w:r>
        <w:rPr>
          <w:sz w:val="28"/>
          <w:szCs w:val="28"/>
        </w:rPr>
      </w:r>
    </w:p>
    <w:p>
      <w:pPr>
        <w:pStyle w:val="949"/>
        <w:pBdr/>
        <w:spacing w:before="70" w:line="340" w:lineRule="exact"/>
        <w:ind w:firstLine="709"/>
        <w:jc w:val="both"/>
        <w:outlineLvl w:val="1"/>
        <w:rPr>
          <w:sz w:val="28"/>
          <w:szCs w:val="28"/>
        </w:rPr>
      </w:pPr>
      <w:r>
        <w:rPr>
          <w:sz w:val="28"/>
          <w:szCs w:val="28"/>
        </w:rPr>
        <w:t xml:space="preserve">b)</w:t>
      </w:r>
      <w:r>
        <w:rPr>
          <w:sz w:val="28"/>
          <w:szCs w:val="28"/>
          <w:lang w:val="vi-VN"/>
        </w:rPr>
        <w:t xml:space="preserve"> Kiểm tra công tác pháp chế của các cơ quan chuyên môn thuộc Ủy ban nhân dân tỉnh</w:t>
      </w:r>
      <w:r>
        <w:rPr>
          <w:sz w:val="28"/>
          <w:szCs w:val="28"/>
        </w:rPr>
        <w:t xml:space="preserve">.</w:t>
      </w:r>
      <w:r>
        <w:rPr>
          <w:sz w:val="28"/>
          <w:szCs w:val="28"/>
        </w:rPr>
      </w:r>
    </w:p>
    <w:p>
      <w:pPr>
        <w:pStyle w:val="949"/>
        <w:pBdr/>
        <w:spacing w:before="70" w:line="340" w:lineRule="exact"/>
        <w:ind w:firstLine="709"/>
        <w:jc w:val="both"/>
        <w:outlineLvl w:val="1"/>
        <w:rPr>
          <w:sz w:val="28"/>
          <w:szCs w:val="28"/>
        </w:rPr>
      </w:pPr>
      <w:r>
        <w:rPr>
          <w:sz w:val="28"/>
          <w:szCs w:val="28"/>
        </w:rPr>
        <w:t xml:space="preserve">c)</w:t>
      </w:r>
      <w:r>
        <w:rPr>
          <w:sz w:val="28"/>
          <w:szCs w:val="28"/>
          <w:lang w:val="vi-VN"/>
        </w:rPr>
        <w:t xml:space="preserve"> Quản lý, hướng dẫn về chuyên môn, nghiệp vụ trong công tác pháp chế đối với tổ chức pháp chế của các doanh nghiệp nhà nước tại địa phương.</w:t>
      </w:r>
      <w:r>
        <w:rPr>
          <w:sz w:val="28"/>
          <w:szCs w:val="28"/>
        </w:rPr>
      </w:r>
    </w:p>
    <w:p>
      <w:pPr>
        <w:pStyle w:val="949"/>
        <w:pBdr/>
        <w:spacing w:before="70" w:line="340" w:lineRule="exact"/>
        <w:ind w:firstLine="709"/>
        <w:jc w:val="both"/>
        <w:outlineLvl w:val="1"/>
        <w:rPr>
          <w:b/>
          <w:sz w:val="28"/>
          <w:szCs w:val="28"/>
        </w:rPr>
      </w:pPr>
      <w:r>
        <w:rPr>
          <w:b/>
          <w:sz w:val="28"/>
          <w:szCs w:val="28"/>
        </w:rPr>
        <w:t xml:space="preserve">8</w:t>
      </w:r>
      <w:r>
        <w:rPr>
          <w:b/>
          <w:sz w:val="28"/>
          <w:szCs w:val="28"/>
          <w:lang w:val="vi-VN"/>
        </w:rPr>
        <w:t xml:space="preserve">. Về hỗ trợ pháp lý cho doanh nghiệp nhỏ và vừa</w:t>
      </w:r>
      <w:r>
        <w:rPr>
          <w:b/>
          <w:sz w:val="28"/>
          <w:szCs w:val="28"/>
        </w:rPr>
      </w:r>
    </w:p>
    <w:p>
      <w:pPr>
        <w:pStyle w:val="949"/>
        <w:pBdr/>
        <w:spacing w:before="70" w:line="340" w:lineRule="exact"/>
        <w:ind w:firstLine="709"/>
        <w:jc w:val="both"/>
        <w:outlineLvl w:val="1"/>
        <w:rPr>
          <w:sz w:val="28"/>
          <w:szCs w:val="28"/>
        </w:rPr>
      </w:pPr>
      <w:r>
        <w:rPr>
          <w:sz w:val="28"/>
          <w:szCs w:val="28"/>
        </w:rPr>
        <w:t xml:space="preserve">a)</w:t>
      </w:r>
      <w:r>
        <w:rPr>
          <w:sz w:val="28"/>
          <w:szCs w:val="28"/>
          <w:lang w:val="vi-VN"/>
        </w:rPr>
        <w:t xml:space="preserve"> Xây dựng, trình Ủy ban nhân dân tỉnh ban hành các chương trình, kế hoạch, đề án về hỗ trợ pháp lý cho doanh nghiệp nhỏ và vừa; làm đầu mối tổ chức thực hiện các chương trình, kế hoạch, đề án được ban hành</w:t>
      </w:r>
      <w:r>
        <w:rPr>
          <w:sz w:val="28"/>
          <w:szCs w:val="28"/>
        </w:rPr>
        <w:t xml:space="preserve">.</w:t>
      </w:r>
      <w:r>
        <w:rPr>
          <w:sz w:val="28"/>
          <w:szCs w:val="28"/>
        </w:rPr>
      </w:r>
    </w:p>
    <w:p>
      <w:pPr>
        <w:pStyle w:val="949"/>
        <w:pBdr/>
        <w:spacing w:before="70" w:line="340" w:lineRule="exact"/>
        <w:ind w:firstLine="709"/>
        <w:jc w:val="both"/>
        <w:outlineLvl w:val="1"/>
        <w:rPr>
          <w:sz w:val="28"/>
          <w:szCs w:val="28"/>
        </w:rPr>
      </w:pPr>
      <w:r>
        <w:rPr>
          <w:sz w:val="28"/>
          <w:szCs w:val="28"/>
        </w:rPr>
        <w:t xml:space="preserve">b)</w:t>
      </w:r>
      <w:r>
        <w:rPr>
          <w:sz w:val="28"/>
          <w:szCs w:val="28"/>
          <w:lang w:val="vi-VN"/>
        </w:rPr>
        <w:t xml:space="preserve"> Giúp Ủy ban nhân dân tỉnh xây dựng, quản lý và sử dụng mạng lưới tư vấn viên pháp luật tại địa phương theo quy định pháp luật</w:t>
      </w:r>
      <w:r>
        <w:rPr>
          <w:sz w:val="28"/>
          <w:szCs w:val="28"/>
        </w:rPr>
        <w:t xml:space="preserve">.</w:t>
      </w:r>
      <w:r>
        <w:rPr>
          <w:sz w:val="28"/>
          <w:szCs w:val="28"/>
        </w:rPr>
      </w:r>
    </w:p>
    <w:p>
      <w:pPr>
        <w:pStyle w:val="949"/>
        <w:pBdr/>
        <w:spacing w:before="70" w:line="340" w:lineRule="exact"/>
        <w:ind w:firstLine="709"/>
        <w:jc w:val="both"/>
        <w:outlineLvl w:val="1"/>
        <w:rPr>
          <w:sz w:val="28"/>
          <w:szCs w:val="28"/>
        </w:rPr>
      </w:pPr>
      <w:r>
        <w:rPr>
          <w:sz w:val="28"/>
          <w:szCs w:val="28"/>
        </w:rPr>
        <w:t xml:space="preserve">c)</w:t>
      </w:r>
      <w:r>
        <w:rPr>
          <w:sz w:val="28"/>
          <w:szCs w:val="28"/>
          <w:lang w:val="vi-VN"/>
        </w:rPr>
        <w:t xml:space="preserve"> Theo dõi, hướng dẫn, kiểm tra công tác hỗ trợ pháp lý cho doanh nghiệp nhỏ và vừa tại địa phương theo quy định pháp luật.</w:t>
      </w:r>
      <w:r>
        <w:rPr>
          <w:sz w:val="28"/>
          <w:szCs w:val="28"/>
        </w:rPr>
      </w:r>
    </w:p>
    <w:p>
      <w:pPr>
        <w:pStyle w:val="949"/>
        <w:pBdr/>
        <w:spacing w:before="70" w:line="340" w:lineRule="exact"/>
        <w:ind w:firstLine="709"/>
        <w:jc w:val="both"/>
        <w:outlineLvl w:val="1"/>
        <w:rPr>
          <w:b/>
          <w:sz w:val="28"/>
          <w:szCs w:val="28"/>
        </w:rPr>
      </w:pPr>
      <w:r>
        <w:rPr>
          <w:b/>
          <w:sz w:val="28"/>
          <w:szCs w:val="28"/>
        </w:rPr>
        <w:t xml:space="preserve">9. Nhiệm vụ, quyền hạn khác</w:t>
      </w:r>
      <w:r>
        <w:rPr>
          <w:b/>
          <w:sz w:val="28"/>
          <w:szCs w:val="28"/>
        </w:rPr>
      </w:r>
    </w:p>
    <w:p>
      <w:pPr>
        <w:pStyle w:val="949"/>
        <w:pBdr/>
        <w:spacing w:before="70" w:line="340" w:lineRule="exact"/>
        <w:ind w:firstLine="709"/>
        <w:jc w:val="both"/>
        <w:outlineLvl w:val="1"/>
        <w:rPr>
          <w:sz w:val="28"/>
          <w:szCs w:val="28"/>
        </w:rPr>
      </w:pPr>
      <w:r>
        <w:rPr>
          <w:sz w:val="28"/>
          <w:szCs w:val="28"/>
        </w:rPr>
        <w:t xml:space="preserve">a)</w:t>
      </w:r>
      <w:r>
        <w:rPr>
          <w:sz w:val="28"/>
          <w:szCs w:val="28"/>
          <w:lang w:val="vi-VN"/>
        </w:rPr>
        <w:t xml:space="preserve"> Giúp Ủy ban nhân dân tỉnh quản lý nhà nước về hợp tác quốc tế về pháp luật và cải cách tư pháp tại địa phương; thực hiện hợp tác quốc tế về pháp luật và công tác tư pháp theo quy định pháp luật.</w:t>
      </w:r>
      <w:r>
        <w:rPr>
          <w:sz w:val="28"/>
          <w:szCs w:val="28"/>
        </w:rPr>
      </w:r>
    </w:p>
    <w:p>
      <w:pPr>
        <w:pStyle w:val="949"/>
        <w:pBdr/>
        <w:spacing w:before="70" w:line="340" w:lineRule="exact"/>
        <w:ind w:firstLine="709"/>
        <w:jc w:val="both"/>
        <w:outlineLvl w:val="1"/>
        <w:rPr>
          <w:sz w:val="28"/>
          <w:szCs w:val="28"/>
        </w:rPr>
      </w:pPr>
      <w:r>
        <w:rPr>
          <w:sz w:val="28"/>
          <w:szCs w:val="28"/>
        </w:rPr>
        <w:t xml:space="preserve">b)</w:t>
      </w:r>
      <w:r>
        <w:rPr>
          <w:sz w:val="28"/>
          <w:szCs w:val="28"/>
          <w:lang w:val="vi-VN"/>
        </w:rPr>
        <w:t xml:space="preserve"> Giúp Ủy ban nhân dân tỉnh xây dựng, tổ chức thực hiện kế hoạch bồi dưỡng nghiệp vụ về công tác tư pháp, pháp luật đối với công chức, viên chức, các tổ chức và cá nhân khác có liên quan theo quy định pháp luật.</w:t>
      </w:r>
      <w:r>
        <w:rPr>
          <w:sz w:val="28"/>
          <w:szCs w:val="28"/>
        </w:rPr>
      </w:r>
    </w:p>
    <w:p>
      <w:pPr>
        <w:pStyle w:val="949"/>
        <w:pBdr/>
        <w:spacing w:before="70" w:line="340" w:lineRule="exact"/>
        <w:ind w:firstLine="709"/>
        <w:jc w:val="both"/>
        <w:outlineLvl w:val="1"/>
        <w:rPr>
          <w:sz w:val="28"/>
          <w:szCs w:val="28"/>
        </w:rPr>
      </w:pPr>
      <w:r>
        <w:rPr>
          <w:sz w:val="28"/>
          <w:szCs w:val="28"/>
        </w:rPr>
        <w:t xml:space="preserve">c)</w:t>
      </w:r>
      <w:r>
        <w:rPr>
          <w:sz w:val="28"/>
          <w:szCs w:val="28"/>
          <w:lang w:val="vi-VN"/>
        </w:rPr>
        <w:t xml:space="preserve"> Kiểm tra, xử lý các</w:t>
      </w:r>
      <w:r>
        <w:rPr>
          <w:sz w:val="28"/>
          <w:szCs w:val="28"/>
          <w:lang w:val="vi-VN"/>
        </w:rPr>
        <w:t xml:space="preserve"> hành vi vi phạm đối với cơ quan, tổ chức, cá nhân trong việc thi hành pháp luật thuộc phạm vi quản lý của Sở Tư pháp theo quy định pháp luật; tiếp công dân, giải quyết khiếu nại, tố cáo, phòng, chống tham nhũng, lãng phí, tiêu cực theo quy định pháp luật.</w:t>
      </w:r>
      <w:r>
        <w:rPr>
          <w:sz w:val="28"/>
          <w:szCs w:val="28"/>
        </w:rPr>
      </w:r>
    </w:p>
    <w:p>
      <w:pPr>
        <w:pStyle w:val="949"/>
        <w:pBdr/>
        <w:spacing w:before="70" w:line="340" w:lineRule="exact"/>
        <w:ind w:firstLine="709"/>
        <w:jc w:val="both"/>
        <w:outlineLvl w:val="1"/>
        <w:rPr>
          <w:sz w:val="28"/>
          <w:szCs w:val="28"/>
        </w:rPr>
      </w:pPr>
      <w:r>
        <w:rPr>
          <w:sz w:val="28"/>
          <w:szCs w:val="28"/>
        </w:rPr>
        <w:t xml:space="preserve">d)</w:t>
      </w:r>
      <w:r>
        <w:rPr>
          <w:sz w:val="28"/>
          <w:szCs w:val="28"/>
          <w:lang w:val="vi-VN"/>
        </w:rPr>
        <w:t xml:space="preserve"> Giúp Ủy ban nhân dân tỉnh quản lý các hội, tổ chức phi chính phủ hoạt động trong lĩnh vực thuộc phạm vi quản lý của Sở Tư pháp theo quy định pháp luật.</w:t>
      </w:r>
      <w:r>
        <w:rPr>
          <w:sz w:val="28"/>
          <w:szCs w:val="28"/>
        </w:rPr>
      </w:r>
    </w:p>
    <w:p>
      <w:pPr>
        <w:pStyle w:val="949"/>
        <w:pBdr/>
        <w:spacing w:before="70" w:line="340" w:lineRule="exact"/>
        <w:ind w:firstLine="709"/>
        <w:jc w:val="both"/>
        <w:outlineLvl w:val="1"/>
        <w:rPr>
          <w:sz w:val="28"/>
          <w:szCs w:val="28"/>
        </w:rPr>
      </w:pPr>
      <w:r>
        <w:rPr>
          <w:sz w:val="28"/>
          <w:szCs w:val="28"/>
        </w:rPr>
        <w:t xml:space="preserve">đ)</w:t>
      </w:r>
      <w:r>
        <w:rPr>
          <w:sz w:val="28"/>
          <w:szCs w:val="28"/>
          <w:lang w:val="vi-VN"/>
        </w:rPr>
        <w:t xml:space="preserve"> Hướng dẫn, tập huấn chuyên môn, nghiệp vụ thuộc phạm vi quản lý nhà nước của Sở Tư pháp đối với các cơ quan chuyên môn, tổ chức hành chính khác thuộc Ủy ban nhân dân tỉnh, cấp xã và các tổ chức và cá nhân có liên quan theo quy định pháp luật.</w:t>
      </w:r>
      <w:r>
        <w:rPr>
          <w:sz w:val="28"/>
          <w:szCs w:val="28"/>
        </w:rPr>
      </w:r>
    </w:p>
    <w:p>
      <w:pPr>
        <w:pStyle w:val="949"/>
        <w:pBdr/>
        <w:spacing w:before="70" w:line="340" w:lineRule="exact"/>
        <w:ind w:firstLine="709"/>
        <w:jc w:val="both"/>
        <w:outlineLvl w:val="1"/>
        <w:rPr>
          <w:sz w:val="28"/>
          <w:szCs w:val="28"/>
        </w:rPr>
      </w:pPr>
      <w:r>
        <w:rPr>
          <w:sz w:val="28"/>
          <w:szCs w:val="28"/>
        </w:rPr>
        <w:t xml:space="preserve">e)</w:t>
      </w:r>
      <w:r>
        <w:rPr>
          <w:sz w:val="28"/>
          <w:szCs w:val="28"/>
          <w:lang w:val="vi-VN"/>
        </w:rPr>
        <w:t xml:space="preserve"> Tổ chức ng</w:t>
      </w:r>
      <w:r>
        <w:rPr>
          <w:sz w:val="28"/>
          <w:szCs w:val="28"/>
          <w:lang w:val="vi-VN"/>
        </w:rPr>
        <w:t xml:space="preserve">hiên cứu, ứng dụng tiến bộ khoa học - kỹ thuật và công nghệ, đổi mới sáng tạo và chuyển đổi số; xây dựng hệ thống thông tin, lưu trữ phục vụ công tác quản lý nhà nước và chuyên môn nghiệp vụ trong các lĩnh vực thuộc phạm vi quản lý nhà nước của Sở Tư pháp.</w:t>
      </w:r>
      <w:r>
        <w:rPr>
          <w:sz w:val="28"/>
          <w:szCs w:val="28"/>
        </w:rPr>
      </w:r>
    </w:p>
    <w:p>
      <w:pPr>
        <w:pStyle w:val="949"/>
        <w:pBdr/>
        <w:spacing w:before="70" w:line="340" w:lineRule="exact"/>
        <w:ind w:firstLine="709"/>
        <w:jc w:val="both"/>
        <w:outlineLvl w:val="1"/>
        <w:rPr>
          <w:sz w:val="28"/>
          <w:szCs w:val="28"/>
        </w:rPr>
      </w:pPr>
      <w:r>
        <w:rPr>
          <w:sz w:val="28"/>
          <w:szCs w:val="28"/>
        </w:rPr>
        <w:t xml:space="preserve">g)</w:t>
      </w:r>
      <w:r>
        <w:rPr>
          <w:sz w:val="28"/>
          <w:szCs w:val="28"/>
          <w:lang w:val="vi-VN"/>
        </w:rPr>
        <w:t xml:space="preserve"> Quy định cụ thể chức</w:t>
      </w:r>
      <w:r>
        <w:rPr>
          <w:sz w:val="28"/>
          <w:szCs w:val="28"/>
          <w:lang w:val="vi-VN"/>
        </w:rPr>
        <w:t xml:space="preserve"> năng, nhiệm vụ, quyền hạn của văn phòng và các phòng chuyên môn, nghiệp vụ, đơn vị sự nghiệp công lập thuộc Sở phù hợp với chức năng, nhiệm vụ, quyền hạn của Sở Tư pháp; quản lý tổ chức bộ máy, biên chế công chức, ngạch công chức và số lượng người làm việ</w:t>
      </w:r>
      <w:r>
        <w:rPr>
          <w:sz w:val="28"/>
          <w:szCs w:val="28"/>
          <w:lang w:val="vi-VN"/>
        </w:rPr>
        <w:t xml:space="preserve">c trong các đơn vị sự nghiệp công lập; thực hiện chế độ tiền lương và chính sách, chế độ đãi ngộ, đào tạo, bồi dưỡng, khen thưởng, kỷ luật đối với công chức, viên chức và người lao động thuộc phạm vi quản lý của Sở Tư pháp theo quy định của pháp luật.</w:t>
      </w:r>
      <w:r>
        <w:rPr>
          <w:sz w:val="28"/>
          <w:szCs w:val="28"/>
        </w:rPr>
      </w:r>
    </w:p>
    <w:p>
      <w:pPr>
        <w:pStyle w:val="949"/>
        <w:pBdr/>
        <w:spacing w:before="70" w:line="340" w:lineRule="exact"/>
        <w:ind w:firstLine="709"/>
        <w:jc w:val="both"/>
        <w:outlineLvl w:val="1"/>
        <w:rPr>
          <w:sz w:val="28"/>
          <w:szCs w:val="28"/>
        </w:rPr>
      </w:pPr>
      <w:r>
        <w:rPr>
          <w:sz w:val="28"/>
          <w:szCs w:val="28"/>
        </w:rPr>
        <w:t xml:space="preserve">h)</w:t>
      </w:r>
      <w:r>
        <w:rPr>
          <w:sz w:val="28"/>
          <w:szCs w:val="28"/>
          <w:lang w:val="vi-VN"/>
        </w:rPr>
        <w:t xml:space="preserve"> Quản lý và chịu trách nhiệm về tài chính, tài sản được giao theo quy định pháp luật.</w:t>
      </w:r>
      <w:r>
        <w:rPr>
          <w:sz w:val="28"/>
          <w:szCs w:val="28"/>
        </w:rPr>
      </w:r>
    </w:p>
    <w:p>
      <w:pPr>
        <w:pStyle w:val="949"/>
        <w:pBdr/>
        <w:spacing w:before="70" w:line="340" w:lineRule="exact"/>
        <w:ind w:firstLine="709"/>
        <w:jc w:val="both"/>
        <w:outlineLvl w:val="1"/>
        <w:rPr>
          <w:sz w:val="28"/>
          <w:szCs w:val="28"/>
        </w:rPr>
      </w:pPr>
      <w:r>
        <w:rPr>
          <w:sz w:val="28"/>
          <w:szCs w:val="28"/>
        </w:rPr>
        <w:t xml:space="preserve">i)</w:t>
      </w:r>
      <w:r>
        <w:rPr>
          <w:sz w:val="28"/>
          <w:szCs w:val="28"/>
          <w:lang w:val="vi-VN"/>
        </w:rPr>
        <w:t xml:space="preserve"> Thực hiện công tác thông tin, thống kê, báo cáo định kỳ và đột xuất về tình hình thực hiện nhiệm vụ trong các lĩnh vực công tác được giao với Ủy ban nhân dân tỉnh</w:t>
      </w:r>
      <w:r>
        <w:rPr>
          <w:sz w:val="28"/>
          <w:szCs w:val="28"/>
        </w:rPr>
        <w:t xml:space="preserve">,</w:t>
      </w:r>
      <w:r>
        <w:rPr>
          <w:sz w:val="28"/>
          <w:szCs w:val="28"/>
          <w:lang w:val="vi-VN"/>
        </w:rPr>
        <w:t xml:space="preserve"> Bộ Tư pháp</w:t>
      </w:r>
      <w:r>
        <w:rPr>
          <w:sz w:val="28"/>
          <w:szCs w:val="28"/>
        </w:rPr>
        <w:t xml:space="preserve"> và theo quy định pháp luật</w:t>
      </w:r>
      <w:r>
        <w:rPr>
          <w:sz w:val="28"/>
          <w:szCs w:val="28"/>
          <w:lang w:val="vi-VN"/>
        </w:rPr>
        <w:t xml:space="preserve">.</w:t>
      </w:r>
      <w:r>
        <w:rPr>
          <w:sz w:val="28"/>
          <w:szCs w:val="28"/>
        </w:rPr>
      </w:r>
    </w:p>
    <w:p>
      <w:pPr>
        <w:pStyle w:val="949"/>
        <w:pBdr/>
        <w:spacing w:before="70" w:line="340" w:lineRule="exact"/>
        <w:ind w:firstLine="709"/>
        <w:jc w:val="both"/>
        <w:outlineLvl w:val="1"/>
        <w:rPr>
          <w:sz w:val="28"/>
          <w:szCs w:val="28"/>
        </w:rPr>
      </w:pPr>
      <w:r>
        <w:rPr>
          <w:sz w:val="28"/>
          <w:szCs w:val="28"/>
        </w:rPr>
        <w:t xml:space="preserve">k)</w:t>
      </w:r>
      <w:r>
        <w:rPr>
          <w:sz w:val="28"/>
          <w:szCs w:val="28"/>
          <w:lang w:val="vi-VN"/>
        </w:rPr>
        <w:t xml:space="preserve"> Quản lý hoạt động của các đơn vị sự nghiệp trong và ngoài công lập thuộc phạm vi quản lý của Sở Tư pháp theo quy định pháp luật.</w:t>
      </w:r>
      <w:r>
        <w:rPr>
          <w:sz w:val="28"/>
          <w:szCs w:val="28"/>
        </w:rPr>
      </w:r>
    </w:p>
    <w:p>
      <w:pPr>
        <w:pStyle w:val="949"/>
        <w:pBdr/>
        <w:spacing w:before="70" w:line="340" w:lineRule="exact"/>
        <w:ind w:firstLine="709"/>
        <w:jc w:val="both"/>
        <w:outlineLvl w:val="1"/>
        <w:rPr>
          <w:sz w:val="28"/>
          <w:szCs w:val="28"/>
        </w:rPr>
      </w:pPr>
      <w:r>
        <w:rPr>
          <w:sz w:val="28"/>
          <w:szCs w:val="28"/>
        </w:rPr>
        <w:t xml:space="preserve">l)</w:t>
      </w:r>
      <w:r>
        <w:rPr>
          <w:sz w:val="28"/>
          <w:szCs w:val="28"/>
          <w:lang w:val="vi-VN"/>
        </w:rPr>
        <w:t xml:space="preserve"> Thực hiện các nhiệm vụ, quyền hạn khác theo phân cấp, ủy quyền, phân định thẩm quyền của</w:t>
      </w:r>
      <w:r>
        <w:rPr>
          <w:sz w:val="28"/>
          <w:szCs w:val="28"/>
        </w:rPr>
        <w:t xml:space="preserve"> cơ quan có thẩm quyền,</w:t>
      </w:r>
      <w:r>
        <w:rPr>
          <w:sz w:val="28"/>
          <w:szCs w:val="28"/>
          <w:lang w:val="vi-VN"/>
        </w:rPr>
        <w:t xml:space="preserve"> Ủy ban nhân dân tỉnh, Chủ tịch Ủy ban nhân dân tỉnh và theo quy định pháp luật.</w:t>
      </w:r>
      <w:r>
        <w:rPr>
          <w:sz w:val="28"/>
          <w:szCs w:val="28"/>
        </w:rPr>
      </w:r>
    </w:p>
    <w:p>
      <w:pPr>
        <w:pBdr/>
        <w:spacing w:after="120" w:before="120" w:line="240" w:lineRule="auto"/>
        <w:ind/>
        <w:jc w:val="center"/>
        <w:rPr>
          <w:rFonts w:ascii="Times New Roman" w:hAnsi="Times New Roman"/>
          <w:b/>
          <w:bCs/>
          <w:sz w:val="28"/>
          <w:szCs w:val="28"/>
        </w:rPr>
      </w:pPr>
      <w:r>
        <w:rPr>
          <w:rFonts w:ascii="Times New Roman" w:hAnsi="Times New Roman"/>
          <w:b/>
          <w:bCs/>
          <w:sz w:val="28"/>
          <w:szCs w:val="28"/>
        </w:rPr>
        <w:t xml:space="preserve">Chương II</w:t>
      </w:r>
      <w:r>
        <w:rPr>
          <w:rFonts w:ascii="Times New Roman" w:hAnsi="Times New Roman"/>
          <w:b/>
          <w:bCs/>
          <w:sz w:val="28"/>
          <w:szCs w:val="28"/>
        </w:rPr>
      </w:r>
    </w:p>
    <w:p>
      <w:pPr>
        <w:pBdr/>
        <w:spacing w:after="120" w:before="120" w:line="240" w:lineRule="auto"/>
        <w:ind/>
        <w:jc w:val="center"/>
        <w:rPr>
          <w:rFonts w:ascii="Times New Roman" w:hAnsi="Times New Roman"/>
          <w:b/>
          <w:bCs/>
          <w:sz w:val="28"/>
          <w:szCs w:val="28"/>
        </w:rPr>
      </w:pPr>
      <w:r>
        <w:rPr>
          <w:rFonts w:ascii="Times New Roman" w:hAnsi="Times New Roman"/>
          <w:b/>
          <w:bCs/>
          <w:sz w:val="28"/>
          <w:szCs w:val="28"/>
        </w:rPr>
        <w:t xml:space="preserve">CƠ CẤU TỔ CHỨC, BIÊN CHẾ</w:t>
      </w:r>
      <w:r>
        <w:rPr>
          <w:rFonts w:ascii="Times New Roman" w:hAnsi="Times New Roman"/>
          <w:b/>
          <w:bCs/>
          <w:sz w:val="28"/>
          <w:szCs w:val="28"/>
        </w:rPr>
      </w:r>
    </w:p>
    <w:p>
      <w:pPr>
        <w:pBdr/>
        <w:spacing w:after="120" w:before="120" w:line="240" w:lineRule="auto"/>
        <w:ind w:firstLine="851"/>
        <w:jc w:val="both"/>
        <w:rPr>
          <w:rFonts w:ascii="Times New Roman" w:hAnsi="Times New Roman"/>
          <w:b/>
          <w:sz w:val="28"/>
          <w:szCs w:val="28"/>
        </w:rPr>
      </w:pPr>
      <w:r>
        <w:rPr>
          <w:rFonts w:ascii="Times New Roman" w:hAnsi="Times New Roman"/>
          <w:b/>
          <w:sz w:val="28"/>
          <w:szCs w:val="28"/>
        </w:rPr>
        <w:t xml:space="preserve">Điều 3. Cơ cấu tổ chức</w:t>
      </w:r>
      <w:r>
        <w:rPr>
          <w:rFonts w:ascii="Times New Roman" w:hAnsi="Times New Roman"/>
          <w:b/>
          <w:sz w:val="28"/>
          <w:szCs w:val="28"/>
        </w:rPr>
      </w:r>
    </w:p>
    <w:p>
      <w:pPr>
        <w:pStyle w:val="922"/>
        <w:pBdr/>
        <w:spacing w:before="120" w:line="240" w:lineRule="auto"/>
        <w:ind w:firstLine="360" w:left="491"/>
        <w:rPr>
          <w:rFonts w:ascii="Times New Roman" w:hAnsi="Times New Roman"/>
          <w:sz w:val="28"/>
          <w:szCs w:val="28"/>
          <w:lang w:val="pt-BR"/>
        </w:rPr>
      </w:pPr>
      <w:r>
        <w:rPr>
          <w:rFonts w:ascii="Times New Roman" w:hAnsi="Times New Roman"/>
          <w:sz w:val="28"/>
          <w:szCs w:val="28"/>
          <w:lang w:val="pt-BR"/>
        </w:rPr>
        <w:t xml:space="preserve">1. Lãnh đạo Sở</w:t>
      </w:r>
      <w:r>
        <w:rPr>
          <w:rFonts w:ascii="Times New Roman" w:hAnsi="Times New Roman"/>
          <w:sz w:val="28"/>
          <w:szCs w:val="28"/>
          <w:lang w:val="pt-BR"/>
        </w:rPr>
      </w:r>
    </w:p>
    <w:p>
      <w:pPr>
        <w:pStyle w:val="922"/>
        <w:pBdr/>
        <w:spacing w:before="120" w:line="240" w:lineRule="auto"/>
        <w:ind w:firstLine="851" w:left="0"/>
        <w:jc w:val="both"/>
        <w:rPr>
          <w:rFonts w:ascii="Times New Roman" w:hAnsi="Times New Roman"/>
          <w:sz w:val="28"/>
          <w:szCs w:val="28"/>
          <w:lang w:val="es-MX"/>
        </w:rPr>
      </w:pPr>
      <w:r>
        <w:rPr>
          <w:rFonts w:ascii="Times New Roman" w:hAnsi="Times New Roman"/>
          <w:sz w:val="28"/>
          <w:szCs w:val="28"/>
          <w:lang w:val="es-MX"/>
        </w:rPr>
        <w:t xml:space="preserve">a) Sở Tư pháp có Giám đốc và không quá 03 Phó Giám đốc. </w:t>
      </w:r>
      <w:r>
        <w:rPr>
          <w:rFonts w:ascii="Times New Roman" w:hAnsi="Times New Roman"/>
          <w:sz w:val="28"/>
          <w:szCs w:val="28"/>
        </w:rPr>
        <w:t xml:space="preserve">Tiêu chuẩn chức danh lãnh đạo, quản lý của Sở Tư pháp được thực hiện theo quy định của Ủy ban nhân dân tỉnh và quy định của pháp luật;</w:t>
      </w:r>
      <w:r>
        <w:rPr>
          <w:rFonts w:ascii="Times New Roman" w:hAnsi="Times New Roman"/>
          <w:sz w:val="28"/>
          <w:szCs w:val="28"/>
          <w:lang w:val="es-MX"/>
        </w:rPr>
      </w:r>
    </w:p>
    <w:p>
      <w:pPr>
        <w:pStyle w:val="922"/>
        <w:pBdr/>
        <w:spacing w:before="120" w:line="240" w:lineRule="auto"/>
        <w:ind w:firstLine="851" w:left="0"/>
        <w:jc w:val="both"/>
        <w:rPr>
          <w:rFonts w:ascii="Times New Roman" w:hAnsi="Times New Roman"/>
          <w:spacing w:val="-4"/>
          <w:sz w:val="28"/>
          <w:szCs w:val="28"/>
          <w:lang w:val="es-MX"/>
        </w:rPr>
      </w:pPr>
      <w:r>
        <w:rPr>
          <w:rFonts w:ascii="Times New Roman" w:hAnsi="Times New Roman"/>
          <w:spacing w:val="-4"/>
          <w:sz w:val="28"/>
          <w:szCs w:val="28"/>
          <w:lang w:val="es-MX"/>
        </w:rPr>
        <w:t xml:space="preserve">b) Giám đốc Sở </w:t>
      </w:r>
      <w:r>
        <w:rPr>
          <w:rFonts w:ascii="Times New Roman" w:hAnsi="Times New Roman"/>
          <w:sz w:val="28"/>
          <w:szCs w:val="28"/>
          <w:shd w:val="clear" w:color="auto" w:fill="ffffff"/>
        </w:rPr>
        <w:t xml:space="preserve">do Chủ tịch Ủy ban nhân dân tỉnh bổ nhiệm, chịu trách nhiệm trước Ủy ban nhân dân, Chủ tịch Ủy ban nhân dân tỉnh và trước pháp luật về thực hiện chức năng, nhiệm vụ, quyền hạn của sở theo Quy chế làm việc và phân công của Ủy ban nhân dân tỉnh;</w:t>
      </w:r>
      <w:r>
        <w:rPr>
          <w:rFonts w:ascii="Times New Roman" w:hAnsi="Times New Roman"/>
          <w:spacing w:val="-4"/>
          <w:sz w:val="28"/>
          <w:szCs w:val="28"/>
          <w:lang w:val="es-MX"/>
        </w:rPr>
      </w:r>
    </w:p>
    <w:p>
      <w:pPr>
        <w:pBdr/>
        <w:spacing w:after="120" w:before="120" w:line="240" w:lineRule="auto"/>
        <w:ind w:firstLine="851"/>
        <w:jc w:val="both"/>
        <w:rPr>
          <w:rFonts w:ascii="Times New Roman" w:hAnsi="Times New Roman"/>
          <w:sz w:val="28"/>
          <w:szCs w:val="28"/>
          <w:lang w:val="de-DE"/>
        </w:rPr>
      </w:pPr>
      <w:r>
        <w:rPr>
          <w:rFonts w:ascii="Times New Roman" w:hAnsi="Times New Roman"/>
          <w:sz w:val="28"/>
          <w:szCs w:val="28"/>
          <w:lang w:val="de-DE"/>
        </w:rPr>
        <w:t xml:space="preserve">c) </w:t>
      </w:r>
      <w:r>
        <w:rPr>
          <w:rFonts w:ascii="Times New Roman" w:hAnsi="Times New Roman"/>
          <w:sz w:val="28"/>
          <w:szCs w:val="28"/>
          <w:shd w:val="clear" w:color="auto" w:fill="ffffff"/>
        </w:rPr>
        <w:t xml:space="preserve">Phó Giám đ</w:t>
      </w:r>
      <w:r>
        <w:rPr>
          <w:rFonts w:ascii="Times New Roman" w:hAnsi="Times New Roman"/>
          <w:sz w:val="28"/>
          <w:szCs w:val="28"/>
          <w:shd w:val="clear" w:color="auto" w:fill="ffffff"/>
        </w:rPr>
        <w:t xml:space="preserve">ốc sở do Chủ tịch Ủy ban nhân dân tỉnh bổ nhiệm theo đề nghị của Giám đốc Sở, giúp Giám đốc Sở thực hiện một hoặc một số nhiệm vụ cụ thể do Giám đốc sở phân công và chịu trách nhiệm trước Giám đốc sở và trước pháp luật về thực hiện nhiệm vụ được phân công.</w:t>
      </w:r>
      <w:r>
        <w:rPr>
          <w:rFonts w:ascii="Times New Roman" w:hAnsi="Times New Roman"/>
          <w:sz w:val="28"/>
          <w:szCs w:val="28"/>
          <w:lang w:val="de-DE"/>
        </w:rPr>
      </w:r>
    </w:p>
    <w:p>
      <w:pPr>
        <w:pStyle w:val="922"/>
        <w:pBdr/>
        <w:spacing w:before="120" w:line="240" w:lineRule="auto"/>
        <w:ind w:firstLine="851" w:left="0"/>
        <w:rPr>
          <w:rFonts w:ascii="Times New Roman" w:hAnsi="Times New Roman"/>
          <w:sz w:val="28"/>
          <w:szCs w:val="28"/>
          <w:lang w:val="es-MX"/>
        </w:rPr>
      </w:pPr>
      <w:r>
        <w:rPr>
          <w:rFonts w:ascii="Times New Roman" w:hAnsi="Times New Roman"/>
          <w:sz w:val="28"/>
          <w:szCs w:val="28"/>
          <w:lang w:val="es-MX"/>
        </w:rPr>
        <w:t xml:space="preserve">2. Các đơn vị chuyên môn, nghiệp vụ thuộc Sở </w:t>
      </w:r>
      <w:r>
        <w:rPr>
          <w:rFonts w:ascii="Times New Roman" w:hAnsi="Times New Roman"/>
          <w:sz w:val="28"/>
          <w:szCs w:val="28"/>
          <w:lang w:val="es-MX"/>
        </w:rPr>
      </w:r>
    </w:p>
    <w:p>
      <w:pPr>
        <w:pBdr/>
        <w:tabs>
          <w:tab w:val="left" w:leader="none" w:pos="840"/>
        </w:tabs>
        <w:spacing w:after="120" w:before="120" w:line="240" w:lineRule="auto"/>
        <w:ind w:firstLine="851"/>
        <w:jc w:val="both"/>
        <w:rPr>
          <w:rFonts w:ascii="Times New Roman" w:hAnsi="Times New Roman"/>
          <w:sz w:val="28"/>
          <w:szCs w:val="28"/>
        </w:rPr>
      </w:pPr>
      <w:r>
        <w:rPr>
          <w:rFonts w:ascii="Times New Roman" w:hAnsi="Times New Roman"/>
          <w:sz w:val="28"/>
          <w:szCs w:val="28"/>
        </w:rPr>
        <w:t xml:space="preserve">a) Văn phòng Sở;</w:t>
      </w:r>
      <w:r>
        <w:rPr>
          <w:rFonts w:ascii="Times New Roman" w:hAnsi="Times New Roman"/>
          <w:sz w:val="28"/>
          <w:szCs w:val="28"/>
        </w:rPr>
      </w:r>
    </w:p>
    <w:p>
      <w:pPr>
        <w:pBdr/>
        <w:tabs>
          <w:tab w:val="left" w:leader="none" w:pos="840"/>
        </w:tabs>
        <w:spacing w:after="120" w:before="120" w:line="240" w:lineRule="auto"/>
        <w:ind w:firstLine="851"/>
        <w:jc w:val="both"/>
        <w:rPr>
          <w:rFonts w:ascii="Times New Roman" w:hAnsi="Times New Roman"/>
          <w:sz w:val="28"/>
          <w:szCs w:val="28"/>
        </w:rPr>
      </w:pPr>
      <w:r>
        <w:rPr>
          <w:rFonts w:ascii="Times New Roman" w:hAnsi="Times New Roman"/>
          <w:sz w:val="28"/>
          <w:szCs w:val="28"/>
        </w:rPr>
        <w:t xml:space="preserve">b) Phòng Xây dựng văn bản quy phạm pháp luật;</w:t>
      </w:r>
      <w:r>
        <w:rPr>
          <w:rFonts w:ascii="Times New Roman" w:hAnsi="Times New Roman"/>
          <w:sz w:val="28"/>
          <w:szCs w:val="28"/>
        </w:rPr>
      </w:r>
    </w:p>
    <w:p>
      <w:pPr>
        <w:pBdr/>
        <w:tabs>
          <w:tab w:val="left" w:leader="none" w:pos="840"/>
        </w:tabs>
        <w:spacing w:after="120" w:before="120" w:line="240" w:lineRule="auto"/>
        <w:ind w:firstLine="851"/>
        <w:jc w:val="both"/>
        <w:rPr>
          <w:rFonts w:ascii="Times New Roman" w:hAnsi="Times New Roman"/>
          <w:sz w:val="28"/>
          <w:szCs w:val="28"/>
        </w:rPr>
      </w:pPr>
      <w:r>
        <w:rPr>
          <w:rFonts w:ascii="Times New Roman" w:hAnsi="Times New Roman"/>
          <w:sz w:val="28"/>
          <w:szCs w:val="28"/>
        </w:rPr>
        <w:t xml:space="preserve">c) Phòng Phổ biến, giáo dục pháp luật và Tổ chức thi hành pháp luật;</w:t>
      </w:r>
      <w:r>
        <w:rPr>
          <w:rFonts w:ascii="Times New Roman" w:hAnsi="Times New Roman"/>
          <w:sz w:val="28"/>
          <w:szCs w:val="28"/>
        </w:rPr>
      </w:r>
    </w:p>
    <w:p>
      <w:pPr>
        <w:pBdr/>
        <w:tabs>
          <w:tab w:val="left" w:leader="none" w:pos="840"/>
        </w:tabs>
        <w:spacing w:after="120" w:before="120" w:line="240" w:lineRule="auto"/>
        <w:ind w:firstLine="851"/>
        <w:jc w:val="both"/>
        <w:rPr>
          <w:rFonts w:ascii="Times New Roman" w:hAnsi="Times New Roman"/>
          <w:sz w:val="28"/>
          <w:szCs w:val="28"/>
        </w:rPr>
      </w:pPr>
      <w:r>
        <w:rPr>
          <w:rFonts w:ascii="Times New Roman" w:hAnsi="Times New Roman"/>
          <w:sz w:val="28"/>
          <w:szCs w:val="28"/>
        </w:rPr>
        <w:t xml:space="preserve">d) Phòng Quản lý xử lý vi phạm hành chính và Kiểm tra văn bản;</w:t>
      </w:r>
      <w:r>
        <w:rPr>
          <w:rFonts w:ascii="Times New Roman" w:hAnsi="Times New Roman"/>
          <w:sz w:val="28"/>
          <w:szCs w:val="28"/>
        </w:rPr>
      </w:r>
    </w:p>
    <w:p>
      <w:pPr>
        <w:pBdr/>
        <w:tabs>
          <w:tab w:val="left" w:leader="none" w:pos="840"/>
        </w:tabs>
        <w:spacing w:after="120" w:before="120" w:line="240" w:lineRule="auto"/>
        <w:ind w:firstLine="851"/>
        <w:jc w:val="both"/>
        <w:rPr>
          <w:rFonts w:ascii="Times New Roman" w:hAnsi="Times New Roman"/>
          <w:sz w:val="28"/>
          <w:szCs w:val="28"/>
        </w:rPr>
      </w:pPr>
      <w:r>
        <w:rPr>
          <w:rFonts w:ascii="Times New Roman" w:hAnsi="Times New Roman"/>
          <w:sz w:val="28"/>
          <w:szCs w:val="28"/>
        </w:rPr>
        <w:t xml:space="preserve">đ) Phòng Bổ trợ tư pháp</w:t>
      </w:r>
      <w:r>
        <w:rPr>
          <w:rFonts w:ascii="Times New Roman" w:hAnsi="Times New Roman"/>
          <w:sz w:val="28"/>
          <w:szCs w:val="28"/>
          <w:lang w:val="vi-VN"/>
        </w:rPr>
        <w:t xml:space="preserve">;</w:t>
      </w:r>
      <w:r>
        <w:rPr>
          <w:rFonts w:ascii="Times New Roman" w:hAnsi="Times New Roman"/>
          <w:sz w:val="28"/>
          <w:szCs w:val="28"/>
        </w:rPr>
      </w:r>
    </w:p>
    <w:p>
      <w:pPr>
        <w:pBdr/>
        <w:spacing w:after="120" w:before="120" w:line="240" w:lineRule="auto"/>
        <w:ind w:firstLine="851"/>
        <w:jc w:val="both"/>
        <w:rPr>
          <w:rFonts w:ascii="Times New Roman" w:hAnsi="Times New Roman"/>
          <w:sz w:val="28"/>
          <w:szCs w:val="28"/>
        </w:rPr>
      </w:pPr>
      <w:r>
        <w:rPr>
          <w:rFonts w:ascii="Times New Roman" w:hAnsi="Times New Roman"/>
          <w:sz w:val="28"/>
          <w:szCs w:val="28"/>
        </w:rPr>
        <w:t xml:space="preserve">e) Phòng Hành chính tư pháp.</w:t>
      </w:r>
      <w:r>
        <w:rPr>
          <w:rFonts w:ascii="Times New Roman" w:hAnsi="Times New Roman"/>
          <w:sz w:val="28"/>
          <w:szCs w:val="28"/>
        </w:rPr>
      </w:r>
    </w:p>
    <w:p>
      <w:pPr>
        <w:pStyle w:val="922"/>
        <w:pBdr/>
        <w:spacing w:before="120" w:line="240" w:lineRule="auto"/>
        <w:ind w:firstLine="851" w:left="0"/>
        <w:rPr>
          <w:rFonts w:ascii="Times New Roman" w:hAnsi="Times New Roman"/>
          <w:sz w:val="28"/>
          <w:szCs w:val="28"/>
        </w:rPr>
      </w:pPr>
      <w:r>
        <w:rPr>
          <w:rFonts w:ascii="Times New Roman" w:hAnsi="Times New Roman"/>
          <w:sz w:val="28"/>
          <w:szCs w:val="28"/>
        </w:rPr>
        <w:t xml:space="preserve">3</w:t>
      </w:r>
      <w:r>
        <w:rPr>
          <w:rFonts w:ascii="Times New Roman" w:hAnsi="Times New Roman"/>
          <w:sz w:val="28"/>
          <w:szCs w:val="28"/>
          <w:lang w:val="vi-VN"/>
        </w:rPr>
        <w:t xml:space="preserve">. Các </w:t>
      </w:r>
      <w:r>
        <w:rPr>
          <w:rFonts w:ascii="Times New Roman" w:hAnsi="Times New Roman"/>
          <w:sz w:val="28"/>
          <w:szCs w:val="28"/>
        </w:rPr>
        <w:t xml:space="preserve">đơn vị</w:t>
      </w:r>
      <w:r>
        <w:rPr>
          <w:rFonts w:ascii="Times New Roman" w:hAnsi="Times New Roman"/>
          <w:sz w:val="28"/>
          <w:szCs w:val="28"/>
          <w:lang w:val="vi-VN"/>
        </w:rPr>
        <w:t xml:space="preserve"> sự nghiệp</w:t>
      </w:r>
      <w:r>
        <w:rPr>
          <w:rFonts w:ascii="Times New Roman" w:hAnsi="Times New Roman"/>
          <w:sz w:val="28"/>
          <w:szCs w:val="28"/>
        </w:rPr>
        <w:t xml:space="preserve"> công lập</w:t>
      </w:r>
      <w:r>
        <w:rPr>
          <w:rFonts w:ascii="Times New Roman" w:hAnsi="Times New Roman"/>
          <w:sz w:val="28"/>
          <w:szCs w:val="28"/>
          <w:lang w:val="vi-VN"/>
        </w:rPr>
        <w:t xml:space="preserve"> </w:t>
      </w:r>
      <w:r>
        <w:rPr>
          <w:rFonts w:ascii="Times New Roman" w:hAnsi="Times New Roman"/>
          <w:sz w:val="28"/>
          <w:szCs w:val="28"/>
        </w:rPr>
        <w:t xml:space="preserve">trực thuộc </w:t>
      </w:r>
      <w:r>
        <w:rPr>
          <w:rFonts w:ascii="Times New Roman" w:hAnsi="Times New Roman"/>
          <w:sz w:val="28"/>
          <w:szCs w:val="28"/>
          <w:lang w:val="vi-VN"/>
        </w:rPr>
        <w:t xml:space="preserve">Sở</w:t>
      </w:r>
      <w:r>
        <w:rPr>
          <w:rFonts w:ascii="Times New Roman" w:hAnsi="Times New Roman"/>
          <w:sz w:val="28"/>
          <w:szCs w:val="28"/>
        </w:rPr>
        <w:t xml:space="preserve"> </w:t>
      </w:r>
      <w:r>
        <w:rPr>
          <w:rFonts w:ascii="Times New Roman" w:hAnsi="Times New Roman"/>
          <w:sz w:val="28"/>
          <w:szCs w:val="28"/>
        </w:rPr>
      </w:r>
    </w:p>
    <w:p>
      <w:pPr>
        <w:pStyle w:val="922"/>
        <w:pBdr/>
        <w:spacing w:before="120" w:line="240" w:lineRule="auto"/>
        <w:ind w:firstLine="851" w:left="0"/>
        <w:rPr>
          <w:rFonts w:ascii="Times New Roman" w:hAnsi="Times New Roman"/>
          <w:sz w:val="28"/>
          <w:szCs w:val="28"/>
        </w:rPr>
      </w:pPr>
      <w:r>
        <w:rPr>
          <w:rFonts w:ascii="Times New Roman" w:hAnsi="Times New Roman"/>
          <w:sz w:val="28"/>
          <w:szCs w:val="28"/>
        </w:rPr>
        <w:t xml:space="preserve">a) Phòng Công chứng số 1 tỉnh Tây Ninh;</w:t>
      </w:r>
      <w:r>
        <w:rPr>
          <w:rFonts w:ascii="Times New Roman" w:hAnsi="Times New Roman"/>
          <w:sz w:val="28"/>
          <w:szCs w:val="28"/>
        </w:rPr>
      </w:r>
    </w:p>
    <w:p>
      <w:pPr>
        <w:pStyle w:val="922"/>
        <w:pBdr/>
        <w:spacing w:before="120" w:line="240" w:lineRule="auto"/>
        <w:ind w:firstLine="851" w:left="0"/>
        <w:rPr>
          <w:rFonts w:ascii="Times New Roman" w:hAnsi="Times New Roman"/>
          <w:sz w:val="28"/>
          <w:szCs w:val="28"/>
        </w:rPr>
      </w:pPr>
      <w:r>
        <w:rPr>
          <w:rFonts w:ascii="Times New Roman" w:hAnsi="Times New Roman"/>
          <w:sz w:val="28"/>
          <w:szCs w:val="28"/>
        </w:rPr>
        <w:t xml:space="preserve">b) Phòng Công chứng số 2 tỉnh Tây Ninh;</w:t>
      </w:r>
      <w:r>
        <w:rPr>
          <w:rFonts w:ascii="Times New Roman" w:hAnsi="Times New Roman"/>
          <w:sz w:val="28"/>
          <w:szCs w:val="28"/>
        </w:rPr>
      </w:r>
    </w:p>
    <w:p>
      <w:pPr>
        <w:pStyle w:val="922"/>
        <w:pBdr/>
        <w:spacing w:before="120" w:line="240" w:lineRule="auto"/>
        <w:ind w:firstLine="851" w:left="0"/>
        <w:rPr>
          <w:rFonts w:ascii="Times New Roman" w:hAnsi="Times New Roman"/>
          <w:sz w:val="28"/>
          <w:szCs w:val="28"/>
        </w:rPr>
      </w:pPr>
      <w:r>
        <w:rPr>
          <w:rFonts w:ascii="Times New Roman" w:hAnsi="Times New Roman"/>
          <w:sz w:val="28"/>
          <w:szCs w:val="28"/>
        </w:rPr>
        <w:t xml:space="preserve">c) Phòng Công chứng số 3 tỉnh Tây Ninh;</w:t>
      </w:r>
      <w:r>
        <w:rPr>
          <w:rFonts w:ascii="Times New Roman" w:hAnsi="Times New Roman"/>
          <w:sz w:val="28"/>
          <w:szCs w:val="28"/>
        </w:rPr>
      </w:r>
    </w:p>
    <w:p>
      <w:pPr>
        <w:pStyle w:val="922"/>
        <w:pBdr/>
        <w:spacing w:before="120" w:line="240" w:lineRule="auto"/>
        <w:ind w:firstLine="851" w:left="0"/>
        <w:rPr>
          <w:rFonts w:ascii="Times New Roman" w:hAnsi="Times New Roman"/>
          <w:sz w:val="28"/>
          <w:szCs w:val="28"/>
          <w:lang w:val="vi-VN"/>
        </w:rPr>
      </w:pPr>
      <w:r>
        <w:rPr>
          <w:rFonts w:ascii="Times New Roman" w:hAnsi="Times New Roman"/>
          <w:sz w:val="28"/>
          <w:szCs w:val="28"/>
        </w:rPr>
        <w:t xml:space="preserve">d) </w:t>
      </w:r>
      <w:r>
        <w:rPr>
          <w:rFonts w:ascii="Times New Roman" w:hAnsi="Times New Roman"/>
          <w:sz w:val="28"/>
          <w:szCs w:val="28"/>
          <w:lang w:val="vi-VN"/>
        </w:rPr>
        <w:t xml:space="preserve">Trung tâm Trợ giúp pháp lý nhà nước</w:t>
      </w:r>
      <w:r>
        <w:rPr>
          <w:rFonts w:ascii="Times New Roman" w:hAnsi="Times New Roman"/>
          <w:sz w:val="28"/>
          <w:szCs w:val="28"/>
        </w:rPr>
        <w:t xml:space="preserve"> tỉnh Tây Ninh</w:t>
      </w:r>
      <w:r>
        <w:rPr>
          <w:rFonts w:ascii="Times New Roman" w:hAnsi="Times New Roman"/>
          <w:sz w:val="28"/>
          <w:szCs w:val="28"/>
          <w:lang w:val="vi-VN"/>
        </w:rPr>
        <w:t xml:space="preserve">;</w:t>
      </w:r>
      <w:r>
        <w:rPr>
          <w:rFonts w:ascii="Times New Roman" w:hAnsi="Times New Roman"/>
          <w:sz w:val="28"/>
          <w:szCs w:val="28"/>
          <w:lang w:val="vi-VN"/>
        </w:rPr>
      </w:r>
    </w:p>
    <w:p>
      <w:pPr>
        <w:pStyle w:val="922"/>
        <w:pBdr/>
        <w:spacing w:before="120" w:line="240" w:lineRule="auto"/>
        <w:ind w:firstLine="851" w:left="0"/>
        <w:rPr>
          <w:rFonts w:ascii="Times New Roman" w:hAnsi="Times New Roman"/>
          <w:sz w:val="28"/>
          <w:szCs w:val="28"/>
        </w:rPr>
      </w:pPr>
      <w:r>
        <w:rPr>
          <w:rFonts w:ascii="Times New Roman" w:hAnsi="Times New Roman"/>
          <w:sz w:val="28"/>
          <w:szCs w:val="28"/>
        </w:rPr>
        <w:t xml:space="preserve">đ) </w:t>
      </w:r>
      <w:r>
        <w:rPr>
          <w:rFonts w:ascii="Times New Roman" w:hAnsi="Times New Roman"/>
          <w:sz w:val="28"/>
          <w:szCs w:val="28"/>
          <w:lang w:val="vi-VN"/>
        </w:rPr>
        <w:t xml:space="preserve">Trung tâm Dịch vụ đấu giá tài sản</w:t>
      </w:r>
      <w:r>
        <w:rPr>
          <w:rFonts w:ascii="Times New Roman" w:hAnsi="Times New Roman"/>
          <w:sz w:val="28"/>
          <w:szCs w:val="28"/>
        </w:rPr>
        <w:t xml:space="preserve"> tỉnh Tây Ninh;</w:t>
      </w:r>
      <w:r>
        <w:rPr>
          <w:rFonts w:ascii="Times New Roman" w:hAnsi="Times New Roman"/>
          <w:sz w:val="28"/>
          <w:szCs w:val="28"/>
        </w:rPr>
      </w:r>
    </w:p>
    <w:p>
      <w:pPr>
        <w:pBdr/>
        <w:shd w:val="clear" w:color="auto" w:fill="ffffff"/>
        <w:spacing w:after="120" w:before="120" w:line="240" w:lineRule="auto"/>
        <w:ind w:firstLine="851"/>
        <w:jc w:val="both"/>
        <w:rPr>
          <w:rFonts w:ascii="Times New Roman" w:hAnsi="Times New Roman"/>
          <w:sz w:val="28"/>
          <w:szCs w:val="28"/>
        </w:rPr>
      </w:pPr>
      <w:r>
        <w:rPr>
          <w:rFonts w:ascii="Times New Roman" w:hAnsi="Times New Roman"/>
          <w:sz w:val="28"/>
          <w:szCs w:val="28"/>
        </w:rPr>
        <w:t xml:space="preserve">e) </w:t>
      </w:r>
      <w:r>
        <w:rPr>
          <w:rFonts w:ascii="Times New Roman" w:hAnsi="Times New Roman"/>
          <w:sz w:val="28"/>
          <w:szCs w:val="28"/>
          <w:lang w:val="vi-VN"/>
        </w:rPr>
        <w:t xml:space="preserve">C</w:t>
      </w:r>
      <w:r>
        <w:rPr>
          <w:rFonts w:ascii="Times New Roman" w:hAnsi="Times New Roman"/>
          <w:sz w:val="28"/>
          <w:szCs w:val="28"/>
        </w:rPr>
        <w:t xml:space="preserve">ă</w:t>
      </w:r>
      <w:r>
        <w:rPr>
          <w:rFonts w:ascii="Times New Roman" w:hAnsi="Times New Roman"/>
          <w:sz w:val="28"/>
          <w:szCs w:val="28"/>
          <w:lang w:val="vi-VN"/>
        </w:rPr>
        <w:t xml:space="preserve">n cứ vào đặc </w:t>
      </w:r>
      <w:r>
        <w:rPr>
          <w:rFonts w:ascii="Times New Roman" w:hAnsi="Times New Roman"/>
          <w:sz w:val="28"/>
          <w:szCs w:val="28"/>
        </w:rPr>
        <w:t xml:space="preserve">điểm, tình hình phát triển kinh tế - </w:t>
      </w:r>
      <w:r>
        <w:rPr>
          <w:rFonts w:ascii="Times New Roman" w:hAnsi="Times New Roman"/>
          <w:sz w:val="28"/>
          <w:szCs w:val="28"/>
          <w:lang w:val="vi-VN"/>
        </w:rPr>
        <w:t xml:space="preserve">xã hội của địa phương, </w:t>
      </w:r>
      <w:r>
        <w:rPr>
          <w:rFonts w:ascii="Times New Roman" w:hAnsi="Times New Roman"/>
          <w:sz w:val="28"/>
          <w:szCs w:val="28"/>
        </w:rPr>
        <w:t xml:space="preserve">Giám đốc Sở Tư pháp chủ trì phối hợp với Giám đốc Sở Nội vụ trình Chủ tịch Ủy ban nhân dân tỉnh </w:t>
      </w:r>
      <w:r>
        <w:rPr>
          <w:rFonts w:ascii="Times New Roman" w:hAnsi="Times New Roman"/>
          <w:sz w:val="28"/>
          <w:szCs w:val="28"/>
          <w:lang w:val="vi-VN"/>
        </w:rPr>
        <w:t xml:space="preserve">quy</w:t>
      </w:r>
      <w:r>
        <w:rPr>
          <w:rFonts w:ascii="Times New Roman" w:hAnsi="Times New Roman"/>
          <w:sz w:val="28"/>
          <w:szCs w:val="28"/>
        </w:rPr>
        <w:t xml:space="preserve">ế</w:t>
      </w:r>
      <w:r>
        <w:rPr>
          <w:rFonts w:ascii="Times New Roman" w:hAnsi="Times New Roman"/>
          <w:sz w:val="28"/>
          <w:szCs w:val="28"/>
          <w:lang w:val="vi-VN"/>
        </w:rPr>
        <w:t xml:space="preserve">t định việc thành lập</w:t>
      </w:r>
      <w:r>
        <w:rPr>
          <w:rFonts w:ascii="Times New Roman" w:hAnsi="Times New Roman"/>
          <w:sz w:val="28"/>
          <w:szCs w:val="28"/>
        </w:rPr>
        <w:t xml:space="preserve">, </w:t>
      </w:r>
      <w:r>
        <w:rPr>
          <w:rFonts w:ascii="Times New Roman" w:hAnsi="Times New Roman"/>
          <w:sz w:val="28"/>
          <w:szCs w:val="28"/>
          <w:lang w:val="vi-VN"/>
        </w:rPr>
        <w:t xml:space="preserve">tổ chức lại</w:t>
      </w:r>
      <w:r>
        <w:rPr>
          <w:rFonts w:ascii="Times New Roman" w:hAnsi="Times New Roman"/>
          <w:sz w:val="28"/>
          <w:szCs w:val="28"/>
        </w:rPr>
        <w:t xml:space="preserve">, </w:t>
      </w:r>
      <w:r>
        <w:rPr>
          <w:rFonts w:ascii="Times New Roman" w:hAnsi="Times New Roman"/>
          <w:sz w:val="28"/>
          <w:szCs w:val="28"/>
          <w:lang w:val="vi-VN"/>
        </w:rPr>
        <w:t xml:space="preserve">giải th</w:t>
      </w:r>
      <w:r>
        <w:rPr>
          <w:rFonts w:ascii="Times New Roman" w:hAnsi="Times New Roman"/>
          <w:sz w:val="28"/>
          <w:szCs w:val="28"/>
        </w:rPr>
        <w:t xml:space="preserve">ể</w:t>
      </w:r>
      <w:r>
        <w:rPr>
          <w:rFonts w:ascii="Times New Roman" w:hAnsi="Times New Roman"/>
          <w:sz w:val="28"/>
          <w:szCs w:val="28"/>
          <w:lang w:val="vi-VN"/>
        </w:rPr>
        <w:t xml:space="preserve"> các</w:t>
      </w:r>
      <w:r>
        <w:rPr>
          <w:rFonts w:ascii="Times New Roman" w:hAnsi="Times New Roman"/>
          <w:sz w:val="28"/>
          <w:szCs w:val="28"/>
        </w:rPr>
        <w:t xml:space="preserve"> đơn </w:t>
      </w:r>
      <w:r>
        <w:rPr>
          <w:rFonts w:ascii="Times New Roman" w:hAnsi="Times New Roman"/>
          <w:sz w:val="28"/>
          <w:szCs w:val="28"/>
          <w:lang w:val="vi-VN"/>
        </w:rPr>
        <w:t xml:space="preserve">vị sự nghiệp công l</w:t>
      </w:r>
      <w:r>
        <w:rPr>
          <w:rFonts w:ascii="Times New Roman" w:hAnsi="Times New Roman"/>
          <w:sz w:val="28"/>
          <w:szCs w:val="28"/>
        </w:rPr>
        <w:t xml:space="preserve">ậ</w:t>
      </w:r>
      <w:r>
        <w:rPr>
          <w:rFonts w:ascii="Times New Roman" w:hAnsi="Times New Roman"/>
          <w:sz w:val="28"/>
          <w:szCs w:val="28"/>
          <w:lang w:val="vi-VN"/>
        </w:rPr>
        <w:t xml:space="preserve">p</w:t>
      </w:r>
      <w:r>
        <w:rPr>
          <w:rFonts w:ascii="Times New Roman" w:hAnsi="Times New Roman"/>
          <w:sz w:val="28"/>
          <w:szCs w:val="28"/>
        </w:rPr>
        <w:t xml:space="preserve"> trực</w:t>
      </w:r>
      <w:r>
        <w:rPr>
          <w:rFonts w:ascii="Times New Roman" w:hAnsi="Times New Roman"/>
          <w:sz w:val="28"/>
          <w:szCs w:val="28"/>
          <w:lang w:val="vi-VN"/>
        </w:rPr>
        <w:t xml:space="preserve"> thuộc S</w:t>
      </w:r>
      <w:r>
        <w:rPr>
          <w:rFonts w:ascii="Times New Roman" w:hAnsi="Times New Roman"/>
          <w:sz w:val="28"/>
          <w:szCs w:val="28"/>
        </w:rPr>
        <w:t xml:space="preserve">ở</w:t>
      </w:r>
      <w:r>
        <w:rPr>
          <w:rFonts w:ascii="Times New Roman" w:hAnsi="Times New Roman"/>
          <w:sz w:val="28"/>
          <w:szCs w:val="28"/>
          <w:lang w:val="vi-VN"/>
        </w:rPr>
        <w:t xml:space="preserve"> Tư pháp theo quy </w:t>
      </w:r>
      <w:r>
        <w:rPr>
          <w:rFonts w:ascii="Times New Roman" w:hAnsi="Times New Roman"/>
          <w:sz w:val="28"/>
          <w:szCs w:val="28"/>
        </w:rPr>
        <w:t xml:space="preserve">đ</w:t>
      </w:r>
      <w:r>
        <w:rPr>
          <w:rFonts w:ascii="Times New Roman" w:hAnsi="Times New Roman"/>
          <w:sz w:val="28"/>
          <w:szCs w:val="28"/>
          <w:lang w:val="vi-VN"/>
        </w:rPr>
        <w:t xml:space="preserve">ịnh pháp luật, </w:t>
      </w:r>
      <w:r>
        <w:rPr>
          <w:rFonts w:ascii="Times New Roman" w:hAnsi="Times New Roman"/>
          <w:sz w:val="28"/>
          <w:szCs w:val="28"/>
        </w:rPr>
        <w:t xml:space="preserve">bảo đảm </w:t>
      </w:r>
      <w:r>
        <w:rPr>
          <w:rFonts w:ascii="Times New Roman" w:hAnsi="Times New Roman"/>
          <w:sz w:val="28"/>
          <w:szCs w:val="28"/>
          <w:lang w:val="vi-VN"/>
        </w:rPr>
        <w:t xml:space="preserve">phù hợp v</w:t>
      </w:r>
      <w:r>
        <w:rPr>
          <w:rFonts w:ascii="Times New Roman" w:hAnsi="Times New Roman"/>
          <w:sz w:val="28"/>
          <w:szCs w:val="28"/>
        </w:rPr>
        <w:t xml:space="preserve">ớ</w:t>
      </w:r>
      <w:r>
        <w:rPr>
          <w:rFonts w:ascii="Times New Roman" w:hAnsi="Times New Roman"/>
          <w:sz w:val="28"/>
          <w:szCs w:val="28"/>
          <w:lang w:val="vi-VN"/>
        </w:rPr>
        <w:t xml:space="preserve">i quy hoạch mạng lưới các </w:t>
      </w:r>
      <w:r>
        <w:rPr>
          <w:rFonts w:ascii="Times New Roman" w:hAnsi="Times New Roman"/>
          <w:sz w:val="28"/>
          <w:szCs w:val="28"/>
        </w:rPr>
        <w:t xml:space="preserve">đ</w:t>
      </w:r>
      <w:r>
        <w:rPr>
          <w:rFonts w:ascii="Times New Roman" w:hAnsi="Times New Roman"/>
          <w:sz w:val="28"/>
          <w:szCs w:val="28"/>
          <w:lang w:val="vi-VN"/>
        </w:rPr>
        <w:t xml:space="preserve">ơn v</w:t>
      </w:r>
      <w:r>
        <w:rPr>
          <w:rFonts w:ascii="Times New Roman" w:hAnsi="Times New Roman"/>
          <w:sz w:val="28"/>
          <w:szCs w:val="28"/>
        </w:rPr>
        <w:t xml:space="preserve">ị </w:t>
      </w:r>
      <w:r>
        <w:rPr>
          <w:rFonts w:ascii="Times New Roman" w:hAnsi="Times New Roman"/>
          <w:sz w:val="28"/>
          <w:szCs w:val="28"/>
          <w:lang w:val="vi-VN"/>
        </w:rPr>
        <w:t xml:space="preserve">sự nghiệp c</w:t>
      </w:r>
      <w:r>
        <w:rPr>
          <w:rFonts w:ascii="Times New Roman" w:hAnsi="Times New Roman"/>
          <w:sz w:val="28"/>
          <w:szCs w:val="28"/>
        </w:rPr>
        <w:t xml:space="preserve">ô</w:t>
      </w:r>
      <w:r>
        <w:rPr>
          <w:rFonts w:ascii="Times New Roman" w:hAnsi="Times New Roman"/>
          <w:sz w:val="28"/>
          <w:szCs w:val="28"/>
          <w:lang w:val="vi-VN"/>
        </w:rPr>
        <w:t xml:space="preserve">ng l</w:t>
      </w:r>
      <w:r>
        <w:rPr>
          <w:rFonts w:ascii="Times New Roman" w:hAnsi="Times New Roman"/>
          <w:sz w:val="28"/>
          <w:szCs w:val="28"/>
        </w:rPr>
        <w:t xml:space="preserve">ậ</w:t>
      </w:r>
      <w:r>
        <w:rPr>
          <w:rFonts w:ascii="Times New Roman" w:hAnsi="Times New Roman"/>
          <w:sz w:val="28"/>
          <w:szCs w:val="28"/>
          <w:lang w:val="vi-VN"/>
        </w:rPr>
        <w:t xml:space="preserve">p củ</w:t>
      </w:r>
      <w:r>
        <w:rPr>
          <w:rFonts w:ascii="Times New Roman" w:hAnsi="Times New Roman"/>
          <w:sz w:val="28"/>
          <w:szCs w:val="28"/>
        </w:rPr>
        <w:t xml:space="preserve">a ngành </w:t>
      </w:r>
      <w:r>
        <w:rPr>
          <w:rFonts w:ascii="Times New Roman" w:hAnsi="Times New Roman"/>
          <w:sz w:val="28"/>
          <w:szCs w:val="28"/>
          <w:lang w:val="vi-VN"/>
        </w:rPr>
        <w:t xml:space="preserve">Tư pháp được Th</w:t>
      </w:r>
      <w:r>
        <w:rPr>
          <w:rFonts w:ascii="Times New Roman" w:hAnsi="Times New Roman"/>
          <w:sz w:val="28"/>
          <w:szCs w:val="28"/>
        </w:rPr>
        <w:t xml:space="preserve">ủ</w:t>
      </w:r>
      <w:r>
        <w:rPr>
          <w:rFonts w:ascii="Times New Roman" w:hAnsi="Times New Roman"/>
          <w:sz w:val="28"/>
          <w:szCs w:val="28"/>
          <w:lang w:val="vi-VN"/>
        </w:rPr>
        <w:t xml:space="preserve"> tư</w:t>
      </w:r>
      <w:r>
        <w:rPr>
          <w:rFonts w:ascii="Times New Roman" w:hAnsi="Times New Roman"/>
          <w:sz w:val="28"/>
          <w:szCs w:val="28"/>
        </w:rPr>
        <w:t xml:space="preserve">ớ</w:t>
      </w:r>
      <w:r>
        <w:rPr>
          <w:rFonts w:ascii="Times New Roman" w:hAnsi="Times New Roman"/>
          <w:sz w:val="28"/>
          <w:szCs w:val="28"/>
          <w:lang w:val="vi-VN"/>
        </w:rPr>
        <w:t xml:space="preserve">ng Chính ph</w:t>
      </w:r>
      <w:r>
        <w:rPr>
          <w:rFonts w:ascii="Times New Roman" w:hAnsi="Times New Roman"/>
          <w:sz w:val="28"/>
          <w:szCs w:val="28"/>
        </w:rPr>
        <w:t xml:space="preserve">ủ</w:t>
      </w:r>
      <w:r>
        <w:rPr>
          <w:rFonts w:ascii="Times New Roman" w:hAnsi="Times New Roman"/>
          <w:sz w:val="28"/>
          <w:szCs w:val="28"/>
          <w:lang w:val="vi-VN"/>
        </w:rPr>
        <w:t xml:space="preserve"> ph</w:t>
      </w:r>
      <w:r>
        <w:rPr>
          <w:rFonts w:ascii="Times New Roman" w:hAnsi="Times New Roman"/>
          <w:sz w:val="28"/>
          <w:szCs w:val="28"/>
        </w:rPr>
        <w:t xml:space="preserve">ê </w:t>
      </w:r>
      <w:r>
        <w:rPr>
          <w:rFonts w:ascii="Times New Roman" w:hAnsi="Times New Roman"/>
          <w:sz w:val="28"/>
          <w:szCs w:val="28"/>
          <w:lang w:val="vi-VN"/>
        </w:rPr>
        <w:t xml:space="preserve">duyệt và hướng d</w:t>
      </w:r>
      <w:r>
        <w:rPr>
          <w:rFonts w:ascii="Times New Roman" w:hAnsi="Times New Roman"/>
          <w:sz w:val="28"/>
          <w:szCs w:val="28"/>
        </w:rPr>
        <w:t xml:space="preserve">ẫ</w:t>
      </w:r>
      <w:r>
        <w:rPr>
          <w:rFonts w:ascii="Times New Roman" w:hAnsi="Times New Roman"/>
          <w:sz w:val="28"/>
          <w:szCs w:val="28"/>
          <w:lang w:val="vi-VN"/>
        </w:rPr>
        <w:t xml:space="preserve">n c</w:t>
      </w:r>
      <w:r>
        <w:rPr>
          <w:rFonts w:ascii="Times New Roman" w:hAnsi="Times New Roman"/>
          <w:sz w:val="28"/>
          <w:szCs w:val="28"/>
        </w:rPr>
        <w:t xml:space="preserve">ủ</w:t>
      </w:r>
      <w:r>
        <w:rPr>
          <w:rFonts w:ascii="Times New Roman" w:hAnsi="Times New Roman"/>
          <w:sz w:val="28"/>
          <w:szCs w:val="28"/>
          <w:lang w:val="vi-VN"/>
        </w:rPr>
        <w:t xml:space="preserve">a Bộ T</w:t>
      </w:r>
      <w:r>
        <w:rPr>
          <w:rFonts w:ascii="Times New Roman" w:hAnsi="Times New Roman"/>
          <w:sz w:val="28"/>
          <w:szCs w:val="28"/>
        </w:rPr>
        <w:t xml:space="preserve">ư</w:t>
      </w:r>
      <w:r>
        <w:rPr>
          <w:rFonts w:ascii="Times New Roman" w:hAnsi="Times New Roman"/>
          <w:sz w:val="28"/>
          <w:szCs w:val="28"/>
          <w:lang w:val="vi-VN"/>
        </w:rPr>
        <w:t xml:space="preserve"> pháp.</w:t>
      </w:r>
      <w:r>
        <w:rPr>
          <w:rFonts w:ascii="Times New Roman" w:hAnsi="Times New Roman"/>
          <w:sz w:val="28"/>
          <w:szCs w:val="28"/>
        </w:rPr>
      </w:r>
    </w:p>
    <w:p>
      <w:pPr>
        <w:pBdr/>
        <w:shd w:val="clear" w:color="auto" w:fill="ffffff"/>
        <w:spacing w:after="120" w:before="120" w:line="240" w:lineRule="auto"/>
        <w:ind w:firstLine="851"/>
        <w:jc w:val="both"/>
        <w:rPr>
          <w:rFonts w:ascii="Times New Roman" w:hAnsi="Times New Roman"/>
          <w:b/>
          <w:color w:val="000000"/>
          <w:sz w:val="28"/>
          <w:szCs w:val="28"/>
        </w:rPr>
      </w:pPr>
      <w:r>
        <w:rPr>
          <w:rFonts w:ascii="Times New Roman" w:hAnsi="Times New Roman"/>
          <w:b/>
          <w:color w:val="000000"/>
          <w:sz w:val="28"/>
          <w:szCs w:val="28"/>
        </w:rPr>
        <w:t xml:space="preserve">Điều 4</w:t>
      </w:r>
      <w:r>
        <w:rPr>
          <w:rFonts w:ascii="Times New Roman" w:hAnsi="Times New Roman"/>
          <w:b/>
          <w:color w:val="000000"/>
          <w:sz w:val="28"/>
          <w:szCs w:val="28"/>
          <w:lang w:val="vi-VN"/>
        </w:rPr>
        <w:t xml:space="preserve">. Biên chế</w:t>
      </w:r>
      <w:r>
        <w:rPr>
          <w:rFonts w:ascii="Times New Roman" w:hAnsi="Times New Roman"/>
          <w:b/>
          <w:color w:val="000000"/>
          <w:sz w:val="28"/>
          <w:szCs w:val="28"/>
        </w:rPr>
      </w:r>
    </w:p>
    <w:p>
      <w:pPr>
        <w:pBdr/>
        <w:shd w:val="clear" w:color="auto" w:fill="ffffff"/>
        <w:spacing w:after="120" w:before="120" w:line="240" w:lineRule="auto"/>
        <w:ind w:firstLine="851"/>
        <w:jc w:val="both"/>
        <w:rPr>
          <w:rFonts w:ascii="Times New Roman" w:hAnsi="Times New Roman"/>
          <w:color w:val="000000"/>
          <w:sz w:val="28"/>
          <w:szCs w:val="28"/>
          <w:lang w:val="sq-AL"/>
        </w:rPr>
      </w:pPr>
      <w:r>
        <w:rPr>
          <w:rFonts w:ascii="Times New Roman" w:hAnsi="Times New Roman"/>
          <w:color w:val="000000"/>
          <w:sz w:val="28"/>
          <w:szCs w:val="28"/>
          <w:lang w:val="sq-AL"/>
        </w:rPr>
        <w:t xml:space="preserve">Biên chế công chức, số lượng người làm việc tr</w:t>
      </w:r>
      <w:r>
        <w:rPr>
          <w:rFonts w:ascii="Times New Roman" w:hAnsi="Times New Roman"/>
          <w:color w:val="000000"/>
          <w:sz w:val="28"/>
          <w:szCs w:val="28"/>
          <w:lang w:val="sq-AL"/>
        </w:rPr>
        <w:t xml:space="preserve">ong các đơn vị sự nghiệp công lập của Sở Tư pháp được giao trên cơ sở vị trí việc làm, gắn với chức năng, nhiệm vụ, phạm vi hoạt động trong tổng số biên chế công chức, số lượng người làm việc trong các cơ quan, tổ chức của tỉnh được cấp có thẩm quyền giao.</w:t>
      </w:r>
      <w:r>
        <w:rPr>
          <w:rFonts w:ascii="Times New Roman" w:hAnsi="Times New Roman"/>
          <w:color w:val="000000"/>
          <w:sz w:val="28"/>
          <w:szCs w:val="28"/>
          <w:lang w:val="sq-AL"/>
        </w:rPr>
      </w:r>
    </w:p>
    <w:p>
      <w:pPr>
        <w:pBdr/>
        <w:spacing w:after="120" w:before="120" w:line="240" w:lineRule="auto"/>
        <w:ind w:right="28"/>
        <w:jc w:val="center"/>
        <w:rPr>
          <w:rFonts w:ascii="Times New Roman" w:hAnsi="Times New Roman"/>
          <w:b/>
          <w:color w:val="000000"/>
          <w:sz w:val="28"/>
          <w:szCs w:val="28"/>
          <w:lang w:val="pt-BR"/>
        </w:rPr>
      </w:pPr>
      <w:r>
        <w:rPr>
          <w:rFonts w:ascii="Times New Roman" w:hAnsi="Times New Roman"/>
          <w:b/>
          <w:color w:val="000000"/>
          <w:sz w:val="28"/>
          <w:szCs w:val="28"/>
          <w:lang w:val="pt-BR"/>
        </w:rPr>
        <w:t xml:space="preserve">Chương III</w:t>
      </w:r>
      <w:r>
        <w:rPr>
          <w:rFonts w:ascii="Times New Roman" w:hAnsi="Times New Roman"/>
          <w:b/>
          <w:color w:val="000000"/>
          <w:sz w:val="28"/>
          <w:szCs w:val="28"/>
          <w:lang w:val="pt-BR"/>
        </w:rPr>
      </w:r>
    </w:p>
    <w:p>
      <w:pPr>
        <w:pBdr/>
        <w:spacing w:after="120" w:before="120" w:line="240" w:lineRule="auto"/>
        <w:ind w:right="28"/>
        <w:jc w:val="center"/>
        <w:rPr>
          <w:rFonts w:ascii="Times New Roman" w:hAnsi="Times New Roman"/>
          <w:b/>
          <w:color w:val="000000"/>
          <w:sz w:val="28"/>
          <w:szCs w:val="28"/>
          <w:lang w:val="pt-BR"/>
        </w:rPr>
      </w:pPr>
      <w:r>
        <w:rPr>
          <w:rFonts w:ascii="Times New Roman" w:hAnsi="Times New Roman"/>
          <w:b/>
          <w:color w:val="000000"/>
          <w:sz w:val="28"/>
          <w:szCs w:val="28"/>
          <w:lang w:val="pt-BR"/>
        </w:rPr>
        <w:t xml:space="preserve">TỔ CHỨC THỰC HIỆN</w:t>
      </w:r>
      <w:r>
        <w:rPr>
          <w:rFonts w:ascii="Times New Roman" w:hAnsi="Times New Roman"/>
          <w:b/>
          <w:color w:val="000000"/>
          <w:sz w:val="28"/>
          <w:szCs w:val="28"/>
          <w:lang w:val="pt-BR"/>
        </w:rPr>
      </w:r>
    </w:p>
    <w:p>
      <w:pPr>
        <w:pBdr/>
        <w:spacing w:after="120" w:before="120" w:line="240" w:lineRule="auto"/>
        <w:ind w:right="28" w:firstLine="851"/>
        <w:jc w:val="both"/>
        <w:rPr>
          <w:rFonts w:ascii="Times New Roman" w:hAnsi="Times New Roman"/>
          <w:b/>
          <w:color w:val="000000" w:themeColor="text1"/>
          <w:sz w:val="28"/>
          <w:szCs w:val="28"/>
          <w:lang w:val="pt-BR"/>
        </w:rPr>
      </w:pPr>
      <w:r>
        <w:rPr>
          <w:rFonts w:ascii="Times New Roman" w:hAnsi="Times New Roman"/>
          <w:b/>
          <w:color w:val="000000" w:themeColor="text1"/>
          <w:sz w:val="28"/>
          <w:szCs w:val="28"/>
          <w:lang w:val="pt-BR"/>
        </w:rPr>
        <w:t xml:space="preserve">Điều 5. Tổ chức thực hiện</w:t>
      </w:r>
      <w:r>
        <w:rPr>
          <w:rFonts w:ascii="Times New Roman" w:hAnsi="Times New Roman"/>
          <w:b/>
          <w:color w:val="000000" w:themeColor="text1"/>
          <w:sz w:val="28"/>
          <w:szCs w:val="28"/>
          <w:lang w:val="pt-BR"/>
        </w:rPr>
      </w:r>
    </w:p>
    <w:p>
      <w:pPr>
        <w:pBdr/>
        <w:spacing w:after="120" w:before="120" w:line="240" w:lineRule="auto"/>
        <w:ind w:firstLine="851"/>
        <w:jc w:val="both"/>
        <w:rPr>
          <w:rFonts w:ascii="Times New Roman" w:hAnsi="Times New Roman"/>
          <w:color w:val="000000" w:themeColor="text1"/>
          <w:sz w:val="28"/>
          <w:szCs w:val="28"/>
        </w:rPr>
      </w:pPr>
      <w:r>
        <w:rPr>
          <w:rFonts w:ascii="Times New Roman" w:hAnsi="Times New Roman"/>
          <w:color w:val="000000" w:themeColor="text1"/>
          <w:sz w:val="28"/>
          <w:szCs w:val="28"/>
        </w:rPr>
        <w:t xml:space="preserve">1. Giám đốc Sở Tư pháp có trách nhiệm tổ chức triển khai thực hiện Quy định này; ban hành văn bản quy định cụ thể chức năng, nhiệm vụ, quyền hạn, mối quan hệ công tác của các đơn vị chuyên môn nghiệp vụ thuộc Sở Tư pháp.</w:t>
      </w:r>
      <w:r>
        <w:rPr>
          <w:rFonts w:ascii="Times New Roman" w:hAnsi="Times New Roman"/>
          <w:color w:val="000000" w:themeColor="text1"/>
          <w:sz w:val="28"/>
          <w:szCs w:val="28"/>
        </w:rPr>
      </w:r>
    </w:p>
    <w:p>
      <w:pPr>
        <w:pBdr/>
        <w:spacing w:after="120" w:before="120" w:line="240" w:lineRule="auto"/>
        <w:ind w:firstLine="851"/>
        <w:jc w:val="both"/>
        <w:rPr>
          <w:rFonts w:ascii="Times New Roman" w:hAnsi="Times New Roman"/>
          <w:color w:val="000000" w:themeColor="text1"/>
          <w:sz w:val="28"/>
          <w:szCs w:val="28"/>
        </w:rPr>
      </w:pPr>
      <w:r>
        <w:rPr>
          <w:rFonts w:ascii="Times New Roman" w:hAnsi="Times New Roman"/>
          <w:color w:val="000000" w:themeColor="text1"/>
          <w:sz w:val="28"/>
          <w:szCs w:val="28"/>
        </w:rPr>
        <w:t xml:space="preserve">2. Những nội dung không được quy định tại Quy định này thì được thực hiện theo các quy định pháp luật hiện hành.</w:t>
      </w:r>
      <w:r>
        <w:rPr>
          <w:rFonts w:ascii="Times New Roman" w:hAnsi="Times New Roman"/>
          <w:color w:val="000000" w:themeColor="text1"/>
          <w:sz w:val="28"/>
          <w:szCs w:val="28"/>
        </w:rPr>
      </w:r>
    </w:p>
    <w:p>
      <w:pPr>
        <w:pBdr/>
        <w:spacing w:after="120" w:before="120" w:line="240" w:lineRule="auto"/>
        <w:ind w:firstLine="851"/>
        <w:jc w:val="both"/>
        <w:rPr>
          <w:rFonts w:ascii="Times New Roman" w:hAnsi="Times New Roman"/>
          <w:b/>
          <w:bCs/>
          <w:color w:val="000000" w:themeColor="text1"/>
          <w:sz w:val="28"/>
          <w:szCs w:val="28"/>
        </w:rPr>
      </w:pPr>
      <w:r>
        <w:rPr>
          <w:rFonts w:ascii="Times New Roman" w:hAnsi="Times New Roman"/>
          <w:color w:val="000000" w:themeColor="text1"/>
          <w:sz w:val="28"/>
          <w:szCs w:val="28"/>
        </w:rPr>
        <w:t xml:space="preserve">3. </w:t>
      </w:r>
      <w:r>
        <w:rPr>
          <w:rFonts w:ascii="Times New Roman" w:hAnsi="Times New Roman"/>
          <w:color w:val="000000" w:themeColor="text1"/>
          <w:sz w:val="28"/>
          <w:szCs w:val="28"/>
          <w:lang w:val="vi-VN"/>
        </w:rPr>
        <w:t xml:space="preserve">Trong quá trình thực hiện, </w:t>
      </w:r>
      <w:r>
        <w:rPr>
          <w:rFonts w:ascii="Times New Roman" w:hAnsi="Times New Roman"/>
          <w:color w:val="000000" w:themeColor="text1"/>
          <w:sz w:val="28"/>
          <w:szCs w:val="28"/>
        </w:rPr>
        <w:t xml:space="preserve">nếu có phát sinh vướng mắc, khó khăn thì các cơ quan, đơn vị, địa phương kịp thời phản ánh về Sở Tư pháp để tham mưu UBND tỉnh sửa đổi, bổ sung cho phù hợp với tình hình thực tế và các quy định pháp luật.</w:t>
      </w:r>
      <w:r>
        <w:rPr>
          <w:rFonts w:ascii="Times New Roman" w:hAnsi="Times New Roman"/>
          <w:b/>
          <w:bCs/>
          <w:color w:val="000000" w:themeColor="text1"/>
          <w:sz w:val="28"/>
          <w:szCs w:val="28"/>
        </w:rPr>
      </w:r>
    </w:p>
    <w:sectPr>
      <w:headerReference w:type="default" r:id="rId9"/>
      <w:footerReference w:type="even" r:id="rId10"/>
      <w:footnotePr/>
      <w:endnotePr/>
      <w:type w:val="nextPage"/>
      <w:pgSz w:h="16834" w:orient="portrait" w:w="11909"/>
      <w:pgMar w:top="1138" w:right="1138" w:bottom="1138" w:left="1699" w:header="288" w:footer="288" w:gutter="0"/>
      <w:cols w:num="1" w:sep="0" w:space="720" w:equalWidth="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font>
  <w:font w:name="Courier New">
    <w:panose1 w:val="02070309020205020404"/>
  </w:font>
  <w:font w:name="Symbol">
    <w:panose1 w:val="05050102010706020507"/>
  </w:font>
  <w:font w:name="Segoe UI">
    <w:panose1 w:val="020B0502040204020203"/>
  </w:font>
  <w:font w:name="VNI-Times">
    <w:panose1 w:val="05040102010807070707"/>
  </w:font>
  <w:font w:name="MS Mincho">
    <w:panose1 w:val="02020603050405090304"/>
  </w:font>
  <w:font w:name="Arial">
    <w:panose1 w:val="020B0604020202020204"/>
  </w:font>
  <w:font w:name=".VnTimeH">
    <w:panose1 w:val="05040102010807070707"/>
  </w:font>
  <w:font w:name="Times New Roman">
    <w:panose1 w:val="020206030504050203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24"/>
      <w:framePr w:hAnchor="margin" w:vAnchor="text" w:wrap="around" w:xAlign="center" w:y="1"/>
      <w:pBdr/>
      <w:spacing/>
      <w:ind/>
      <w:rPr>
        <w:rStyle w:val="926"/>
      </w:rPr>
    </w:pPr>
    <w:r>
      <w:rPr>
        <w:rStyle w:val="926"/>
      </w:rPr>
      <w:fldChar w:fldCharType="begin"/>
    </w:r>
    <w:r>
      <w:rPr>
        <w:rStyle w:val="926"/>
      </w:rPr>
      <w:instrText xml:space="preserve">PAGE  </w:instrText>
    </w:r>
    <w:r>
      <w:rPr>
        <w:rStyle w:val="926"/>
      </w:rPr>
      <w:fldChar w:fldCharType="end"/>
    </w:r>
    <w:r>
      <w:rPr>
        <w:rStyle w:val="926"/>
      </w:rPr>
    </w:r>
  </w:p>
  <w:p>
    <w:pPr>
      <w:pStyle w:val="924"/>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31"/>
      <w:pBdr/>
      <w:spacing/>
      <w:ind/>
      <w:jc w:val="center"/>
      <w:rPr/>
    </w:pPr>
    <w:r>
      <w:rPr>
        <w:rFonts w:ascii="Times New Roman" w:hAnsi="Times New Roman"/>
        <w:sz w:val="28"/>
        <w:szCs w:val="28"/>
      </w:rPr>
      <w:fldChar w:fldCharType="begin"/>
    </w:r>
    <w:r>
      <w:rPr>
        <w:rFonts w:ascii="Times New Roman" w:hAnsi="Times New Roman"/>
        <w:sz w:val="28"/>
        <w:szCs w:val="28"/>
      </w:rPr>
      <w:instrText xml:space="preserve"> PAGE   \* MERGEFORMAT </w:instrText>
    </w:r>
    <w:r>
      <w:rPr>
        <w:rFonts w:ascii="Times New Roman" w:hAnsi="Times New Roman"/>
        <w:sz w:val="28"/>
        <w:szCs w:val="28"/>
      </w:rPr>
      <w:fldChar w:fldCharType="separate"/>
    </w:r>
    <w:r>
      <w:rPr>
        <w:rFonts w:ascii="Times New Roman" w:hAnsi="Times New Roman"/>
        <w:sz w:val="28"/>
        <w:szCs w:val="28"/>
      </w:rPr>
      <w:t xml:space="preserve">2</w:t>
    </w:r>
    <w:r>
      <w:rPr>
        <w:rFonts w:ascii="Times New Roman" w:hAnsi="Times New Roman"/>
        <w:sz w:val="28"/>
        <w:szCs w:val="28"/>
      </w:rPr>
      <w:fldChar w:fldCharType="end"/>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1."/>
      <w:numFmt w:val="decimal"/>
      <w:pPr>
        <w:pBdr/>
        <w:spacing/>
        <w:ind w:hanging="360" w:left="720"/>
      </w:pPr>
      <w:rPr>
        <w:rFonts w:hint="default"/>
        <w:b w:val="0"/>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
    <w:lvl w:ilvl="0">
      <w:isLgl w:val="false"/>
      <w:lvlJc w:val="left"/>
      <w:lvlText w:val="%1."/>
      <w:numFmt w:val="decimal"/>
      <w:pPr>
        <w:pBdr/>
        <w:spacing/>
        <w:ind w:hanging="360" w:left="1069"/>
      </w:pPr>
      <w:rPr>
        <w:rFonts w:hint="default"/>
      </w:rPr>
      <w:start w:val="1"/>
      <w:suff w:val="tab"/>
    </w:lvl>
    <w:lvl w:ilvl="1">
      <w:isLgl w:val="false"/>
      <w:lvlJc w:val="left"/>
      <w:lvlText w:val="%2."/>
      <w:numFmt w:val="lowerLetter"/>
      <w:pPr>
        <w:pBdr/>
        <w:spacing/>
        <w:ind w:hanging="360" w:left="1789"/>
      </w:pPr>
      <w:rPr/>
      <w:start w:val="1"/>
      <w:suff w:val="tab"/>
    </w:lvl>
    <w:lvl w:ilvl="2">
      <w:isLgl w:val="false"/>
      <w:lvlJc w:val="right"/>
      <w:lvlText w:val="%3."/>
      <w:numFmt w:val="lowerRoman"/>
      <w:pPr>
        <w:pBdr/>
        <w:spacing/>
        <w:ind w:hanging="180" w:left="2509"/>
      </w:pPr>
      <w:rPr/>
      <w:start w:val="1"/>
      <w:suff w:val="tab"/>
    </w:lvl>
    <w:lvl w:ilvl="3">
      <w:isLgl w:val="false"/>
      <w:lvlJc w:val="left"/>
      <w:lvlText w:val="%4."/>
      <w:numFmt w:val="decimal"/>
      <w:pPr>
        <w:pBdr/>
        <w:spacing/>
        <w:ind w:hanging="360" w:left="3229"/>
      </w:pPr>
      <w:rPr/>
      <w:start w:val="1"/>
      <w:suff w:val="tab"/>
    </w:lvl>
    <w:lvl w:ilvl="4">
      <w:isLgl w:val="false"/>
      <w:lvlJc w:val="left"/>
      <w:lvlText w:val="%5."/>
      <w:numFmt w:val="lowerLetter"/>
      <w:pPr>
        <w:pBdr/>
        <w:spacing/>
        <w:ind w:hanging="360" w:left="3949"/>
      </w:pPr>
      <w:rPr/>
      <w:start w:val="1"/>
      <w:suff w:val="tab"/>
    </w:lvl>
    <w:lvl w:ilvl="5">
      <w:isLgl w:val="false"/>
      <w:lvlJc w:val="right"/>
      <w:lvlText w:val="%6."/>
      <w:numFmt w:val="lowerRoman"/>
      <w:pPr>
        <w:pBdr/>
        <w:spacing/>
        <w:ind w:hanging="180" w:left="4669"/>
      </w:pPr>
      <w:rPr/>
      <w:start w:val="1"/>
      <w:suff w:val="tab"/>
    </w:lvl>
    <w:lvl w:ilvl="6">
      <w:isLgl w:val="false"/>
      <w:lvlJc w:val="left"/>
      <w:lvlText w:val="%7."/>
      <w:numFmt w:val="decimal"/>
      <w:pPr>
        <w:pBdr/>
        <w:spacing/>
        <w:ind w:hanging="360" w:left="5389"/>
      </w:pPr>
      <w:rPr/>
      <w:start w:val="1"/>
      <w:suff w:val="tab"/>
    </w:lvl>
    <w:lvl w:ilvl="7">
      <w:isLgl w:val="false"/>
      <w:lvlJc w:val="left"/>
      <w:lvlText w:val="%8."/>
      <w:numFmt w:val="lowerLetter"/>
      <w:pPr>
        <w:pBdr/>
        <w:spacing/>
        <w:ind w:hanging="360" w:left="6109"/>
      </w:pPr>
      <w:rPr/>
      <w:start w:val="1"/>
      <w:suff w:val="tab"/>
    </w:lvl>
    <w:lvl w:ilvl="8">
      <w:isLgl w:val="false"/>
      <w:lvlJc w:val="right"/>
      <w:lvlText w:val="%9."/>
      <w:numFmt w:val="lowerRoman"/>
      <w:pPr>
        <w:pBdr/>
        <w:spacing/>
        <w:ind w:hanging="180" w:left="6829"/>
      </w:pPr>
      <w:rPr/>
      <w:start w:val="1"/>
      <w:suff w:val="tab"/>
    </w:lvl>
  </w:abstractNum>
  <w:abstractNum w:abstractNumId="2">
    <w:lvl w:ilvl="0">
      <w:isLgl w:val="false"/>
      <w:lvlJc w:val="left"/>
      <w:lvlText w:val="%1."/>
      <w:numFmt w:val="decimal"/>
      <w:pPr>
        <w:pBdr/>
        <w:spacing/>
        <w:ind w:hanging="360" w:left="1429"/>
      </w:pPr>
      <w:rPr/>
      <w:start w:val="1"/>
      <w:suff w:val="tab"/>
    </w:lvl>
    <w:lvl w:ilvl="1">
      <w:isLgl w:val="false"/>
      <w:lvlJc w:val="left"/>
      <w:lvlText w:val="%2."/>
      <w:numFmt w:val="lowerLetter"/>
      <w:pPr>
        <w:pBdr/>
        <w:spacing/>
        <w:ind w:hanging="360" w:left="2149"/>
      </w:pPr>
      <w:rPr/>
      <w:start w:val="1"/>
      <w:suff w:val="tab"/>
    </w:lvl>
    <w:lvl w:ilvl="2">
      <w:isLgl w:val="false"/>
      <w:lvlJc w:val="right"/>
      <w:lvlText w:val="%3."/>
      <w:numFmt w:val="lowerRoman"/>
      <w:pPr>
        <w:pBdr/>
        <w:spacing/>
        <w:ind w:hanging="180" w:left="2869"/>
      </w:pPr>
      <w:rPr/>
      <w:start w:val="1"/>
      <w:suff w:val="tab"/>
    </w:lvl>
    <w:lvl w:ilvl="3">
      <w:isLgl w:val="false"/>
      <w:lvlJc w:val="left"/>
      <w:lvlText w:val="%4."/>
      <w:numFmt w:val="decimal"/>
      <w:pPr>
        <w:pBdr/>
        <w:spacing/>
        <w:ind w:hanging="360" w:left="3589"/>
      </w:pPr>
      <w:rPr/>
      <w:start w:val="1"/>
      <w:suff w:val="tab"/>
    </w:lvl>
    <w:lvl w:ilvl="4">
      <w:isLgl w:val="false"/>
      <w:lvlJc w:val="left"/>
      <w:lvlText w:val="%5."/>
      <w:numFmt w:val="lowerLetter"/>
      <w:pPr>
        <w:pBdr/>
        <w:spacing/>
        <w:ind w:hanging="360" w:left="4309"/>
      </w:pPr>
      <w:rPr/>
      <w:start w:val="1"/>
      <w:suff w:val="tab"/>
    </w:lvl>
    <w:lvl w:ilvl="5">
      <w:isLgl w:val="false"/>
      <w:lvlJc w:val="right"/>
      <w:lvlText w:val="%6."/>
      <w:numFmt w:val="lowerRoman"/>
      <w:pPr>
        <w:pBdr/>
        <w:spacing/>
        <w:ind w:hanging="180" w:left="5029"/>
      </w:pPr>
      <w:rPr/>
      <w:start w:val="1"/>
      <w:suff w:val="tab"/>
    </w:lvl>
    <w:lvl w:ilvl="6">
      <w:isLgl w:val="false"/>
      <w:lvlJc w:val="left"/>
      <w:lvlText w:val="%7."/>
      <w:numFmt w:val="decimal"/>
      <w:pPr>
        <w:pBdr/>
        <w:spacing/>
        <w:ind w:hanging="360" w:left="5749"/>
      </w:pPr>
      <w:rPr/>
      <w:start w:val="1"/>
      <w:suff w:val="tab"/>
    </w:lvl>
    <w:lvl w:ilvl="7">
      <w:isLgl w:val="false"/>
      <w:lvlJc w:val="left"/>
      <w:lvlText w:val="%8."/>
      <w:numFmt w:val="lowerLetter"/>
      <w:pPr>
        <w:pBdr/>
        <w:spacing/>
        <w:ind w:hanging="360" w:left="6469"/>
      </w:pPr>
      <w:rPr/>
      <w:start w:val="1"/>
      <w:suff w:val="tab"/>
    </w:lvl>
    <w:lvl w:ilvl="8">
      <w:isLgl w:val="false"/>
      <w:lvlJc w:val="right"/>
      <w:lvlText w:val="%9."/>
      <w:numFmt w:val="lowerRoman"/>
      <w:pPr>
        <w:pBdr/>
        <w:spacing/>
        <w:ind w:hanging="180" w:left="7189"/>
      </w:pPr>
      <w:rPr/>
      <w:start w:val="1"/>
      <w:suff w:val="tab"/>
    </w:lvl>
  </w:abstractNum>
  <w:abstractNum w:abstractNumId="3">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4">
    <w:lvl w:ilvl="0">
      <w:isLgl w:val="false"/>
      <w:lvlJc w:val="left"/>
      <w:lvlText w:val=""/>
      <w:numFmt w:val="bullet"/>
      <w:pPr>
        <w:pBdr/>
        <w:tabs>
          <w:tab w:val="num" w:leader="none" w:pos="3338"/>
        </w:tabs>
        <w:spacing/>
        <w:ind w:hanging="360" w:left="3338"/>
      </w:pPr>
      <w:rPr>
        <w:rFonts w:hint="default" w:ascii="Symbol" w:hAnsi="Symbol"/>
        <w:sz w:val="20"/>
      </w:rPr>
      <w:start w:val="1"/>
      <w:suff w:val="tab"/>
    </w:lvl>
    <w:lvl w:ilvl="1">
      <w:isLgl w:val="false"/>
      <w:lvlJc w:val="left"/>
      <w:lvlText w:val="o"/>
      <w:numFmt w:val="bullet"/>
      <w:pPr>
        <w:pBdr/>
        <w:tabs>
          <w:tab w:val="num" w:leader="none" w:pos="4058"/>
        </w:tabs>
        <w:spacing/>
        <w:ind w:hanging="360" w:left="4058"/>
      </w:pPr>
      <w:rPr>
        <w:rFonts w:hint="default" w:ascii="Courier New" w:hAnsi="Courier New"/>
        <w:sz w:val="20"/>
      </w:rPr>
      <w:start w:val="1"/>
      <w:suff w:val="tab"/>
    </w:lvl>
    <w:lvl w:ilvl="2">
      <w:isLgl w:val="false"/>
      <w:lvlJc w:val="left"/>
      <w:lvlText w:val=""/>
      <w:numFmt w:val="bullet"/>
      <w:pPr>
        <w:pBdr/>
        <w:tabs>
          <w:tab w:val="num" w:leader="none" w:pos="4778"/>
        </w:tabs>
        <w:spacing/>
        <w:ind w:hanging="360" w:left="4778"/>
      </w:pPr>
      <w:rPr>
        <w:rFonts w:hint="default" w:ascii="Wingdings" w:hAnsi="Wingdings"/>
        <w:sz w:val="20"/>
      </w:rPr>
      <w:start w:val="1"/>
      <w:suff w:val="tab"/>
    </w:lvl>
    <w:lvl w:ilvl="3">
      <w:isLgl w:val="false"/>
      <w:lvlJc w:val="left"/>
      <w:lvlText w:val=""/>
      <w:numFmt w:val="bullet"/>
      <w:pPr>
        <w:pBdr/>
        <w:tabs>
          <w:tab w:val="num" w:leader="none" w:pos="5498"/>
        </w:tabs>
        <w:spacing/>
        <w:ind w:hanging="360" w:left="5498"/>
      </w:pPr>
      <w:rPr>
        <w:rFonts w:hint="default" w:ascii="Wingdings" w:hAnsi="Wingdings"/>
        <w:sz w:val="20"/>
      </w:rPr>
      <w:start w:val="1"/>
      <w:suff w:val="tab"/>
    </w:lvl>
    <w:lvl w:ilvl="4">
      <w:isLgl w:val="false"/>
      <w:lvlJc w:val="left"/>
      <w:lvlText w:val=""/>
      <w:numFmt w:val="bullet"/>
      <w:pPr>
        <w:pBdr/>
        <w:tabs>
          <w:tab w:val="num" w:leader="none" w:pos="6218"/>
        </w:tabs>
        <w:spacing/>
        <w:ind w:hanging="360" w:left="6218"/>
      </w:pPr>
      <w:rPr>
        <w:rFonts w:hint="default" w:ascii="Wingdings" w:hAnsi="Wingdings"/>
        <w:sz w:val="20"/>
      </w:rPr>
      <w:start w:val="1"/>
      <w:suff w:val="tab"/>
    </w:lvl>
    <w:lvl w:ilvl="5">
      <w:isLgl w:val="false"/>
      <w:lvlJc w:val="left"/>
      <w:lvlText w:val=""/>
      <w:numFmt w:val="bullet"/>
      <w:pPr>
        <w:pBdr/>
        <w:tabs>
          <w:tab w:val="num" w:leader="none" w:pos="6938"/>
        </w:tabs>
        <w:spacing/>
        <w:ind w:hanging="360" w:left="6938"/>
      </w:pPr>
      <w:rPr>
        <w:rFonts w:hint="default" w:ascii="Wingdings" w:hAnsi="Wingdings"/>
        <w:sz w:val="20"/>
      </w:rPr>
      <w:start w:val="1"/>
      <w:suff w:val="tab"/>
    </w:lvl>
    <w:lvl w:ilvl="6">
      <w:isLgl w:val="false"/>
      <w:lvlJc w:val="left"/>
      <w:lvlText w:val=""/>
      <w:numFmt w:val="bullet"/>
      <w:pPr>
        <w:pBdr/>
        <w:tabs>
          <w:tab w:val="num" w:leader="none" w:pos="7658"/>
        </w:tabs>
        <w:spacing/>
        <w:ind w:hanging="360" w:left="7658"/>
      </w:pPr>
      <w:rPr>
        <w:rFonts w:hint="default" w:ascii="Wingdings" w:hAnsi="Wingdings"/>
        <w:sz w:val="20"/>
      </w:rPr>
      <w:start w:val="1"/>
      <w:suff w:val="tab"/>
    </w:lvl>
    <w:lvl w:ilvl="7">
      <w:isLgl w:val="false"/>
      <w:lvlJc w:val="left"/>
      <w:lvlText w:val=""/>
      <w:numFmt w:val="bullet"/>
      <w:pPr>
        <w:pBdr/>
        <w:tabs>
          <w:tab w:val="num" w:leader="none" w:pos="8378"/>
        </w:tabs>
        <w:spacing/>
        <w:ind w:hanging="360" w:left="8378"/>
      </w:pPr>
      <w:rPr>
        <w:rFonts w:hint="default" w:ascii="Wingdings" w:hAnsi="Wingdings"/>
        <w:sz w:val="20"/>
      </w:rPr>
      <w:start w:val="1"/>
      <w:suff w:val="tab"/>
    </w:lvl>
    <w:lvl w:ilvl="8">
      <w:isLgl w:val="false"/>
      <w:lvlJc w:val="left"/>
      <w:lvlText w:val=""/>
      <w:numFmt w:val="bullet"/>
      <w:pPr>
        <w:pBdr/>
        <w:tabs>
          <w:tab w:val="num" w:leader="none" w:pos="9098"/>
        </w:tabs>
        <w:spacing/>
        <w:ind w:hanging="360" w:left="9098"/>
      </w:pPr>
      <w:rPr>
        <w:rFonts w:hint="default" w:ascii="Wingdings" w:hAnsi="Wingdings"/>
        <w:sz w:val="20"/>
      </w:rPr>
      <w:start w:val="1"/>
      <w:suff w:val="tab"/>
    </w:lvl>
  </w:abstractNum>
  <w:abstractNum w:abstractNumId="5">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6">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2062"/>
        </w:tabs>
        <w:spacing/>
        <w:ind w:hanging="360" w:left="2062"/>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7">
    <w:lvl w:ilvl="0">
      <w:isLgl w:val="false"/>
      <w:lvlJc w:val="left"/>
      <w:lvlText w:val=""/>
      <w:numFmt w:val="bullet"/>
      <w:pPr>
        <w:pBdr/>
        <w:tabs>
          <w:tab w:val="num" w:leader="none" w:pos="1637"/>
        </w:tabs>
        <w:spacing/>
        <w:ind w:hanging="360" w:left="1637"/>
      </w:pPr>
      <w:rPr>
        <w:rFonts w:hint="default" w:ascii="Symbol" w:hAnsi="Symbol"/>
        <w:sz w:val="20"/>
      </w:rPr>
      <w:start w:val="1"/>
      <w:suff w:val="tab"/>
    </w:lvl>
    <w:lvl w:ilvl="1">
      <w:isLgl w:val="false"/>
      <w:lvlJc w:val="left"/>
      <w:lvlText w:val="o"/>
      <w:numFmt w:val="bullet"/>
      <w:pPr>
        <w:pBdr/>
        <w:tabs>
          <w:tab w:val="num" w:leader="none" w:pos="2357"/>
        </w:tabs>
        <w:spacing/>
        <w:ind w:hanging="360" w:left="2357"/>
      </w:pPr>
      <w:rPr>
        <w:rFonts w:hint="default" w:ascii="Courier New" w:hAnsi="Courier New"/>
        <w:sz w:val="20"/>
      </w:rPr>
      <w:start w:val="1"/>
      <w:suff w:val="tab"/>
    </w:lvl>
    <w:lvl w:ilvl="2">
      <w:isLgl w:val="false"/>
      <w:lvlJc w:val="left"/>
      <w:lvlText w:val=""/>
      <w:numFmt w:val="bullet"/>
      <w:pPr>
        <w:pBdr/>
        <w:tabs>
          <w:tab w:val="num" w:leader="none" w:pos="3077"/>
        </w:tabs>
        <w:spacing/>
        <w:ind w:hanging="360" w:left="3077"/>
      </w:pPr>
      <w:rPr>
        <w:rFonts w:hint="default" w:ascii="Wingdings" w:hAnsi="Wingdings"/>
        <w:sz w:val="20"/>
      </w:rPr>
      <w:start w:val="1"/>
      <w:suff w:val="tab"/>
    </w:lvl>
    <w:lvl w:ilvl="3">
      <w:isLgl w:val="false"/>
      <w:lvlJc w:val="left"/>
      <w:lvlText w:val=""/>
      <w:numFmt w:val="bullet"/>
      <w:pPr>
        <w:pBdr/>
        <w:tabs>
          <w:tab w:val="num" w:leader="none" w:pos="3797"/>
        </w:tabs>
        <w:spacing/>
        <w:ind w:hanging="360" w:left="3797"/>
      </w:pPr>
      <w:rPr>
        <w:rFonts w:hint="default" w:ascii="Wingdings" w:hAnsi="Wingdings"/>
        <w:sz w:val="20"/>
      </w:rPr>
      <w:start w:val="1"/>
      <w:suff w:val="tab"/>
    </w:lvl>
    <w:lvl w:ilvl="4">
      <w:isLgl w:val="false"/>
      <w:lvlJc w:val="left"/>
      <w:lvlText w:val=""/>
      <w:numFmt w:val="bullet"/>
      <w:pPr>
        <w:pBdr/>
        <w:tabs>
          <w:tab w:val="num" w:leader="none" w:pos="4517"/>
        </w:tabs>
        <w:spacing/>
        <w:ind w:hanging="360" w:left="4517"/>
      </w:pPr>
      <w:rPr>
        <w:rFonts w:hint="default" w:ascii="Wingdings" w:hAnsi="Wingdings"/>
        <w:sz w:val="20"/>
      </w:rPr>
      <w:start w:val="1"/>
      <w:suff w:val="tab"/>
    </w:lvl>
    <w:lvl w:ilvl="5">
      <w:isLgl w:val="false"/>
      <w:lvlJc w:val="left"/>
      <w:lvlText w:val=""/>
      <w:numFmt w:val="bullet"/>
      <w:pPr>
        <w:pBdr/>
        <w:tabs>
          <w:tab w:val="num" w:leader="none" w:pos="5237"/>
        </w:tabs>
        <w:spacing/>
        <w:ind w:hanging="360" w:left="5237"/>
      </w:pPr>
      <w:rPr>
        <w:rFonts w:hint="default" w:ascii="Wingdings" w:hAnsi="Wingdings"/>
        <w:sz w:val="20"/>
      </w:rPr>
      <w:start w:val="1"/>
      <w:suff w:val="tab"/>
    </w:lvl>
    <w:lvl w:ilvl="6">
      <w:isLgl w:val="false"/>
      <w:lvlJc w:val="left"/>
      <w:lvlText w:val=""/>
      <w:numFmt w:val="bullet"/>
      <w:pPr>
        <w:pBdr/>
        <w:tabs>
          <w:tab w:val="num" w:leader="none" w:pos="5957"/>
        </w:tabs>
        <w:spacing/>
        <w:ind w:hanging="360" w:left="5957"/>
      </w:pPr>
      <w:rPr>
        <w:rFonts w:hint="default" w:ascii="Wingdings" w:hAnsi="Wingdings"/>
        <w:sz w:val="20"/>
      </w:rPr>
      <w:start w:val="1"/>
      <w:suff w:val="tab"/>
    </w:lvl>
    <w:lvl w:ilvl="7">
      <w:isLgl w:val="false"/>
      <w:lvlJc w:val="left"/>
      <w:lvlText w:val=""/>
      <w:numFmt w:val="bullet"/>
      <w:pPr>
        <w:pBdr/>
        <w:tabs>
          <w:tab w:val="num" w:leader="none" w:pos="6677"/>
        </w:tabs>
        <w:spacing/>
        <w:ind w:hanging="360" w:left="6677"/>
      </w:pPr>
      <w:rPr>
        <w:rFonts w:hint="default" w:ascii="Wingdings" w:hAnsi="Wingdings"/>
        <w:sz w:val="20"/>
      </w:rPr>
      <w:start w:val="1"/>
      <w:suff w:val="tab"/>
    </w:lvl>
    <w:lvl w:ilvl="8">
      <w:isLgl w:val="false"/>
      <w:lvlJc w:val="left"/>
      <w:lvlText w:val=""/>
      <w:numFmt w:val="bullet"/>
      <w:pPr>
        <w:pBdr/>
        <w:tabs>
          <w:tab w:val="num" w:leader="none" w:pos="7397"/>
        </w:tabs>
        <w:spacing/>
        <w:ind w:hanging="360" w:left="7397"/>
      </w:pPr>
      <w:rPr>
        <w:rFonts w:hint="default" w:ascii="Wingdings" w:hAnsi="Wingdings"/>
        <w:sz w:val="20"/>
      </w:rPr>
      <w:start w:val="1"/>
      <w:suff w:val="tab"/>
    </w:lvl>
  </w:abstractNum>
  <w:num w:numId="1">
    <w:abstractNumId w:val="0"/>
  </w:num>
  <w:num w:numId="2">
    <w:abstractNumId w:val="2"/>
  </w:num>
  <w:num w:numId="3">
    <w:abstractNumId w:val="1"/>
  </w:num>
  <w:num w:numId="4">
    <w:abstractNumId w:val="3"/>
  </w:num>
  <w:num w:numId="5">
    <w:abstractNumId w:val="4"/>
  </w:num>
  <w:num w:numId="6">
    <w:abstractNumId w:val="6"/>
  </w:num>
  <w:num w:numId="7">
    <w:abstractNumId w:val="7"/>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Calibri" w:hAnsi="Calibri" w:eastAsia="Calibri" w:cs="Times New Roman"/>
        <w:lang w:val="en-US" w:eastAsia="en-US"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Light"/>
    <w:basedOn w:val="753"/>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 Accent 1"/>
    <w:basedOn w:val="75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2"/>
    <w:basedOn w:val="75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3"/>
    <w:basedOn w:val="75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4"/>
    <w:basedOn w:val="75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5"/>
    <w:basedOn w:val="75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6"/>
    <w:basedOn w:val="75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 Accent 1"/>
    <w:basedOn w:val="75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2"/>
    <w:basedOn w:val="75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3"/>
    <w:basedOn w:val="75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4"/>
    <w:basedOn w:val="75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5"/>
    <w:basedOn w:val="75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6"/>
    <w:basedOn w:val="75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 Accent 1"/>
    <w:basedOn w:val="75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2"/>
    <w:basedOn w:val="75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3"/>
    <w:basedOn w:val="75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4"/>
    <w:basedOn w:val="75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5"/>
    <w:basedOn w:val="75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6"/>
    <w:basedOn w:val="75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 Accent 1"/>
    <w:basedOn w:val="75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2"/>
    <w:basedOn w:val="75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3"/>
    <w:basedOn w:val="75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4"/>
    <w:basedOn w:val="75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5"/>
    <w:basedOn w:val="75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6"/>
    <w:basedOn w:val="75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 Accent 2"/>
    <w:basedOn w:val="75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3"/>
    <w:basedOn w:val="75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 Accent 5"/>
    <w:basedOn w:val="75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6"/>
    <w:basedOn w:val="75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 Accent 1"/>
    <w:basedOn w:val="75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5">
    <w:name w:val="Grid Table 6 Colorful - Accent 2"/>
    <w:basedOn w:val="75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6">
    <w:name w:val="Grid Table 6 Colorful - Accent 3"/>
    <w:basedOn w:val="75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c732f" w:themeColor="accent3" w:themeTint="FE" w:themeShade="95"/>
      </w:rPr>
      <w:pPr>
        <w:pBdr/>
        <w:spacing/>
        <w:ind/>
      </w:pPr>
      <w:tblPr>
        <w:tblBorders/>
      </w:tblPr>
      <w:tcPr>
        <w:tcBorders/>
      </w:tcPr>
    </w:tblStylePr>
    <w:tblStylePr w:type="firstRow">
      <w:rPr>
        <w:b/>
        <w:color w:val="5c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c732f" w:themeColor="accent3" w:themeTint="FE" w:themeShade="95"/>
      </w:rPr>
      <w:pPr>
        <w:pBdr/>
        <w:spacing/>
        <w:ind/>
      </w:pPr>
      <w:tblPr>
        <w:tblBorders/>
      </w:tblPr>
      <w:tcPr>
        <w:tcBorders/>
      </w:tcPr>
    </w:tblStylePr>
    <w:tblStylePr w:type="lastRow">
      <w:rPr>
        <w:b/>
        <w:color w:val="5c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7">
    <w:name w:val="Grid Table 6 Colorful - Accent 4"/>
    <w:basedOn w:val="75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8">
    <w:name w:val="Grid Table 6 Colorful - Accent 5"/>
    <w:basedOn w:val="75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59">
    <w:name w:val="Grid Table 6 Colorful - Accent 6"/>
    <w:basedOn w:val="75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 Accent 1"/>
    <w:basedOn w:val="75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2"/>
    <w:basedOn w:val="75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a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3"/>
    <w:basedOn w:val="75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c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c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c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c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4"/>
    <w:basedOn w:val="75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6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5"/>
    <w:basedOn w:val="75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6"/>
    <w:basedOn w:val="75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 Accent 1"/>
    <w:basedOn w:val="75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2"/>
    <w:basedOn w:val="75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3"/>
    <w:basedOn w:val="75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4"/>
    <w:basedOn w:val="75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5"/>
    <w:basedOn w:val="75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6"/>
    <w:basedOn w:val="75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 Accent 1"/>
    <w:basedOn w:val="75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2"/>
    <w:basedOn w:val="75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3"/>
    <w:basedOn w:val="75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4"/>
    <w:basedOn w:val="75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5"/>
    <w:basedOn w:val="75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6"/>
    <w:basedOn w:val="75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 Accent 1"/>
    <w:basedOn w:val="75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2"/>
    <w:basedOn w:val="75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3"/>
    <w:basedOn w:val="75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4"/>
    <w:basedOn w:val="75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5"/>
    <w:basedOn w:val="75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6"/>
    <w:basedOn w:val="75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 Accent 1"/>
    <w:basedOn w:val="75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2"/>
    <w:basedOn w:val="75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3"/>
    <w:basedOn w:val="75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4"/>
    <w:basedOn w:val="75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5"/>
    <w:basedOn w:val="75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6"/>
    <w:basedOn w:val="75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 Accent 1"/>
    <w:basedOn w:val="75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2"/>
    <w:basedOn w:val="75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3"/>
    <w:basedOn w:val="75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4"/>
    <w:basedOn w:val="75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5"/>
    <w:basedOn w:val="75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6"/>
    <w:basedOn w:val="75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 Accent 1"/>
    <w:basedOn w:val="75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2"/>
    <w:basedOn w:val="75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3"/>
    <w:basedOn w:val="75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93f" w:themeColor="accent3" w:themeTint="98" w:themeShade="95"/>
      </w:rPr>
      <w:pPr>
        <w:pBdr/>
        <w:spacing/>
        <w:ind/>
      </w:pPr>
      <w:tblPr>
        <w:tblBorders/>
      </w:tblPr>
      <w:tcPr>
        <w:tcBorders/>
      </w:tcPr>
    </w:tblStylePr>
    <w:tblStylePr w:type="firstRow">
      <w:rPr>
        <w:b/>
        <w:color w:val="7c99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93f" w:themeColor="accent3" w:themeTint="98" w:themeShade="95"/>
      </w:rPr>
      <w:pPr>
        <w:pBdr/>
        <w:spacing/>
        <w:ind/>
      </w:pPr>
      <w:tblPr>
        <w:tblBorders/>
      </w:tblPr>
      <w:tcPr>
        <w:tcBorders/>
      </w:tcPr>
    </w:tblStylePr>
    <w:tblStylePr w:type="lastRow">
      <w:rPr>
        <w:b/>
        <w:color w:val="7c99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4"/>
    <w:basedOn w:val="75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5"/>
    <w:basedOn w:val="75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8ba3" w:themeColor="accent5" w:themeTint="9A" w:themeShade="95"/>
      </w:rPr>
      <w:pPr>
        <w:pBdr/>
        <w:spacing/>
        <w:ind/>
      </w:pPr>
      <w:tblPr>
        <w:tblBorders/>
      </w:tblPr>
      <w:tcPr>
        <w:tcBorders/>
      </w:tcPr>
    </w:tblStylePr>
    <w:tblStylePr w:type="firstRow">
      <w:rPr>
        <w:b/>
        <w:color w:val="33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38ba3" w:themeColor="accent5" w:themeTint="9A" w:themeShade="95"/>
      </w:rPr>
      <w:pPr>
        <w:pBdr/>
        <w:spacing/>
        <w:ind/>
      </w:pPr>
      <w:tblPr>
        <w:tblBorders/>
      </w:tblPr>
      <w:tcPr>
        <w:tcBorders/>
      </w:tcPr>
    </w:tblStylePr>
    <w:tblStylePr w:type="lastRow">
      <w:rPr>
        <w:b/>
        <w:color w:val="33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6"/>
    <w:basedOn w:val="75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80a" w:themeColor="accent6" w:themeTint="98" w:themeShade="95"/>
      </w:rPr>
      <w:pPr>
        <w:pBdr/>
        <w:spacing/>
        <w:ind/>
      </w:pPr>
      <w:tblPr>
        <w:tblBorders/>
      </w:tblPr>
      <w:tcPr>
        <w:tcBorders/>
      </w:tcPr>
    </w:tblStylePr>
    <w:tblStylePr w:type="firstRow">
      <w:rPr>
        <w:b/>
        <w:color w:val="dd68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80a" w:themeColor="accent6" w:themeTint="98" w:themeShade="95"/>
      </w:rPr>
      <w:pPr>
        <w:pBdr/>
        <w:spacing/>
        <w:ind/>
      </w:pPr>
      <w:tblPr>
        <w:tblBorders/>
      </w:tblPr>
      <w:tcPr>
        <w:tcBorders/>
      </w:tcPr>
    </w:tblStylePr>
    <w:tblStylePr w:type="lastRow">
      <w:rPr>
        <w:b/>
        <w:color w:val="dd68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 Accent 1"/>
    <w:basedOn w:val="75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1">
    <w:name w:val="List Table 7 Colorful - Accent 2"/>
    <w:basedOn w:val="75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a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a38" w:themeColor="accent2" w:themeTint="97" w:themeShade="95"/>
        <w:sz w:val="22"/>
      </w:rPr>
      <w:pPr>
        <w:pBdr/>
        <w:spacing/>
        <w:ind/>
      </w:pPr>
      <w:tblPr>
        <w:tblBorders/>
      </w:tblPr>
      <w:tcPr>
        <w:tcBorders/>
      </w:tcPr>
    </w:tblStylePr>
  </w:style>
  <w:style w:type="table" w:styleId="112">
    <w:name w:val="List Table 7 Colorful - Accent 3"/>
    <w:basedOn w:val="75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9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9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9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9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93f" w:themeColor="accent3" w:themeTint="98" w:themeShade="95"/>
        <w:sz w:val="22"/>
      </w:rPr>
      <w:pPr>
        <w:pBdr/>
        <w:spacing/>
        <w:ind/>
      </w:pPr>
      <w:tblPr>
        <w:tblBorders/>
      </w:tblPr>
      <w:tcPr>
        <w:tcBorders/>
      </w:tcPr>
    </w:tblStylePr>
  </w:style>
  <w:style w:type="table" w:styleId="113">
    <w:name w:val="List Table 7 Colorful - Accent 4"/>
    <w:basedOn w:val="75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6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64f84" w:themeColor="accent4" w:themeTint="9A" w:themeShade="95"/>
        <w:sz w:val="22"/>
      </w:rPr>
      <w:pPr>
        <w:pBdr/>
        <w:spacing/>
        <w:ind/>
      </w:pPr>
      <w:tblPr>
        <w:tblBorders/>
      </w:tblPr>
      <w:tcPr>
        <w:tcBorders/>
      </w:tcPr>
    </w:tblStylePr>
  </w:style>
  <w:style w:type="table" w:styleId="114">
    <w:name w:val="List Table 7 Colorful - Accent 5"/>
    <w:basedOn w:val="75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3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8ba3" w:themeColor="accent5" w:themeTint="9A" w:themeShade="95"/>
        <w:sz w:val="22"/>
      </w:rPr>
      <w:pPr>
        <w:pBdr/>
        <w:spacing/>
        <w:ind/>
      </w:pPr>
      <w:tblPr>
        <w:tblBorders/>
      </w:tblPr>
      <w:tcPr>
        <w:tcBorders/>
      </w:tcPr>
    </w:tblStylePr>
  </w:style>
  <w:style w:type="table" w:styleId="115">
    <w:name w:val="List Table 7 Colorful - Accent 6"/>
    <w:basedOn w:val="75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8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8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8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8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80a" w:themeColor="accent6" w:themeTint="98" w:themeShade="95"/>
        <w:sz w:val="22"/>
      </w:rPr>
      <w:pPr>
        <w:pBdr/>
        <w:spacing/>
        <w:ind/>
      </w:pPr>
      <w:tblPr>
        <w:tblBorders/>
      </w:tblPr>
      <w:tcPr>
        <w:tcBorders/>
      </w:tcPr>
    </w:tblStylePr>
  </w:style>
  <w:style w:type="paragraph" w:styleId="742" w:default="1">
    <w:name w:val="Normal"/>
    <w:qFormat/>
    <w:pPr>
      <w:pBdr/>
      <w:spacing w:after="160" w:line="259" w:lineRule="auto"/>
      <w:ind/>
    </w:pPr>
    <w:rPr>
      <w:sz w:val="22"/>
      <w:szCs w:val="22"/>
    </w:rPr>
  </w:style>
  <w:style w:type="paragraph" w:styleId="743">
    <w:name w:val="Heading 1"/>
    <w:basedOn w:val="742"/>
    <w:next w:val="742"/>
    <w:link w:val="952"/>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744">
    <w:name w:val="Heading 2"/>
    <w:basedOn w:val="742"/>
    <w:next w:val="742"/>
    <w:link w:val="947"/>
    <w:qFormat/>
    <w:pPr>
      <w:keepNext w:val="true"/>
      <w:pBdr/>
      <w:spacing w:after="0" w:before="120" w:line="240" w:lineRule="auto"/>
      <w:ind/>
      <w:jc w:val="center"/>
      <w:outlineLvl w:val="1"/>
    </w:pPr>
    <w:rPr>
      <w:rFonts w:ascii=".VnTimeH" w:hAnsi=".VnTimeH" w:eastAsia="MS Mincho"/>
      <w:b/>
      <w:sz w:val="26"/>
      <w:szCs w:val="20"/>
    </w:rPr>
  </w:style>
  <w:style w:type="paragraph" w:styleId="745">
    <w:name w:val="Heading 3"/>
    <w:basedOn w:val="742"/>
    <w:next w:val="742"/>
    <w:link w:val="881"/>
    <w:uiPriority w:val="9"/>
    <w:unhideWhenUsed/>
    <w:qFormat/>
    <w:pPr>
      <w:keepNext w:val="true"/>
      <w:keepLines w:val="true"/>
      <w:pBdr/>
      <w:spacing w:after="80" w:before="160"/>
      <w:ind/>
      <w:outlineLvl w:val="2"/>
    </w:pPr>
    <w:rPr>
      <w:rFonts w:ascii="Arial" w:hAnsi="Arial" w:eastAsia="Arial" w:cs="Arial"/>
      <w:color w:val="365f91" w:themeColor="accent1" w:themeShade="BF"/>
      <w:sz w:val="28"/>
      <w:szCs w:val="28"/>
    </w:rPr>
  </w:style>
  <w:style w:type="paragraph" w:styleId="746">
    <w:name w:val="Heading 4"/>
    <w:basedOn w:val="742"/>
    <w:next w:val="742"/>
    <w:link w:val="882"/>
    <w:uiPriority w:val="9"/>
    <w:unhideWhenUsed/>
    <w:qFormat/>
    <w:pPr>
      <w:keepNext w:val="true"/>
      <w:keepLines w:val="true"/>
      <w:pBdr/>
      <w:spacing w:after="40" w:before="80"/>
      <w:ind/>
      <w:outlineLvl w:val="3"/>
    </w:pPr>
    <w:rPr>
      <w:rFonts w:ascii="Arial" w:hAnsi="Arial" w:eastAsia="Arial" w:cs="Arial"/>
      <w:i/>
      <w:iCs/>
      <w:color w:val="365f91" w:themeColor="accent1" w:themeShade="BF"/>
    </w:rPr>
  </w:style>
  <w:style w:type="paragraph" w:styleId="747">
    <w:name w:val="Heading 5"/>
    <w:basedOn w:val="742"/>
    <w:next w:val="742"/>
    <w:link w:val="883"/>
    <w:uiPriority w:val="9"/>
    <w:unhideWhenUsed/>
    <w:qFormat/>
    <w:pPr>
      <w:keepNext w:val="true"/>
      <w:keepLines w:val="true"/>
      <w:pBdr/>
      <w:spacing w:after="40" w:before="80"/>
      <w:ind/>
      <w:outlineLvl w:val="4"/>
    </w:pPr>
    <w:rPr>
      <w:rFonts w:ascii="Arial" w:hAnsi="Arial" w:eastAsia="Arial" w:cs="Arial"/>
      <w:color w:val="365f91" w:themeColor="accent1" w:themeShade="BF"/>
    </w:rPr>
  </w:style>
  <w:style w:type="paragraph" w:styleId="748">
    <w:name w:val="Heading 6"/>
    <w:basedOn w:val="742"/>
    <w:next w:val="742"/>
    <w:link w:val="884"/>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749">
    <w:name w:val="Heading 7"/>
    <w:basedOn w:val="742"/>
    <w:next w:val="742"/>
    <w:link w:val="885"/>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750">
    <w:name w:val="Heading 8"/>
    <w:basedOn w:val="742"/>
    <w:next w:val="742"/>
    <w:link w:val="886"/>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751">
    <w:name w:val="Heading 9"/>
    <w:basedOn w:val="742"/>
    <w:next w:val="742"/>
    <w:link w:val="887"/>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752" w:default="1">
    <w:name w:val="Default Paragraph Font"/>
    <w:uiPriority w:val="1"/>
    <w:semiHidden/>
    <w:unhideWhenUsed/>
    <w:pPr>
      <w:pBdr/>
      <w:spacing/>
      <w:ind/>
    </w:pPr>
  </w:style>
  <w:style w:type="table" w:styleId="753" w:default="1">
    <w:name w:val="Normal Table"/>
    <w:uiPriority w:val="99"/>
    <w:semiHidden/>
    <w:unhideWhenUsed/>
    <w:pPr>
      <w:pBdr/>
      <w:spacing/>
      <w:ind/>
    </w:pPr>
    <w:tblPr>
      <w:tblInd w:w="0" w:type="dxa"/>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54" w:default="1">
    <w:name w:val="No List"/>
    <w:uiPriority w:val="99"/>
    <w:semiHidden/>
    <w:unhideWhenUsed/>
    <w:pPr>
      <w:pBdr/>
      <w:spacing/>
      <w:ind/>
    </w:pPr>
  </w:style>
  <w:style w:type="table" w:styleId="755">
    <w:name w:val="Table Grid"/>
    <w:basedOn w:val="753"/>
    <w:uiPriority w:val="59"/>
    <w:pPr>
      <w:pBdr/>
      <w:spacing/>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Light"/>
    <w:basedOn w:val="753"/>
    <w:uiPriority w:val="59"/>
    <w:pPr>
      <w:pBdr/>
      <w:spacing/>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Plain Table 1"/>
    <w:basedOn w:val="753"/>
    <w:uiPriority w:val="59"/>
    <w:pPr>
      <w:pBdr/>
      <w:spacing/>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Plain Table 2"/>
    <w:basedOn w:val="753"/>
    <w:uiPriority w:val="59"/>
    <w:pPr>
      <w:pBdr/>
      <w:spacing/>
      <w:ind/>
    </w:pPr>
    <w:tblP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Plain Table 3"/>
    <w:basedOn w:val="753"/>
    <w:uiPriority w:val="99"/>
    <w:pPr>
      <w:pBdr/>
      <w:spacing/>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Plain Table 4"/>
    <w:basedOn w:val="753"/>
    <w:uiPriority w:val="99"/>
    <w:pPr>
      <w:pBdr/>
      <w:spacing/>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Plain Table 5"/>
    <w:basedOn w:val="753"/>
    <w:uiPriority w:val="99"/>
    <w:pPr>
      <w:pBdr/>
      <w:spacing/>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right w:val="single" w:color="404040" w:sz="4" w:space="0"/>
        </w:tcBorders>
      </w:tcPr>
    </w:tblStylePr>
    <w:tblStylePr w:type="firstRow">
      <w:rPr>
        <w:i/>
        <w:color w:val="404040"/>
      </w:rPr>
      <w:pPr>
        <w:pBdr/>
        <w:spacing/>
        <w:ind/>
      </w:pPr>
      <w:tblPr>
        <w:tblBorders/>
      </w:tblPr>
      <w:tcPr>
        <w:shd w:val="clear" w:color="ffffff" w:fill="auto"/>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fill="auto"/>
        <w:tcBorders>
          <w:left w:val="single" w:color="404040" w:sz="4" w:space="0"/>
        </w:tcBorders>
      </w:tcPr>
    </w:tblStylePr>
    <w:tblStylePr w:type="lastRow">
      <w:rPr>
        <w:i/>
        <w:color w:val="404040"/>
      </w:rPr>
      <w:pPr>
        <w:pBdr/>
        <w:spacing/>
        <w:ind/>
      </w:pPr>
      <w:tblPr>
        <w:tblBorders/>
      </w:tblPr>
      <w:tcPr>
        <w:shd w:val="clear" w:color="ffffff" w:fill="auto"/>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1 Light"/>
    <w:basedOn w:val="753"/>
    <w:uiPriority w:val="99"/>
    <w:pPr>
      <w:pBdr/>
      <w:spacing/>
      <w:ind/>
    </w:pPr>
    <w:tblPr>
      <w:tblStyleRowBandSize w:val="1"/>
      <w:tblStyleColBandSize w:val="1"/>
      <w:tbl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insideH w:val="single" w:color="989898" w:themeColor="text1" w:themeTint="67" w:sz="4" w:space="0"/>
        <w:insideV w:val="single" w:color="989898" w:themeColor="text1" w:themeTint="67" w:sz="4" w:space="0"/>
      </w:tblBorders>
    </w:tblPr>
    <w:tcPr>
      <w:tcBorders/>
    </w:tcPr>
    <w:tblStylePr w:type="band1Horz">
      <w:rPr>
        <w:rFonts w:ascii="Arial" w:hAnsi="Arial"/>
        <w:color w:val="404040"/>
        <w:sz w:val="22"/>
      </w:rPr>
      <w:pPr>
        <w:pBdr/>
        <w:spacing/>
        <w:ind/>
      </w:pPr>
      <w:tblPr>
        <w:tblBorders/>
      </w:tblPr>
      <w:tcPr>
        <w:tc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6a6a6a"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1 Light Accent 1"/>
    <w:basedOn w:val="753"/>
    <w:uiPriority w:val="99"/>
    <w:pPr>
      <w:pBdr/>
      <w:spacing/>
      <w:ind/>
    </w:pPr>
    <w:tblPr>
      <w:tblStyleRowBandSize w:val="1"/>
      <w:tblStyleColBandSize w:val="1"/>
      <w:tbl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insideH w:val="single" w:color="b7cbe4" w:themeColor="accent1" w:themeTint="67" w:sz="4" w:space="0"/>
        <w:insideV w:val="single" w:color="b7cbe4"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7b4d8"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1 Light Accent 2"/>
    <w:basedOn w:val="753"/>
    <w:uiPriority w:val="99"/>
    <w:pPr>
      <w:pBdr/>
      <w:spacing/>
      <w:ind/>
    </w:pPr>
    <w:tblPr>
      <w:tblStyleRowBandSize w:val="1"/>
      <w:tblStyleColBandSize w:val="1"/>
      <w:tbl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insideH w:val="single" w:color="e5b7b6" w:themeColor="accent2" w:themeTint="67" w:sz="4" w:space="0"/>
        <w:insideV w:val="single" w:color="e5b7b6"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da9896"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1 Light Accent 3"/>
    <w:basedOn w:val="753"/>
    <w:uiPriority w:val="99"/>
    <w:pPr>
      <w:pBdr/>
      <w:spacing/>
      <w:ind/>
    </w:pPr>
    <w:tblPr>
      <w:tblStyleRowBandSize w:val="1"/>
      <w:tblStyleColBandSize w:val="1"/>
      <w:tbl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insideH w:val="single" w:color="d6e3bb" w:themeColor="accent3" w:themeTint="67" w:sz="4" w:space="0"/>
        <w:insideV w:val="single" w:color="d6e3bb"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c4d79d"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1 Light Accent 4"/>
    <w:basedOn w:val="753"/>
    <w:uiPriority w:val="99"/>
    <w:pPr>
      <w:pBdr/>
      <w:spacing/>
      <w:ind/>
    </w:pPr>
    <w:tblPr>
      <w:tblStyleRowBandSize w:val="1"/>
      <w:tblStyleColBandSize w:val="1"/>
      <w:tbl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insideH w:val="single" w:color="cbc0d9" w:themeColor="accent4" w:themeTint="67" w:sz="4" w:space="0"/>
        <w:insideV w:val="single" w:color="cbc0d9"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b4a4c8"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1 Light Accent 5"/>
    <w:basedOn w:val="753"/>
    <w:uiPriority w:val="99"/>
    <w:pPr>
      <w:pBdr/>
      <w:spacing/>
      <w:ind/>
    </w:pPr>
    <w:tblPr>
      <w:tblStyleRowBandSize w:val="1"/>
      <w:tblStyleColBandSize w:val="1"/>
      <w:tbl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insideH w:val="single" w:color="b6dde8" w:themeColor="accent5" w:themeTint="67" w:sz="4" w:space="0"/>
        <w:insideV w:val="single" w:color="b6dde8"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5cedd"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1 Light Accent 6"/>
    <w:basedOn w:val="753"/>
    <w:uiPriority w:val="99"/>
    <w:pPr>
      <w:pBdr/>
      <w:spacing/>
      <w:ind/>
    </w:pPr>
    <w:tblPr>
      <w:tblStyleRowBandSize w:val="1"/>
      <w:tblStyleColBandSize w:val="1"/>
      <w:tbl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insideH w:val="single" w:color="fbd4b4" w:themeColor="accent6" w:themeTint="67" w:sz="4" w:space="0"/>
        <w:insideV w:val="single" w:color="fbd4b4"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fac192"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2"/>
    <w:basedOn w:val="753"/>
    <w:uiPriority w:val="99"/>
    <w:pPr>
      <w:pBdr/>
      <w:spacing/>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6a6a6a"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6a6a6a"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2 Accent 1"/>
    <w:basedOn w:val="753"/>
    <w:uiPriority w:val="99"/>
    <w:pPr>
      <w:pBdr/>
      <w:spacing/>
      <w:ind/>
    </w:pPr>
    <w:tblPr>
      <w:tblStyleRowBandSize w:val="1"/>
      <w:tblStyleColBandSize w:val="1"/>
      <w:tblBorders>
        <w:bottom w:val="single" w:color="5d8ac2" w:themeColor="accent1" w:themeTint="EA" w:sz="4" w:space="0"/>
        <w:insideH w:val="single" w:color="5d8ac2" w:themeColor="accent1" w:themeTint="EA" w:sz="4" w:space="0"/>
        <w:insideV w:val="single" w:color="5d8ac2" w:themeColor="accent1" w:themeTint="EA" w:sz="4" w:space="0"/>
      </w:tblBorders>
    </w:tblPr>
    <w:tcPr>
      <w:tcBorders/>
    </w:tcPr>
    <w:tblStylePr w:type="band1Horz">
      <w:rPr>
        <w:rFonts w:ascii="Arial" w:hAnsi="Arial"/>
        <w:color w:val="404040"/>
        <w:sz w:val="22"/>
      </w:rPr>
      <w:pPr>
        <w:pBdr/>
        <w:spacing/>
        <w:ind/>
      </w:pPr>
      <w:tblPr>
        <w:tblBorders/>
      </w:tblPr>
      <w:tcPr>
        <w:shd w:val="clear" w:color="dae5f1" w:themeColor="accent1" w:themeTint="34" w:fill="dae5f1" w:themeFill="accent1" w:themeFillTint="34"/>
        <w:tcBorders/>
      </w:tcPr>
    </w:tblStylePr>
    <w:tblStylePr w:type="band1Vert">
      <w:rPr>
        <w:rFonts w:ascii="Arial" w:hAnsi="Arial"/>
        <w:color w:val="404040"/>
        <w:sz w:val="22"/>
      </w:rPr>
      <w:pPr>
        <w:pBdr/>
        <w:spacing/>
        <w:ind/>
      </w:pPr>
      <w:tblPr>
        <w:tblBorders/>
      </w:tblPr>
      <w:tcPr>
        <w:shd w:val="clear" w:color="dae5f1" w:themeColor="accent1" w:themeTint="34" w:fill="dae5f1"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5d8ac2"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5d8ac2"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2 Accent 2"/>
    <w:basedOn w:val="753"/>
    <w:uiPriority w:val="99"/>
    <w:pPr>
      <w:pBdr/>
      <w:spacing/>
      <w:ind/>
    </w:pPr>
    <w:tblPr>
      <w:tblStyleRowBandSize w:val="1"/>
      <w:tblStyleColBandSize w:val="1"/>
      <w:tblBorders>
        <w:bottom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1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d99695"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d99695"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2 Accent 3"/>
    <w:basedOn w:val="753"/>
    <w:uiPriority w:val="99"/>
    <w:pPr>
      <w:pBdr/>
      <w:spacing/>
      <w:ind/>
    </w:pPr>
    <w:tblPr>
      <w:tblStyleRowBandSize w:val="1"/>
      <w:tblStyleColBandSize w:val="1"/>
      <w:tblBorders>
        <w:bottom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1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9abb59"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9abb59"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2 Accent 4"/>
    <w:basedOn w:val="753"/>
    <w:uiPriority w:val="99"/>
    <w:pPr>
      <w:pBdr/>
      <w:spacing/>
      <w:ind/>
    </w:pPr>
    <w:tblPr>
      <w:tblStyleRowBandSize w:val="1"/>
      <w:tblStyleColBandSize w:val="1"/>
      <w:tblBorders>
        <w:bottom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b2a1c6"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b2a1c6"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2 Accent 5"/>
    <w:basedOn w:val="753"/>
    <w:uiPriority w:val="99"/>
    <w:pPr>
      <w:pBdr/>
      <w:spacing/>
      <w:ind/>
    </w:pPr>
    <w:tblPr>
      <w:tblStyleRowBandSize w:val="1"/>
      <w:tblStyleColBandSize w:val="1"/>
      <w:tblBorders>
        <w:bottom w:val="single" w:color="4bacc6" w:themeColor="accent5" w:sz="4" w:space="0"/>
        <w:insideH w:val="single" w:color="4bacc6" w:themeColor="accent5" w:sz="4" w:space="0"/>
        <w:insideV w:val="single" w:color="4bacc6" w:themeColor="accent5" w:sz="4" w:space="0"/>
      </w:tblBorders>
    </w:tblPr>
    <w:tcPr>
      <w:tcBorders/>
    </w:tcPr>
    <w:tblStylePr w:type="band1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4bacc6"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4bacc6"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2 Accent 6"/>
    <w:basedOn w:val="753"/>
    <w:uiPriority w:val="99"/>
    <w:pPr>
      <w:pBdr/>
      <w:spacing/>
      <w:ind/>
    </w:pPr>
    <w:tblPr>
      <w:tblStyleRowBandSize w:val="1"/>
      <w:tblStyleColBandSize w:val="1"/>
      <w:tblBorders>
        <w:bottom w:val="single" w:color="f79646" w:themeColor="accent6" w:sz="4" w:space="0"/>
        <w:insideH w:val="single" w:color="f79646" w:themeColor="accent6" w:sz="4" w:space="0"/>
        <w:insideV w:val="single" w:color="f79646" w:themeColor="accent6" w:sz="4" w:space="0"/>
      </w:tblBorders>
    </w:tblPr>
    <w:tcPr>
      <w:tcBorders/>
    </w:tcPr>
    <w:tblStylePr w:type="band1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1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f79646"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f79646"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3"/>
    <w:basedOn w:val="753"/>
    <w:uiPriority w:val="99"/>
    <w:pPr>
      <w:pBdr/>
      <w:spacing/>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3 Accent 1"/>
    <w:basedOn w:val="753"/>
    <w:uiPriority w:val="99"/>
    <w:pPr>
      <w:pBdr/>
      <w:spacing/>
      <w:ind/>
    </w:pPr>
    <w:tblPr>
      <w:tblStyleRowBandSize w:val="1"/>
      <w:tblStyleColBandSize w:val="1"/>
      <w:tblBorders>
        <w:bottom w:val="single" w:color="5d8ac2" w:themeColor="accent1" w:themeTint="EA" w:sz="4" w:space="0"/>
        <w:insideH w:val="single" w:color="5d8ac2" w:themeColor="accent1" w:themeTint="EA" w:sz="4" w:space="0"/>
        <w:insideV w:val="single" w:color="5d8ac2" w:themeColor="accent1" w:themeTint="EA" w:sz="4" w:space="0"/>
      </w:tblBorders>
    </w:tblPr>
    <w:tcPr>
      <w:tcBorders/>
    </w:tcPr>
    <w:tblStylePr w:type="band1Horz">
      <w:rPr>
        <w:rFonts w:ascii="Arial" w:hAnsi="Arial"/>
        <w:color w:val="404040"/>
        <w:sz w:val="22"/>
      </w:rPr>
      <w:pPr>
        <w:pBdr/>
        <w:spacing/>
        <w:ind/>
      </w:pPr>
      <w:tblPr>
        <w:tblBorders/>
      </w:tblPr>
      <w:tcPr>
        <w:shd w:val="clear" w:color="dae5f1" w:themeColor="accent1" w:themeTint="34" w:fill="dae5f1" w:themeFill="accent1" w:themeFillTint="34"/>
        <w:tcBorders/>
      </w:tcPr>
    </w:tblStylePr>
    <w:tblStylePr w:type="band1Vert">
      <w:rPr>
        <w:rFonts w:ascii="Arial" w:hAnsi="Arial"/>
        <w:color w:val="404040"/>
        <w:sz w:val="22"/>
      </w:rPr>
      <w:pPr>
        <w:pBdr/>
        <w:spacing/>
        <w:ind/>
      </w:pPr>
      <w:tblPr>
        <w:tblBorders/>
      </w:tblPr>
      <w:tcPr>
        <w:shd w:val="clear" w:color="dae5f1" w:themeColor="accent1" w:themeTint="34" w:fill="dae5f1"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3 Accent 2"/>
    <w:basedOn w:val="753"/>
    <w:uiPriority w:val="99"/>
    <w:pPr>
      <w:pBdr/>
      <w:spacing/>
      <w:ind/>
    </w:pPr>
    <w:tblPr>
      <w:tblStyleRowBandSize w:val="1"/>
      <w:tblStyleColBandSize w:val="1"/>
      <w:tblBorders>
        <w:bottom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1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3 Accent 3"/>
    <w:basedOn w:val="753"/>
    <w:uiPriority w:val="99"/>
    <w:pPr>
      <w:pBdr/>
      <w:spacing/>
      <w:ind/>
    </w:pPr>
    <w:tblPr>
      <w:tblStyleRowBandSize w:val="1"/>
      <w:tblStyleColBandSize w:val="1"/>
      <w:tblBorders>
        <w:bottom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1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Grid Table 3 Accent 4"/>
    <w:basedOn w:val="753"/>
    <w:uiPriority w:val="99"/>
    <w:pPr>
      <w:pBdr/>
      <w:spacing/>
      <w:ind/>
    </w:pPr>
    <w:tblPr>
      <w:tblStyleRowBandSize w:val="1"/>
      <w:tblStyleColBandSize w:val="1"/>
      <w:tblBorders>
        <w:bottom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Grid Table 3 Accent 5"/>
    <w:basedOn w:val="753"/>
    <w:uiPriority w:val="99"/>
    <w:pPr>
      <w:pBdr/>
      <w:spacing/>
      <w:ind/>
    </w:pPr>
    <w:tblPr>
      <w:tblStyleRowBandSize w:val="1"/>
      <w:tblStyleColBandSize w:val="1"/>
      <w:tblBorders>
        <w:bottom w:val="single" w:color="4bacc6" w:themeColor="accent5" w:sz="4" w:space="0"/>
        <w:insideH w:val="single" w:color="4bacc6" w:themeColor="accent5" w:sz="4" w:space="0"/>
        <w:insideV w:val="single" w:color="4bacc6" w:themeColor="accent5" w:sz="4" w:space="0"/>
      </w:tblBorders>
    </w:tblPr>
    <w:tcPr>
      <w:tcBorders/>
    </w:tcPr>
    <w:tblStylePr w:type="band1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Grid Table 3 Accent 6"/>
    <w:basedOn w:val="753"/>
    <w:uiPriority w:val="99"/>
    <w:pPr>
      <w:pBdr/>
      <w:spacing/>
      <w:ind/>
    </w:pPr>
    <w:tblPr>
      <w:tblStyleRowBandSize w:val="1"/>
      <w:tblStyleColBandSize w:val="1"/>
      <w:tblBorders>
        <w:bottom w:val="single" w:color="f79646" w:themeColor="accent6" w:sz="4" w:space="0"/>
        <w:insideH w:val="single" w:color="f79646" w:themeColor="accent6" w:sz="4" w:space="0"/>
        <w:insideV w:val="single" w:color="f79646" w:themeColor="accent6" w:sz="4" w:space="0"/>
      </w:tblBorders>
    </w:tblPr>
    <w:tcPr>
      <w:tcBorders/>
    </w:tcPr>
    <w:tblStylePr w:type="band1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1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Grid Table 4"/>
    <w:basedOn w:val="753"/>
    <w:uiPriority w:val="59"/>
    <w:pPr>
      <w:pBdr/>
      <w:spacing/>
      <w:ind/>
    </w:pPr>
    <w:tblPr>
      <w:tblStyleRowBandSize w:val="1"/>
      <w:tblStyleColBandSize w:val="1"/>
      <w:tblBorders>
        <w:top w:val="single" w:color="6f6f6f" w:themeColor="text1" w:themeTint="90" w:sz="4" w:space="0"/>
        <w:left w:val="single" w:color="6f6f6f" w:themeColor="text1" w:themeTint="90" w:sz="4" w:space="0"/>
        <w:bottom w:val="single" w:color="6f6f6f" w:themeColor="text1" w:themeTint="90" w:sz="4" w:space="0"/>
        <w:right w:val="single" w:color="6f6f6f" w:themeColor="text1" w:themeTint="90" w:sz="4" w:space="0"/>
        <w:insideH w:val="single" w:color="6f6f6f" w:themeColor="text1" w:themeTint="90" w:sz="4" w:space="0"/>
        <w:insideV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Grid Table 4 Accent 1"/>
    <w:basedOn w:val="753"/>
    <w:uiPriority w:val="59"/>
    <w:pPr>
      <w:pBdr/>
      <w:spacing/>
      <w:ind/>
    </w:pPr>
    <w:tblPr>
      <w:tblStyleRowBandSize w:val="1"/>
      <w:tblStyleColBandSize w:val="1"/>
      <w:tblBorders>
        <w:top w:val="single" w:color="9bb7d9" w:themeColor="accent1" w:themeTint="90" w:sz="4" w:space="0"/>
        <w:left w:val="single" w:color="9bb7d9" w:themeColor="accent1" w:themeTint="90" w:sz="4" w:space="0"/>
        <w:bottom w:val="single" w:color="9bb7d9" w:themeColor="accent1" w:themeTint="90" w:sz="4" w:space="0"/>
        <w:right w:val="single" w:color="9bb7d9" w:themeColor="accent1" w:themeTint="90" w:sz="4" w:space="0"/>
        <w:insideH w:val="single" w:color="9bb7d9" w:themeColor="accent1" w:themeTint="90" w:sz="4" w:space="0"/>
        <w:insideV w:val="single" w:color="9bb7d9" w:themeColor="accent1" w:themeTint="90" w:sz="4" w:space="0"/>
      </w:tblBorders>
    </w:tblPr>
    <w:tcPr>
      <w:tcBorders/>
    </w:tcPr>
    <w:tblStylePr w:type="band1Horz">
      <w:rPr>
        <w:rFonts w:ascii="Arial" w:hAnsi="Arial"/>
        <w:color w:val="404040"/>
        <w:sz w:val="22"/>
      </w:rPr>
      <w:pPr>
        <w:pBdr/>
        <w:spacing/>
        <w:ind/>
      </w:pPr>
      <w:tblPr>
        <w:tblBorders/>
      </w:tblPr>
      <w:tcPr>
        <w:shd w:val="clear" w:color="dce6f2"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dce6f2"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5d8ac2" w:themeColor="accent1" w:themeTint="EA" w:fill="5d8ac2" w:themeFill="accent1" w:themeFillTint="EA"/>
        <w:tcBorders>
          <w:top w:val="single" w:color="5d8ac2" w:themeColor="accent1" w:themeTint="EA" w:sz="4" w:space="0"/>
          <w:left w:val="single" w:color="5d8ac2" w:themeColor="accent1" w:themeTint="EA" w:sz="4" w:space="0"/>
          <w:bottom w:val="single" w:color="5d8ac2" w:themeColor="accent1" w:themeTint="EA" w:sz="4" w:space="0"/>
          <w:right w:val="single" w:color="5d8ac2"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5d8ac2"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Grid Table 4 Accent 2"/>
    <w:basedOn w:val="753"/>
    <w:uiPriority w:val="59"/>
    <w:pPr>
      <w:pBdr/>
      <w:spacing/>
      <w:ind/>
    </w:pPr>
    <w:tblPr>
      <w:tblStyleRowBandSize w:val="1"/>
      <w:tblStyleColBandSize w:val="1"/>
      <w:tblBorders>
        <w:top w:val="single" w:color="db9b9a" w:themeColor="accent2" w:themeTint="90" w:sz="4" w:space="0"/>
        <w:left w:val="single" w:color="db9b9a" w:themeColor="accent2" w:themeTint="90" w:sz="4" w:space="0"/>
        <w:bottom w:val="single" w:color="db9b9a" w:themeColor="accent2" w:themeTint="90" w:sz="4" w:space="0"/>
        <w:right w:val="single" w:color="db9b9a" w:themeColor="accent2" w:themeTint="90" w:sz="4" w:space="0"/>
        <w:insideH w:val="single" w:color="db9b9a" w:themeColor="accent2" w:themeTint="90" w:sz="4" w:space="0"/>
        <w:insideV w:val="single" w:color="db9b9a" w:themeColor="accent2" w:themeTint="90" w:sz="4" w:space="0"/>
      </w:tblBorders>
    </w:tblPr>
    <w:tcPr>
      <w:tcBorders/>
    </w:tcPr>
    <w:tblStylePr w:type="band1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1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d99695" w:themeColor="accent2" w:themeTint="97" w:fill="d99695" w:themeFill="accent2" w:themeFillTint="97"/>
        <w:tcBorders>
          <w:top w:val="single" w:color="d99695" w:themeColor="accent2" w:themeTint="97" w:sz="4" w:space="0"/>
          <w:left w:val="single" w:color="d99695" w:themeColor="accent2" w:themeTint="97" w:sz="4" w:space="0"/>
          <w:bottom w:val="single" w:color="d99695" w:themeColor="accent2" w:themeTint="97" w:sz="4" w:space="0"/>
          <w:right w:val="single" w:color="d99695"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d99695"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Grid Table 4 Accent 3"/>
    <w:basedOn w:val="753"/>
    <w:uiPriority w:val="59"/>
    <w:pPr>
      <w:pBdr/>
      <w:spacing/>
      <w:ind/>
    </w:pPr>
    <w:tblPr>
      <w:tblStyleRowBandSize w:val="1"/>
      <w:tblStyleColBandSize w:val="1"/>
      <w:tblBorders>
        <w:top w:val="single" w:color="c6d8a1" w:themeColor="accent3" w:themeTint="90" w:sz="4" w:space="0"/>
        <w:left w:val="single" w:color="c6d8a1" w:themeColor="accent3" w:themeTint="90" w:sz="4" w:space="0"/>
        <w:bottom w:val="single" w:color="c6d8a1" w:themeColor="accent3" w:themeTint="90" w:sz="4" w:space="0"/>
        <w:right w:val="single" w:color="c6d8a1" w:themeColor="accent3" w:themeTint="90" w:sz="4" w:space="0"/>
        <w:insideH w:val="single" w:color="c6d8a1" w:themeColor="accent3" w:themeTint="90" w:sz="4" w:space="0"/>
        <w:insideV w:val="single" w:color="c6d8a1" w:themeColor="accent3" w:themeTint="90" w:sz="4" w:space="0"/>
      </w:tblBorders>
    </w:tblPr>
    <w:tcPr>
      <w:tcBorders/>
    </w:tcPr>
    <w:tblStylePr w:type="band1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1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9abb59" w:themeColor="accent3" w:themeTint="FE" w:fill="9abb59" w:themeFill="accent3" w:themeFillTint="FE"/>
        <w:tcBorders>
          <w:top w:val="single" w:color="9abb59" w:themeColor="accent3" w:themeTint="FE" w:sz="4" w:space="0"/>
          <w:left w:val="single" w:color="9abb59" w:themeColor="accent3" w:themeTint="FE" w:sz="4" w:space="0"/>
          <w:bottom w:val="single" w:color="9abb59" w:themeColor="accent3" w:themeTint="FE" w:sz="4" w:space="0"/>
          <w:right w:val="single" w:color="9abb59"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9abb59"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Grid Table 4 Accent 4"/>
    <w:basedOn w:val="753"/>
    <w:uiPriority w:val="59"/>
    <w:pPr>
      <w:pBdr/>
      <w:spacing/>
      <w:ind/>
    </w:pPr>
    <w:tblPr>
      <w:tblStyleRowBandSize w:val="1"/>
      <w:tblStyleColBandSize w:val="1"/>
      <w:tblBorders>
        <w:top w:val="single" w:color="b7a7ca" w:themeColor="accent4" w:themeTint="90" w:sz="4" w:space="0"/>
        <w:left w:val="single" w:color="b7a7ca" w:themeColor="accent4" w:themeTint="90" w:sz="4" w:space="0"/>
        <w:bottom w:val="single" w:color="b7a7ca" w:themeColor="accent4" w:themeTint="90" w:sz="4" w:space="0"/>
        <w:right w:val="single" w:color="b7a7ca" w:themeColor="accent4" w:themeTint="90" w:sz="4" w:space="0"/>
        <w:insideH w:val="single" w:color="b7a7ca" w:themeColor="accent4" w:themeTint="90" w:sz="4" w:space="0"/>
        <w:insideV w:val="single" w:color="b7a7ca" w:themeColor="accent4" w:themeTint="90" w:sz="4" w:space="0"/>
      </w:tblBorders>
    </w:tblPr>
    <w:tcPr>
      <w:tcBorders/>
    </w:tcPr>
    <w:tblStylePr w:type="band1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b2a1c6" w:themeColor="accent4" w:themeTint="9A" w:fill="b2a1c6" w:themeFill="accent4" w:themeFillTint="9A"/>
        <w:tc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b2a1c6"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Grid Table 4 Accent 5"/>
    <w:basedOn w:val="753"/>
    <w:uiPriority w:val="59"/>
    <w:pPr>
      <w:pBdr/>
      <w:spacing/>
      <w:ind/>
    </w:pPr>
    <w:tblPr>
      <w:tblStyleRowBandSize w:val="1"/>
      <w:tblStyleColBandSize w:val="1"/>
      <w:tblBorders>
        <w:top w:val="single" w:color="99d0de" w:themeColor="accent5" w:themeTint="90" w:sz="4" w:space="0"/>
        <w:left w:val="single" w:color="99d0de" w:themeColor="accent5" w:themeTint="90" w:sz="4" w:space="0"/>
        <w:bottom w:val="single" w:color="99d0de" w:themeColor="accent5" w:themeTint="90" w:sz="4" w:space="0"/>
        <w:right w:val="single" w:color="99d0de" w:themeColor="accent5" w:themeTint="90" w:sz="4" w:space="0"/>
        <w:insideH w:val="single" w:color="99d0de" w:themeColor="accent5" w:themeTint="90" w:sz="4" w:space="0"/>
        <w:insideV w:val="single" w:color="99d0de" w:themeColor="accent5" w:themeTint="90" w:sz="4" w:space="0"/>
      </w:tblBorders>
    </w:tblPr>
    <w:tcPr>
      <w:tcBorders/>
    </w:tcPr>
    <w:tblStylePr w:type="band1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bacc6" w:themeColor="accent5" w:fill="4bacc6" w:themeFill="accent5"/>
        <w:tcBorders>
          <w:top w:val="single" w:color="4bacc6" w:themeColor="accent5" w:sz="4" w:space="0"/>
          <w:left w:val="single" w:color="4bacc6" w:themeColor="accent5" w:sz="4" w:space="0"/>
          <w:bottom w:val="single" w:color="4bacc6" w:themeColor="accent5" w:sz="4" w:space="0"/>
          <w:right w:val="single" w:color="4bacc6"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bacc6"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Grid Table 4 Accent 6"/>
    <w:basedOn w:val="753"/>
    <w:uiPriority w:val="59"/>
    <w:pPr>
      <w:pBdr/>
      <w:spacing/>
      <w:ind/>
    </w:pPr>
    <w:tblPr>
      <w:tblStyleRowBandSize w:val="1"/>
      <w:tblStyleColBandSize w:val="1"/>
      <w:tblBorders>
        <w:top w:val="single" w:color="fac396" w:themeColor="accent6" w:themeTint="90" w:sz="4" w:space="0"/>
        <w:left w:val="single" w:color="fac396" w:themeColor="accent6" w:themeTint="90" w:sz="4" w:space="0"/>
        <w:bottom w:val="single" w:color="fac396" w:themeColor="accent6" w:themeTint="90" w:sz="4" w:space="0"/>
        <w:right w:val="single" w:color="fac396" w:themeColor="accent6" w:themeTint="90" w:sz="4" w:space="0"/>
        <w:insideH w:val="single" w:color="fac396" w:themeColor="accent6" w:themeTint="90" w:sz="4" w:space="0"/>
        <w:insideV w:val="single" w:color="fac396" w:themeColor="accent6" w:themeTint="90" w:sz="4" w:space="0"/>
      </w:tblBorders>
    </w:tblPr>
    <w:tcPr>
      <w:tcBorders/>
    </w:tcPr>
    <w:tblStylePr w:type="band1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1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79646" w:themeColor="accent6" w:fill="f79646" w:themeFill="accent6"/>
        <w:tcBorders>
          <w:top w:val="single" w:color="f79646" w:themeColor="accent6" w:sz="4" w:space="0"/>
          <w:left w:val="single" w:color="f79646" w:themeColor="accent6" w:sz="4" w:space="0"/>
          <w:bottom w:val="single" w:color="f79646" w:themeColor="accent6" w:sz="4" w:space="0"/>
          <w:right w:val="single" w:color="f79646"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79646"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Grid Table 5 Dark"/>
    <w:basedOn w:val="753"/>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bfbfbf" w:themeColor="text1" w:themeTint="40" w:fill="bfbfbf" w:themeFill="text1" w:themeFillTint="40"/>
    </w:tblPr>
    <w:tcPr>
      <w:tcBorders/>
    </w:tcPr>
    <w:tblStylePr w:type="band1Horz">
      <w:pPr>
        <w:pBdr/>
        <w:spacing/>
        <w:ind/>
      </w:pPr>
      <w:tblPr>
        <w:tblBorders/>
      </w:tblPr>
      <w:tcPr>
        <w:shd w:val="clear" w:color="8a8a8a" w:themeColor="text1" w:themeTint="75" w:fill="8a8a8a" w:themeFill="text1" w:themeFillTint="75"/>
        <w:tcBorders/>
      </w:tcPr>
    </w:tblStylePr>
    <w:tblStylePr w:type="band1Vert">
      <w:pPr>
        <w:pBdr/>
        <w:spacing/>
        <w:ind/>
      </w:pPr>
      <w:tblPr>
        <w:tblBorders/>
      </w:tblPr>
      <w:tcPr>
        <w:shd w:val="clear" w:color="8a8a8a"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000000" w:themeColor="text1" w:fill="000000" w:themeFill="text1"/>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rFonts w:ascii="Arial" w:hAnsi="Arial"/>
        <w:b/>
        <w:color w:val="ffffff"/>
        <w:sz w:val="22"/>
      </w:rPr>
      <w:pPr>
        <w:pBdr/>
        <w:spacing/>
        <w:ind/>
      </w:pPr>
      <w:tblPr>
        <w:tblBorders/>
      </w:tblPr>
      <w:tcPr>
        <w:shd w:val="clear" w:color="000000" w:themeColor="text1" w:fill="000000" w:themeFill="text1"/>
        <w:tcBorders/>
      </w:tcPr>
    </w:tblStylePr>
    <w:tblStylePr w:type="lastRow">
      <w:rPr>
        <w:rFonts w:ascii="Arial" w:hAnsi="Arial"/>
        <w:b/>
        <w:color w:val="ffffff"/>
        <w:sz w:val="22"/>
      </w:rPr>
      <w:pPr>
        <w:pBdr/>
        <w:spacing/>
        <w:ind/>
      </w:pPr>
      <w:tblPr>
        <w:tblBorders/>
      </w:tblPr>
      <w:tcPr>
        <w:shd w:val="clear" w:color="000000" w:themeColor="text1" w:fill="000000" w:themeFill="tex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customStyle="1">
    <w:name w:val="Grid Table 5 Dark- Accent 1"/>
    <w:basedOn w:val="753"/>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ae5f1" w:themeColor="accent1" w:themeTint="34" w:fill="dae5f1" w:themeFill="accent1" w:themeFillTint="34"/>
    </w:tblPr>
    <w:tcPr>
      <w:tcBorders/>
    </w:tcPr>
    <w:tblStylePr w:type="band1Horz">
      <w:pPr>
        <w:pBdr/>
        <w:spacing/>
        <w:ind/>
      </w:pPr>
      <w:tblPr>
        <w:tblBorders/>
      </w:tblPr>
      <w:tcPr>
        <w:shd w:val="clear" w:color="aec4e0" w:themeColor="accent1" w:themeTint="75" w:fill="aec4e0" w:themeFill="accent1" w:themeFillTint="75"/>
        <w:tcBorders/>
      </w:tcPr>
    </w:tblStylePr>
    <w:tblStylePr w:type="band1Vert">
      <w:pPr>
        <w:pBdr/>
        <w:spacing/>
        <w:ind/>
      </w:pPr>
      <w:tblPr>
        <w:tblBorders/>
      </w:tblPr>
      <w:tcPr>
        <w:shd w:val="clear" w:color="aec4e0" w:themeColor="accent1" w:themeTint="75" w:fill="aec4e0"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4f81bd" w:themeColor="accent1" w:fill="4f81bd" w:themeFill="accent1"/>
        <w:tcBorders/>
      </w:tcPr>
    </w:tblStylePr>
    <w:tblStylePr w:type="firstRow">
      <w:rPr>
        <w:rFonts w:ascii="Arial" w:hAnsi="Arial"/>
        <w:b/>
        <w:color w:val="ffffff"/>
        <w:sz w:val="22"/>
      </w:rPr>
      <w:pPr>
        <w:pBdr/>
        <w:spacing/>
        <w:ind/>
      </w:pPr>
      <w:tblPr>
        <w:tblBorders/>
      </w:tblPr>
      <w:tcPr>
        <w:shd w:val="clear" w:color="4f81bd" w:themeColor="accent1" w:fill="4f81bd" w:themeFill="accent1"/>
        <w:tcBorders/>
      </w:tcPr>
    </w:tblStylePr>
    <w:tblStylePr w:type="lastCol">
      <w:rPr>
        <w:rFonts w:ascii="Arial" w:hAnsi="Arial"/>
        <w:b/>
        <w:color w:val="ffffff"/>
        <w:sz w:val="22"/>
      </w:rPr>
      <w:pPr>
        <w:pBdr/>
        <w:spacing/>
        <w:ind/>
      </w:pPr>
      <w:tblPr>
        <w:tblBorders/>
      </w:tblPr>
      <w:tcPr>
        <w:shd w:val="clear" w:color="4f81bd" w:themeColor="accent1" w:fill="4f81bd" w:themeFill="accent1"/>
        <w:tcBorders/>
      </w:tcPr>
    </w:tblStylePr>
    <w:tblStylePr w:type="lastRow">
      <w:rPr>
        <w:rFonts w:ascii="Arial" w:hAnsi="Arial"/>
        <w:b/>
        <w:color w:val="ffffff"/>
        <w:sz w:val="22"/>
      </w:rPr>
      <w:pPr>
        <w:pBdr/>
        <w:spacing/>
        <w:ind/>
      </w:pPr>
      <w:tblPr>
        <w:tblBorders/>
      </w:tblPr>
      <w:tcPr>
        <w:shd w:val="clear" w:color="4f81bd" w:themeColor="accent1" w:fill="4f81bd" w:themeFill="accen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Grid Table 5 Dark Accent 2"/>
    <w:basedOn w:val="753"/>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2dcdc" w:themeColor="accent2" w:themeTint="32" w:fill="f2dcdc" w:themeFill="accent2" w:themeFillTint="32"/>
    </w:tblPr>
    <w:tcPr>
      <w:tcBorders/>
    </w:tcPr>
    <w:tblStylePr w:type="band1Horz">
      <w:pPr>
        <w:pBdr/>
        <w:spacing/>
        <w:ind/>
      </w:pPr>
      <w:tblPr>
        <w:tblBorders/>
      </w:tblPr>
      <w:tcPr>
        <w:shd w:val="clear" w:color="e2aead" w:themeColor="accent2" w:themeTint="75" w:fill="e2aead" w:themeFill="accent2" w:themeFillTint="75"/>
        <w:tcBorders/>
      </w:tcPr>
    </w:tblStylePr>
    <w:tblStylePr w:type="band1Vert">
      <w:pPr>
        <w:pBdr/>
        <w:spacing/>
        <w:ind/>
      </w:pPr>
      <w:tblPr>
        <w:tblBorders/>
      </w:tblPr>
      <w:tcPr>
        <w:shd w:val="clear" w:color="e2aead" w:themeColor="accent2" w:themeTint="75" w:fill="e2ae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c0504d" w:themeColor="accent2" w:fill="c0504d" w:themeFill="accent2"/>
        <w:tcBorders/>
      </w:tcPr>
    </w:tblStylePr>
    <w:tblStylePr w:type="firstRow">
      <w:rPr>
        <w:rFonts w:ascii="Arial" w:hAnsi="Arial"/>
        <w:b/>
        <w:color w:val="ffffff"/>
        <w:sz w:val="22"/>
      </w:rPr>
      <w:pPr>
        <w:pBdr/>
        <w:spacing/>
        <w:ind/>
      </w:pPr>
      <w:tblPr>
        <w:tblBorders/>
      </w:tblPr>
      <w:tcPr>
        <w:shd w:val="clear" w:color="c0504d" w:themeColor="accent2" w:fill="c0504d" w:themeFill="accent2"/>
        <w:tcBorders/>
      </w:tcPr>
    </w:tblStylePr>
    <w:tblStylePr w:type="lastCol">
      <w:rPr>
        <w:rFonts w:ascii="Arial" w:hAnsi="Arial"/>
        <w:b/>
        <w:color w:val="ffffff"/>
        <w:sz w:val="22"/>
      </w:rPr>
      <w:pPr>
        <w:pBdr/>
        <w:spacing/>
        <w:ind/>
      </w:pPr>
      <w:tblPr>
        <w:tblBorders/>
      </w:tblPr>
      <w:tcPr>
        <w:shd w:val="clear" w:color="c0504d" w:themeColor="accent2" w:fill="c0504d" w:themeFill="accent2"/>
        <w:tcBorders/>
      </w:tcPr>
    </w:tblStylePr>
    <w:tblStylePr w:type="lastRow">
      <w:rPr>
        <w:rFonts w:ascii="Arial" w:hAnsi="Arial"/>
        <w:b/>
        <w:color w:val="ffffff"/>
        <w:sz w:val="22"/>
      </w:rPr>
      <w:pPr>
        <w:pBdr/>
        <w:spacing/>
        <w:ind/>
      </w:pPr>
      <w:tblPr>
        <w:tblBorders/>
      </w:tblPr>
      <w:tcPr>
        <w:shd w:val="clear" w:color="c0504d" w:themeColor="accent2" w:fill="c0504d" w:themeFill="accent2"/>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Grid Table 5 Dark Accent 3"/>
    <w:basedOn w:val="753"/>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af1dc" w:themeColor="accent3" w:themeTint="34" w:fill="eaf1dc" w:themeFill="accent3" w:themeFillTint="34"/>
    </w:tblPr>
    <w:tcPr>
      <w:tcBorders/>
    </w:tcPr>
    <w:tblStylePr w:type="band1Horz">
      <w:pPr>
        <w:pBdr/>
        <w:spacing/>
        <w:ind/>
      </w:pPr>
      <w:tblPr>
        <w:tblBorders/>
      </w:tblPr>
      <w:tcPr>
        <w:shd w:val="clear" w:color="d0dfb2" w:themeColor="accent3" w:themeTint="75" w:fill="d0dfb2" w:themeFill="accent3" w:themeFillTint="75"/>
        <w:tcBorders/>
      </w:tcPr>
    </w:tblStylePr>
    <w:tblStylePr w:type="band1Vert">
      <w:pPr>
        <w:pBdr/>
        <w:spacing/>
        <w:ind/>
      </w:pPr>
      <w:tblPr>
        <w:tblBorders/>
      </w:tblPr>
      <w:tcPr>
        <w:shd w:val="clear" w:color="d0dfb2" w:themeColor="accent3" w:themeTint="75" w:fill="d0dfb2"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9bbb59" w:themeColor="accent3" w:fill="9bbb59" w:themeFill="accent3"/>
        <w:tcBorders/>
      </w:tcPr>
    </w:tblStylePr>
    <w:tblStylePr w:type="firstRow">
      <w:rPr>
        <w:rFonts w:ascii="Arial" w:hAnsi="Arial"/>
        <w:b/>
        <w:color w:val="ffffff"/>
        <w:sz w:val="22"/>
      </w:rPr>
      <w:pPr>
        <w:pBdr/>
        <w:spacing/>
        <w:ind/>
      </w:pPr>
      <w:tblPr>
        <w:tblBorders/>
      </w:tblPr>
      <w:tcPr>
        <w:shd w:val="clear" w:color="9bbb59" w:themeColor="accent3" w:fill="9bbb59" w:themeFill="accent3"/>
        <w:tcBorders/>
      </w:tcPr>
    </w:tblStylePr>
    <w:tblStylePr w:type="lastCol">
      <w:rPr>
        <w:rFonts w:ascii="Arial" w:hAnsi="Arial"/>
        <w:b/>
        <w:color w:val="ffffff"/>
        <w:sz w:val="22"/>
      </w:rPr>
      <w:pPr>
        <w:pBdr/>
        <w:spacing/>
        <w:ind/>
      </w:pPr>
      <w:tblPr>
        <w:tblBorders/>
      </w:tblPr>
      <w:tcPr>
        <w:shd w:val="clear" w:color="9bbb59" w:themeColor="accent3" w:fill="9bbb59" w:themeFill="accent3"/>
        <w:tcBorders/>
      </w:tcPr>
    </w:tblStylePr>
    <w:tblStylePr w:type="lastRow">
      <w:rPr>
        <w:rFonts w:ascii="Arial" w:hAnsi="Arial"/>
        <w:b/>
        <w:color w:val="ffffff"/>
        <w:sz w:val="22"/>
      </w:rPr>
      <w:pPr>
        <w:pBdr/>
        <w:spacing/>
        <w:ind/>
      </w:pPr>
      <w:tblPr>
        <w:tblBorders/>
      </w:tblPr>
      <w:tcPr>
        <w:shd w:val="clear" w:color="9bbb59" w:themeColor="accent3" w:fill="9bbb59" w:themeFill="accent3"/>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customStyle="1">
    <w:name w:val="Grid Table 5 Dark- Accent 4"/>
    <w:basedOn w:val="753"/>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5dfec" w:themeColor="accent4" w:themeTint="34" w:fill="e5dfec" w:themeFill="accent4" w:themeFillTint="34"/>
    </w:tblPr>
    <w:tcPr>
      <w:tcBorders/>
    </w:tcPr>
    <w:tblStylePr w:type="band1Horz">
      <w:pPr>
        <w:pBdr/>
        <w:spacing/>
        <w:ind/>
      </w:pPr>
      <w:tblPr>
        <w:tblBorders/>
      </w:tblPr>
      <w:tcPr>
        <w:shd w:val="clear" w:color="c4b7d4" w:themeColor="accent4" w:themeTint="75" w:fill="c4b7d4" w:themeFill="accent4" w:themeFillTint="75"/>
        <w:tcBorders/>
      </w:tcPr>
    </w:tblStylePr>
    <w:tblStylePr w:type="band1Vert">
      <w:pPr>
        <w:pBdr/>
        <w:spacing/>
        <w:ind/>
      </w:pPr>
      <w:tblPr>
        <w:tblBorders/>
      </w:tblPr>
      <w:tcPr>
        <w:shd w:val="clear" w:color="c4b7d4" w:themeColor="accent4" w:themeTint="75" w:fill="c4b7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8064a2" w:themeColor="accent4" w:fill="8064a2" w:themeFill="accent4"/>
        <w:tcBorders/>
      </w:tcPr>
    </w:tblStylePr>
    <w:tblStylePr w:type="firstRow">
      <w:rPr>
        <w:rFonts w:ascii="Arial" w:hAnsi="Arial"/>
        <w:b/>
        <w:color w:val="ffffff"/>
        <w:sz w:val="22"/>
      </w:rPr>
      <w:pPr>
        <w:pBdr/>
        <w:spacing/>
        <w:ind/>
      </w:pPr>
      <w:tblPr>
        <w:tblBorders/>
      </w:tblPr>
      <w:tcPr>
        <w:shd w:val="clear" w:color="8064a2" w:themeColor="accent4" w:fill="8064a2" w:themeFill="accent4"/>
        <w:tcBorders/>
      </w:tcPr>
    </w:tblStylePr>
    <w:tblStylePr w:type="lastCol">
      <w:rPr>
        <w:rFonts w:ascii="Arial" w:hAnsi="Arial"/>
        <w:b/>
        <w:color w:val="ffffff"/>
        <w:sz w:val="22"/>
      </w:rPr>
      <w:pPr>
        <w:pBdr/>
        <w:spacing/>
        <w:ind/>
      </w:pPr>
      <w:tblPr>
        <w:tblBorders/>
      </w:tblPr>
      <w:tcPr>
        <w:shd w:val="clear" w:color="8064a2" w:themeColor="accent4" w:fill="8064a2" w:themeFill="accent4"/>
        <w:tcBorders/>
      </w:tcPr>
    </w:tblStylePr>
    <w:tblStylePr w:type="lastRow">
      <w:rPr>
        <w:rFonts w:ascii="Arial" w:hAnsi="Arial"/>
        <w:b/>
        <w:color w:val="ffffff"/>
        <w:sz w:val="22"/>
      </w:rPr>
      <w:pPr>
        <w:pBdr/>
        <w:spacing/>
        <w:ind/>
      </w:pPr>
      <w:tblPr>
        <w:tblBorders/>
      </w:tblPr>
      <w:tcPr>
        <w:shd w:val="clear" w:color="8064a2" w:themeColor="accent4" w:fill="8064a2" w:themeFill="accent4"/>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Grid Table 5 Dark Accent 5"/>
    <w:basedOn w:val="753"/>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aeef3" w:themeColor="accent5" w:themeTint="34" w:fill="daeef3" w:themeFill="accent5" w:themeFillTint="34"/>
    </w:tblPr>
    <w:tcPr>
      <w:tcBorders/>
    </w:tcPr>
    <w:tblStylePr w:type="band1Horz">
      <w:pPr>
        <w:pBdr/>
        <w:spacing/>
        <w:ind/>
      </w:pPr>
      <w:tblPr>
        <w:tblBorders/>
      </w:tblPr>
      <w:tcPr>
        <w:shd w:val="clear" w:color="acd8e4" w:themeColor="accent5" w:themeTint="75" w:fill="acd8e4" w:themeFill="accent5" w:themeFillTint="75"/>
        <w:tcBorders/>
      </w:tcPr>
    </w:tblStylePr>
    <w:tblStylePr w:type="band1Vert">
      <w:pPr>
        <w:pBdr/>
        <w:spacing/>
        <w:ind/>
      </w:pPr>
      <w:tblPr>
        <w:tblBorders/>
      </w:tblPr>
      <w:tcPr>
        <w:shd w:val="clear" w:color="acd8e4" w:themeColor="accent5" w:themeTint="75" w:fill="acd8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4bacc6" w:themeColor="accent5" w:fill="4bacc6" w:themeFill="accent5"/>
        <w:tcBorders/>
      </w:tcPr>
    </w:tblStylePr>
    <w:tblStylePr w:type="firstRow">
      <w:rPr>
        <w:rFonts w:ascii="Arial" w:hAnsi="Arial"/>
        <w:b/>
        <w:color w:val="ffffff"/>
        <w:sz w:val="22"/>
      </w:rPr>
      <w:pPr>
        <w:pBdr/>
        <w:spacing/>
        <w:ind/>
      </w:pPr>
      <w:tblPr>
        <w:tblBorders/>
      </w:tblPr>
      <w:tcPr>
        <w:shd w:val="clear" w:color="4bacc6" w:themeColor="accent5" w:fill="4bacc6" w:themeFill="accent5"/>
        <w:tcBorders/>
      </w:tcPr>
    </w:tblStylePr>
    <w:tblStylePr w:type="lastCol">
      <w:rPr>
        <w:rFonts w:ascii="Arial" w:hAnsi="Arial"/>
        <w:b/>
        <w:color w:val="ffffff"/>
        <w:sz w:val="22"/>
      </w:rPr>
      <w:pPr>
        <w:pBdr/>
        <w:spacing/>
        <w:ind/>
      </w:pPr>
      <w:tblPr>
        <w:tblBorders/>
      </w:tblPr>
      <w:tcPr>
        <w:shd w:val="clear" w:color="4bacc6" w:themeColor="accent5" w:fill="4bacc6" w:themeFill="accent5"/>
        <w:tcBorders/>
      </w:tcPr>
    </w:tblStylePr>
    <w:tblStylePr w:type="lastRow">
      <w:rPr>
        <w:rFonts w:ascii="Arial" w:hAnsi="Arial"/>
        <w:b/>
        <w:color w:val="ffffff"/>
        <w:sz w:val="22"/>
      </w:rPr>
      <w:pPr>
        <w:pBdr/>
        <w:spacing/>
        <w:ind/>
      </w:pPr>
      <w:tblPr>
        <w:tblBorders/>
      </w:tblPr>
      <w:tcPr>
        <w:shd w:val="clear" w:color="4bacc6" w:themeColor="accent5" w:fill="4bacc6" w:themeFill="accent5"/>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Grid Table 5 Dark Accent 6"/>
    <w:basedOn w:val="753"/>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de9d8" w:themeColor="accent6" w:themeTint="34" w:fill="fde9d8" w:themeFill="accent6" w:themeFillTint="34"/>
    </w:tblPr>
    <w:tcPr>
      <w:tcBorders/>
    </w:tcPr>
    <w:tblStylePr w:type="band1Horz">
      <w:pPr>
        <w:pBdr/>
        <w:spacing/>
        <w:ind/>
      </w:pPr>
      <w:tblPr>
        <w:tblBorders/>
      </w:tblPr>
      <w:tcPr>
        <w:shd w:val="clear" w:color="fbceaa" w:themeColor="accent6" w:themeTint="75" w:fill="fbceaa" w:themeFill="accent6" w:themeFillTint="75"/>
        <w:tcBorders/>
      </w:tcPr>
    </w:tblStylePr>
    <w:tblStylePr w:type="band1Vert">
      <w:pPr>
        <w:pBdr/>
        <w:spacing/>
        <w:ind/>
      </w:pPr>
      <w:tblPr>
        <w:tblBorders/>
      </w:tblPr>
      <w:tcPr>
        <w:shd w:val="clear" w:color="fbceaa" w:themeColor="accent6" w:themeTint="75" w:fill="fbce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79646" w:themeColor="accent6" w:fill="f79646" w:themeFill="accent6"/>
        <w:tcBorders/>
      </w:tcPr>
    </w:tblStylePr>
    <w:tblStylePr w:type="firstRow">
      <w:rPr>
        <w:rFonts w:ascii="Arial" w:hAnsi="Arial"/>
        <w:b/>
        <w:color w:val="ffffff"/>
        <w:sz w:val="22"/>
      </w:rPr>
      <w:pPr>
        <w:pBdr/>
        <w:spacing/>
        <w:ind/>
      </w:pPr>
      <w:tblPr>
        <w:tblBorders/>
      </w:tblPr>
      <w:tcPr>
        <w:shd w:val="clear" w:color="f79646" w:themeColor="accent6" w:fill="f79646" w:themeFill="accent6"/>
        <w:tcBorders/>
      </w:tcPr>
    </w:tblStylePr>
    <w:tblStylePr w:type="lastCol">
      <w:rPr>
        <w:rFonts w:ascii="Arial" w:hAnsi="Arial"/>
        <w:b/>
        <w:color w:val="ffffff"/>
        <w:sz w:val="22"/>
      </w:rPr>
      <w:pPr>
        <w:pBdr/>
        <w:spacing/>
        <w:ind/>
      </w:pPr>
      <w:tblPr>
        <w:tblBorders/>
      </w:tblPr>
      <w:tcPr>
        <w:shd w:val="clear" w:color="f79646" w:themeColor="accent6" w:fill="f79646" w:themeFill="accent6"/>
        <w:tcBorders/>
      </w:tcPr>
    </w:tblStylePr>
    <w:tblStylePr w:type="lastRow">
      <w:rPr>
        <w:rFonts w:ascii="Arial" w:hAnsi="Arial"/>
        <w:b/>
        <w:color w:val="ffffff"/>
        <w:sz w:val="22"/>
      </w:rPr>
      <w:pPr>
        <w:pBdr/>
        <w:spacing/>
        <w:ind/>
      </w:pPr>
      <w:tblPr>
        <w:tblBorders/>
      </w:tblPr>
      <w:tcPr>
        <w:shd w:val="clear" w:color="f79646" w:themeColor="accent6" w:fill="f79646" w:themeFill="accent6"/>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Grid Table 6 Colorful"/>
    <w:basedOn w:val="753"/>
    <w:uiPriority w:val="99"/>
    <w:pPr>
      <w:pBdr/>
      <w:spacing/>
      <w:ind/>
    </w:pPr>
    <w:tblPr>
      <w:tblStyleRowBandSize w:val="1"/>
      <w:tblStyleColBandSize w:val="1"/>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cbcbcb" w:themeColor="text1" w:themeTint="34" w:fill="cbcbcb" w:themeFill="text1" w:themeFillTint="34"/>
        <w:tcBorders/>
      </w:tcPr>
    </w:tblStylePr>
    <w:tblStylePr w:type="band1Vert">
      <w:pPr>
        <w:pBdr/>
        <w:spacing/>
        <w:ind/>
      </w:pPr>
      <w:tblPr>
        <w:tblBorders/>
      </w:tblPr>
      <w:tcPr>
        <w:shd w:val="clear" w:color="cbcbcb" w:themeColor="text1" w:themeTint="34" w:fill="cbcbcb" w:themeFill="text1" w:themeFillTint="34"/>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f7f7f" w:themeColor="text1" w:themeTint="80" w:themeShade="95"/>
      </w:rPr>
      <w:pPr>
        <w:pBdr/>
        <w:spacing/>
        <w:ind/>
      </w:pPr>
      <w:tblPr>
        <w:tblBorders/>
      </w:tblPr>
      <w:tcPr>
        <w:tcBorders/>
      </w:tcPr>
    </w:tblStylePr>
    <w:tblStylePr w:type="firstRow">
      <w:rPr>
        <w:b/>
        <w:color w:val="7f7f7f" w:themeColor="text1" w:themeTint="80" w:themeShade="95"/>
      </w:rPr>
      <w:pPr>
        <w:pBdr/>
        <w:spacing/>
        <w:ind/>
      </w:pPr>
      <w:tblPr>
        <w:tblBorders/>
      </w:tblPr>
      <w:tcPr>
        <w:tcBorders>
          <w:bottom w:val="single" w:color="7f7f7f" w:themeColor="text1" w:themeTint="80" w:sz="12" w:space="0"/>
        </w:tcBorders>
      </w:tcPr>
    </w:tblStylePr>
    <w:tblStylePr w:type="lastCol">
      <w:rPr>
        <w:b/>
        <w:color w:val="7f7f7f" w:themeColor="text1" w:themeTint="80" w:themeShade="95"/>
      </w:rPr>
      <w:pPr>
        <w:pBdr/>
        <w:spacing/>
        <w:ind/>
      </w:pPr>
      <w:tblPr>
        <w:tblBorders/>
      </w:tblPr>
      <w:tcPr>
        <w:tcBorders/>
      </w:tcPr>
    </w:tblStylePr>
    <w:tblStylePr w:type="lastRow">
      <w:rPr>
        <w:b/>
        <w:color w:val="7f7f7f"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Grid Table 6 Colorful Accent 1"/>
    <w:basedOn w:val="753"/>
    <w:uiPriority w:val="99"/>
    <w:pPr>
      <w:pBdr/>
      <w:spacing/>
      <w:ind/>
    </w:pPr>
    <w:tblPr>
      <w:tblStyleRowBandSize w:val="1"/>
      <w:tblStyleColBandSize w:val="1"/>
      <w:tblBorders>
        <w:top w:val="single" w:color="a6bfdd" w:themeColor="accent1" w:themeTint="80" w:sz="4" w:space="0"/>
        <w:left w:val="single" w:color="a6bfdd" w:themeColor="accent1" w:themeTint="80" w:sz="4" w:space="0"/>
        <w:bottom w:val="single" w:color="a6bfdd" w:themeColor="accent1" w:themeTint="80" w:sz="4" w:space="0"/>
        <w:right w:val="single" w:color="a6bfdd" w:themeColor="accent1" w:themeTint="80" w:sz="4" w:space="0"/>
        <w:insideH w:val="single" w:color="a6bfdd" w:themeColor="accent1" w:themeTint="80" w:sz="4" w:space="0"/>
        <w:insideV w:val="single" w:color="a6bfdd" w:themeColor="accent1" w:themeTint="80" w:sz="4" w:space="0"/>
      </w:tblBorders>
    </w:tblPr>
    <w:tcPr>
      <w:tcBorders/>
    </w:tcPr>
    <w:tblStylePr w:type="band1Horz">
      <w:rPr>
        <w:rFonts w:ascii="Arial" w:hAnsi="Arial"/>
        <w:color w:val="a6bfdd" w:themeColor="accent1" w:themeTint="80" w:themeShade="95"/>
        <w:sz w:val="22"/>
      </w:rPr>
      <w:pPr>
        <w:pBdr/>
        <w:spacing/>
        <w:ind/>
      </w:pPr>
      <w:tblPr>
        <w:tblBorders/>
      </w:tblPr>
      <w:tcPr>
        <w:shd w:val="clear" w:color="dae5f1" w:themeColor="accent1" w:themeTint="34" w:fill="dae5f1" w:themeFill="accent1" w:themeFillTint="34"/>
        <w:tcBorders/>
      </w:tcPr>
    </w:tblStylePr>
    <w:tblStylePr w:type="band1Vert">
      <w:pPr>
        <w:pBdr/>
        <w:spacing/>
        <w:ind/>
      </w:pPr>
      <w:tblPr>
        <w:tblBorders/>
      </w:tblPr>
      <w:tcPr>
        <w:shd w:val="clear" w:color="dae5f1" w:themeColor="accent1" w:themeTint="34" w:fill="dae5f1" w:themeFill="accent1" w:themeFillTint="34"/>
        <w:tcBorders/>
      </w:tcPr>
    </w:tblStylePr>
    <w:tblStylePr w:type="band2Horz">
      <w:rPr>
        <w:rFonts w:ascii="Arial" w:hAnsi="Arial"/>
        <w:color w:val="a6bfd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6bfdd" w:themeColor="accent1" w:themeTint="80" w:themeShade="95"/>
      </w:rPr>
      <w:pPr>
        <w:pBdr/>
        <w:spacing/>
        <w:ind/>
      </w:pPr>
      <w:tblPr>
        <w:tblBorders/>
      </w:tblPr>
      <w:tcPr>
        <w:tcBorders/>
      </w:tcPr>
    </w:tblStylePr>
    <w:tblStylePr w:type="firstRow">
      <w:rPr>
        <w:b/>
        <w:color w:val="a6bfdd" w:themeColor="accent1" w:themeTint="80" w:themeShade="95"/>
      </w:rPr>
      <w:pPr>
        <w:pBdr/>
        <w:spacing/>
        <w:ind/>
      </w:pPr>
      <w:tblPr>
        <w:tblBorders/>
      </w:tblPr>
      <w:tcPr>
        <w:tcBorders>
          <w:bottom w:val="single" w:color="a6bfdd" w:themeColor="accent1" w:themeTint="80" w:sz="12" w:space="0"/>
        </w:tcBorders>
      </w:tcPr>
    </w:tblStylePr>
    <w:tblStylePr w:type="lastCol">
      <w:rPr>
        <w:b/>
        <w:color w:val="a6bfdd" w:themeColor="accent1" w:themeTint="80" w:themeShade="95"/>
      </w:rPr>
      <w:pPr>
        <w:pBdr/>
        <w:spacing/>
        <w:ind/>
      </w:pPr>
      <w:tblPr>
        <w:tblBorders/>
      </w:tblPr>
      <w:tcPr>
        <w:tcBorders/>
      </w:tcPr>
    </w:tblStylePr>
    <w:tblStylePr w:type="lastRow">
      <w:rPr>
        <w:b/>
        <w:color w:val="a6bfd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Grid Table 6 Colorful Accent 2"/>
    <w:basedOn w:val="753"/>
    <w:uiPriority w:val="99"/>
    <w:pPr>
      <w:pBdr/>
      <w:spacing/>
      <w:ind/>
    </w:pPr>
    <w:tblPr>
      <w:tblStyleRowBandSize w:val="1"/>
      <w:tblStyleColBandSize w:val="1"/>
      <w:tblBorders>
        <w:top w:val="single" w:color="d99695" w:themeColor="accent2" w:themeTint="97" w:sz="4" w:space="0"/>
        <w:left w:val="single" w:color="d99695" w:themeColor="accent2" w:themeTint="97" w:sz="4" w:space="0"/>
        <w:bottom w:val="single" w:color="d99695" w:themeColor="accent2" w:themeTint="97" w:sz="4" w:space="0"/>
        <w:right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f2dcdc" w:themeColor="accent2" w:themeTint="32" w:fill="f2dcdc" w:themeFill="accent2" w:themeFillTint="32"/>
        <w:tcBorders/>
      </w:tcPr>
    </w:tblStylePr>
    <w:tblStylePr w:type="band1Vert">
      <w:pPr>
        <w:pBdr/>
        <w:spacing/>
        <w:ind/>
      </w:pPr>
      <w:tblPr>
        <w:tblBorders/>
      </w:tblPr>
      <w:tcPr>
        <w:shd w:val="clear" w:color="f2dcdc" w:themeColor="accent2" w:themeTint="32" w:fill="f2dcdc" w:themeFill="accent2" w:themeFillTint="32"/>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99695" w:themeColor="accent2" w:themeTint="97" w:themeShade="95"/>
      </w:rPr>
      <w:pPr>
        <w:pBdr/>
        <w:spacing/>
        <w:ind/>
      </w:pPr>
      <w:tblPr>
        <w:tblBorders/>
      </w:tblPr>
      <w:tcPr>
        <w:tcBorders/>
      </w:tcPr>
    </w:tblStylePr>
    <w:tblStylePr w:type="firstRow">
      <w:rPr>
        <w:b/>
        <w:color w:val="d99695" w:themeColor="accent2" w:themeTint="97" w:themeShade="95"/>
      </w:rPr>
      <w:pPr>
        <w:pBdr/>
        <w:spacing/>
        <w:ind/>
      </w:pPr>
      <w:tblPr>
        <w:tblBorders/>
      </w:tblPr>
      <w:tcPr>
        <w:tcBorders>
          <w:bottom w:val="single" w:color="d99695" w:themeColor="accent2" w:themeTint="97" w:sz="12" w:space="0"/>
        </w:tcBorders>
      </w:tcPr>
    </w:tblStylePr>
    <w:tblStylePr w:type="lastCol">
      <w:rPr>
        <w:b/>
        <w:color w:val="d99695" w:themeColor="accent2" w:themeTint="97" w:themeShade="95"/>
      </w:rPr>
      <w:pPr>
        <w:pBdr/>
        <w:spacing/>
        <w:ind/>
      </w:pPr>
      <w:tblPr>
        <w:tblBorders/>
      </w:tblPr>
      <w:tcPr>
        <w:tcBorders/>
      </w:tcPr>
    </w:tblStylePr>
    <w:tblStylePr w:type="lastRow">
      <w:rPr>
        <w:b/>
        <w:color w:val="d9969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Grid Table 6 Colorful Accent 3"/>
    <w:basedOn w:val="753"/>
    <w:uiPriority w:val="99"/>
    <w:pPr>
      <w:pBdr/>
      <w:spacing/>
      <w:ind/>
    </w:pPr>
    <w:tblPr>
      <w:tblStyleRowBandSize w:val="1"/>
      <w:tblStyleColBandSize w:val="1"/>
      <w:tblBorders>
        <w:top w:val="single" w:color="9abb59" w:themeColor="accent3" w:themeTint="FE" w:sz="4" w:space="0"/>
        <w:left w:val="single" w:color="9abb59" w:themeColor="accent3" w:themeTint="FE" w:sz="4" w:space="0"/>
        <w:bottom w:val="single" w:color="9abb59" w:themeColor="accent3" w:themeTint="FE" w:sz="4" w:space="0"/>
        <w:right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9abb59" w:themeColor="accent3" w:themeTint="FE" w:themeShade="95"/>
        <w:sz w:val="22"/>
      </w:rPr>
      <w:pPr>
        <w:pBdr/>
        <w:spacing/>
        <w:ind/>
      </w:pPr>
      <w:tblPr>
        <w:tblBorders/>
      </w:tblPr>
      <w:tcPr>
        <w:shd w:val="clear" w:color="eaf1dc" w:themeColor="accent3" w:themeTint="34" w:fill="eaf1dc" w:themeFill="accent3" w:themeFillTint="34"/>
        <w:tcBorders/>
      </w:tcPr>
    </w:tblStylePr>
    <w:tblStylePr w:type="band1Vert">
      <w:pPr>
        <w:pBdr/>
        <w:spacing/>
        <w:ind/>
      </w:pPr>
      <w:tblPr>
        <w:tblBorders/>
      </w:tblPr>
      <w:tcPr>
        <w:shd w:val="clear" w:color="eaf1dc" w:themeColor="accent3" w:themeTint="34" w:fill="eaf1dc" w:themeFill="accent3" w:themeFillTint="34"/>
        <w:tcBorders/>
      </w:tcPr>
    </w:tblStylePr>
    <w:tblStylePr w:type="band2Horz">
      <w:rPr>
        <w:rFonts w:ascii="Arial" w:hAnsi="Arial"/>
        <w:color w:val="9abb59"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abb59" w:themeColor="accent3" w:themeTint="FE" w:themeShade="95"/>
      </w:rPr>
      <w:pPr>
        <w:pBdr/>
        <w:spacing/>
        <w:ind/>
      </w:pPr>
      <w:tblPr>
        <w:tblBorders/>
      </w:tblPr>
      <w:tcPr>
        <w:tcBorders/>
      </w:tcPr>
    </w:tblStylePr>
    <w:tblStylePr w:type="firstRow">
      <w:rPr>
        <w:b/>
        <w:color w:val="9abb59" w:themeColor="accent3" w:themeTint="FE" w:themeShade="95"/>
      </w:rPr>
      <w:pPr>
        <w:pBdr/>
        <w:spacing/>
        <w:ind/>
      </w:pPr>
      <w:tblPr>
        <w:tblBorders/>
      </w:tblPr>
      <w:tcPr>
        <w:tcBorders>
          <w:bottom w:val="single" w:color="9abb59" w:themeColor="accent3" w:themeTint="FE" w:sz="12" w:space="0"/>
        </w:tcBorders>
      </w:tcPr>
    </w:tblStylePr>
    <w:tblStylePr w:type="lastCol">
      <w:rPr>
        <w:b/>
        <w:color w:val="9abb59" w:themeColor="accent3" w:themeTint="FE" w:themeShade="95"/>
      </w:rPr>
      <w:pPr>
        <w:pBdr/>
        <w:spacing/>
        <w:ind/>
      </w:pPr>
      <w:tblPr>
        <w:tblBorders/>
      </w:tblPr>
      <w:tcPr>
        <w:tcBorders/>
      </w:tcPr>
    </w:tblStylePr>
    <w:tblStylePr w:type="lastRow">
      <w:rPr>
        <w:b/>
        <w:color w:val="9abb59"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Grid Table 6 Colorful Accent 4"/>
    <w:basedOn w:val="753"/>
    <w:uiPriority w:val="99"/>
    <w:pPr>
      <w:pBdr/>
      <w:spacing/>
      <w:ind/>
    </w:pPr>
    <w:tblPr>
      <w:tblStyleRowBandSize w:val="1"/>
      <w:tblStyleColBandSize w:val="1"/>
      <w:tbl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e5dfec" w:themeColor="accent4" w:themeTint="34" w:fill="e5dfec" w:themeFill="accent4" w:themeFillTint="34"/>
        <w:tcBorders/>
      </w:tcPr>
    </w:tblStylePr>
    <w:tblStylePr w:type="band1Vert">
      <w:pPr>
        <w:pBdr/>
        <w:spacing/>
        <w:ind/>
      </w:pPr>
      <w:tblPr>
        <w:tblBorders/>
      </w:tblPr>
      <w:tcPr>
        <w:shd w:val="clear" w:color="e5dfec" w:themeColor="accent4" w:themeTint="34" w:fill="e5dfec" w:themeFill="accent4" w:themeFillTint="34"/>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b2a1c6" w:themeColor="accent4" w:themeTint="9A" w:themeShade="95"/>
      </w:rPr>
      <w:pPr>
        <w:pBdr/>
        <w:spacing/>
        <w:ind/>
      </w:pPr>
      <w:tblPr>
        <w:tblBorders/>
      </w:tblPr>
      <w:tcPr>
        <w:tcBorders/>
      </w:tcPr>
    </w:tblStylePr>
    <w:tblStylePr w:type="firstRow">
      <w:rPr>
        <w:b/>
        <w:color w:val="b2a1c6" w:themeColor="accent4" w:themeTint="9A" w:themeShade="95"/>
      </w:rPr>
      <w:pPr>
        <w:pBdr/>
        <w:spacing/>
        <w:ind/>
      </w:pPr>
      <w:tblPr>
        <w:tblBorders/>
      </w:tblPr>
      <w:tcPr>
        <w:tcBorders>
          <w:bottom w:val="single" w:color="b2a1c6" w:themeColor="accent4" w:themeTint="9A" w:sz="12" w:space="0"/>
        </w:tcBorders>
      </w:tcPr>
    </w:tblStylePr>
    <w:tblStylePr w:type="lastCol">
      <w:rPr>
        <w:b/>
        <w:color w:val="b2a1c6" w:themeColor="accent4" w:themeTint="9A" w:themeShade="95"/>
      </w:rPr>
      <w:pPr>
        <w:pBdr/>
        <w:spacing/>
        <w:ind/>
      </w:pPr>
      <w:tblPr>
        <w:tblBorders/>
      </w:tblPr>
      <w:tcPr>
        <w:tcBorders/>
      </w:tcPr>
    </w:tblStylePr>
    <w:tblStylePr w:type="lastRow">
      <w:rPr>
        <w:b/>
        <w:color w:val="b2a1c6"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Grid Table 6 Colorful Accent 5"/>
    <w:basedOn w:val="753"/>
    <w:uiPriority w:val="99"/>
    <w:pPr>
      <w:pBdr/>
      <w:spacing/>
      <w:ind/>
    </w:pPr>
    <w:tblPr>
      <w:tblStyleRowBandSize w:val="1"/>
      <w:tblStyleColBandSize w:val="1"/>
      <w:tblBorders>
        <w:top w:val="single" w:color="4bacc6" w:themeColor="accent5" w:sz="4" w:space="0"/>
        <w:left w:val="single" w:color="4bacc6" w:themeColor="accent5" w:sz="4" w:space="0"/>
        <w:bottom w:val="single" w:color="4bacc6" w:themeColor="accent5" w:sz="4" w:space="0"/>
        <w:right w:val="single" w:color="4bacc6" w:themeColor="accent5" w:sz="4" w:space="0"/>
        <w:insideH w:val="single" w:color="4bacc6" w:themeColor="accent5" w:sz="4" w:space="0"/>
        <w:insideV w:val="single" w:color="4bacc6" w:themeColor="accent5" w:sz="4" w:space="0"/>
      </w:tblBorders>
    </w:tblPr>
    <w:tcPr>
      <w:tcBorders/>
    </w:tcPr>
    <w:tblStylePr w:type="band1Horz">
      <w:rPr>
        <w:rFonts w:ascii="Arial" w:hAnsi="Arial"/>
        <w:color w:val="266779" w:themeColor="accent5" w:themeShade="95"/>
        <w:sz w:val="22"/>
      </w:rPr>
      <w:pPr>
        <w:pBdr/>
        <w:spacing/>
        <w:ind/>
      </w:pPr>
      <w:tblPr>
        <w:tblBorders/>
      </w:tblPr>
      <w:tcPr>
        <w:shd w:val="clear" w:color="daeef3" w:themeColor="accent5" w:themeTint="34" w:fill="daeef3" w:themeFill="accent5" w:themeFillTint="34"/>
        <w:tcBorders/>
      </w:tcPr>
    </w:tblStylePr>
    <w:tblStylePr w:type="band1Vert">
      <w:pPr>
        <w:pBdr/>
        <w:spacing/>
        <w:ind/>
      </w:pPr>
      <w:tblPr>
        <w:tblBorders/>
      </w:tblPr>
      <w:tcPr>
        <w:shd w:val="clear" w:color="daeef3" w:themeColor="accent5" w:themeTint="34" w:fill="daeef3" w:themeFill="accent5" w:themeFillTint="34"/>
        <w:tcBorders/>
      </w:tcPr>
    </w:tblStylePr>
    <w:tblStylePr w:type="band2Horz">
      <w:rPr>
        <w:rFonts w:ascii="Arial" w:hAnsi="Arial"/>
        <w:color w:val="2667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779" w:themeColor="accent5" w:themeShade="95"/>
      </w:rPr>
      <w:pPr>
        <w:pBdr/>
        <w:spacing/>
        <w:ind/>
      </w:pPr>
      <w:tblPr>
        <w:tblBorders/>
      </w:tblPr>
      <w:tcPr>
        <w:tcBorders/>
      </w:tcPr>
    </w:tblStylePr>
    <w:tblStylePr w:type="firstRow">
      <w:rPr>
        <w:b/>
        <w:color w:val="266779" w:themeColor="accent5" w:themeShade="95"/>
      </w:rPr>
      <w:pPr>
        <w:pBdr/>
        <w:spacing/>
        <w:ind/>
      </w:pPr>
      <w:tblPr>
        <w:tblBorders/>
      </w:tblPr>
      <w:tcPr>
        <w:tcBorders>
          <w:bottom w:val="single" w:color="4bacc6" w:themeColor="accent5" w:sz="12" w:space="0"/>
        </w:tcBorders>
      </w:tcPr>
    </w:tblStylePr>
    <w:tblStylePr w:type="lastCol">
      <w:rPr>
        <w:b/>
        <w:color w:val="266779" w:themeColor="accent5" w:themeShade="95"/>
      </w:rPr>
      <w:pPr>
        <w:pBdr/>
        <w:spacing/>
        <w:ind/>
      </w:pPr>
      <w:tblPr>
        <w:tblBorders/>
      </w:tblPr>
      <w:tcPr>
        <w:tcBorders/>
      </w:tcPr>
    </w:tblStylePr>
    <w:tblStylePr w:type="lastRow">
      <w:rPr>
        <w:b/>
        <w:color w:val="2667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Grid Table 6 Colorful Accent 6"/>
    <w:basedOn w:val="753"/>
    <w:uiPriority w:val="99"/>
    <w:pPr>
      <w:pBdr/>
      <w:spacing/>
      <w:ind/>
    </w:pPr>
    <w:tblPr>
      <w:tblStyleRowBandSize w:val="1"/>
      <w:tblStyleColBandSize w:val="1"/>
      <w:tblBorders>
        <w:top w:val="single" w:color="f79646" w:themeColor="accent6" w:sz="4" w:space="0"/>
        <w:left w:val="single" w:color="f79646" w:themeColor="accent6" w:sz="4" w:space="0"/>
        <w:bottom w:val="single" w:color="f79646" w:themeColor="accent6" w:sz="4" w:space="0"/>
        <w:right w:val="single" w:color="f79646" w:themeColor="accent6" w:sz="4" w:space="0"/>
        <w:insideH w:val="single" w:color="f79646" w:themeColor="accent6" w:sz="4" w:space="0"/>
        <w:insideV w:val="single" w:color="f79646" w:themeColor="accent6" w:sz="4" w:space="0"/>
      </w:tblBorders>
    </w:tblPr>
    <w:tcPr>
      <w:tcBorders/>
    </w:tcPr>
    <w:tblStylePr w:type="band1Horz">
      <w:rPr>
        <w:rFonts w:ascii="Arial" w:hAnsi="Arial"/>
        <w:color w:val="266779" w:themeColor="accent5" w:themeShade="95"/>
        <w:sz w:val="22"/>
      </w:rPr>
      <w:pPr>
        <w:pBdr/>
        <w:spacing/>
        <w:ind/>
      </w:pPr>
      <w:tblPr>
        <w:tblBorders/>
      </w:tblPr>
      <w:tcPr>
        <w:shd w:val="clear" w:color="fde9d8" w:themeColor="accent6" w:themeTint="34" w:fill="fde9d8" w:themeFill="accent6" w:themeFillTint="34"/>
        <w:tcBorders/>
      </w:tcPr>
    </w:tblStylePr>
    <w:tblStylePr w:type="band1Vert">
      <w:pPr>
        <w:pBdr/>
        <w:spacing/>
        <w:ind/>
      </w:pPr>
      <w:tblPr>
        <w:tblBorders/>
      </w:tblPr>
      <w:tcPr>
        <w:shd w:val="clear" w:color="fde9d8" w:themeColor="accent6" w:themeTint="34" w:fill="fde9d8" w:themeFill="accent6" w:themeFillTint="34"/>
        <w:tcBorders/>
      </w:tcPr>
    </w:tblStylePr>
    <w:tblStylePr w:type="band2Horz">
      <w:rPr>
        <w:rFonts w:ascii="Arial" w:hAnsi="Arial"/>
        <w:color w:val="2667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779" w:themeColor="accent5" w:themeShade="95"/>
      </w:rPr>
      <w:pPr>
        <w:pBdr/>
        <w:spacing/>
        <w:ind/>
      </w:pPr>
      <w:tblPr>
        <w:tblBorders/>
      </w:tblPr>
      <w:tcPr>
        <w:tcBorders/>
      </w:tcPr>
    </w:tblStylePr>
    <w:tblStylePr w:type="firstRow">
      <w:rPr>
        <w:b/>
        <w:color w:val="266779" w:themeColor="accent5" w:themeShade="95"/>
      </w:rPr>
      <w:pPr>
        <w:pBdr/>
        <w:spacing/>
        <w:ind/>
      </w:pPr>
      <w:tblPr>
        <w:tblBorders/>
      </w:tblPr>
      <w:tcPr>
        <w:tcBorders>
          <w:bottom w:val="single" w:color="f79646" w:themeColor="accent6" w:sz="12" w:space="0"/>
        </w:tcBorders>
      </w:tcPr>
    </w:tblStylePr>
    <w:tblStylePr w:type="lastCol">
      <w:rPr>
        <w:b/>
        <w:color w:val="266779" w:themeColor="accent5" w:themeShade="95"/>
      </w:rPr>
      <w:pPr>
        <w:pBdr/>
        <w:spacing/>
        <w:ind/>
      </w:pPr>
      <w:tblPr>
        <w:tblBorders/>
      </w:tblPr>
      <w:tcPr>
        <w:tcBorders/>
      </w:tcPr>
    </w:tblStylePr>
    <w:tblStylePr w:type="lastRow">
      <w:rPr>
        <w:b/>
        <w:color w:val="2667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Grid Table 7 Colorful"/>
    <w:basedOn w:val="753"/>
    <w:uiPriority w:val="99"/>
    <w:pPr>
      <w:pBdr/>
      <w:spacing/>
      <w:ind/>
    </w:pPr>
    <w:tblPr>
      <w:tblStyleRowBandSize w:val="1"/>
      <w:tblStyleColBandSize w:val="1"/>
      <w:tblBorders>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7f7f7f" w:themeColor="text1" w:themeTint="80" w:sz="4" w:space="0"/>
        </w:tcBorders>
      </w:tcPr>
    </w:tblStylePr>
    <w:tblStylePr w:type="fir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7f7f7f" w:themeColor="text1" w:themeTint="80" w:sz="4" w:space="0"/>
          <w:right w:val="none" w:color="000000" w:sz="0"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0" w:space="0"/>
          <w:left w:val="single" w:color="7f7f7f" w:themeColor="text1" w:themeTint="80" w:sz="4" w:space="0"/>
          <w:bottom w:val="none" w:color="000000" w:sz="0" w:space="0"/>
          <w:right w:val="none" w:color="000000" w:sz="0" w:space="0"/>
        </w:tcBorders>
      </w:tcPr>
    </w:tblStylePr>
    <w:tblStylePr w:type="la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Grid Table 7 Colorful Accent 1"/>
    <w:basedOn w:val="753"/>
    <w:uiPriority w:val="99"/>
    <w:pPr>
      <w:pBdr/>
      <w:spacing/>
      <w:ind/>
    </w:pPr>
    <w:tblPr>
      <w:tblStyleRowBandSize w:val="1"/>
      <w:tblStyleColBandSize w:val="1"/>
      <w:tblBorders>
        <w:bottom w:val="single" w:color="a6bfdd" w:themeColor="accent1" w:themeTint="80" w:sz="4" w:space="0"/>
        <w:right w:val="single" w:color="a6bfdd" w:themeColor="accent1" w:themeTint="80" w:sz="4" w:space="0"/>
        <w:insideH w:val="single" w:color="a6bfdd" w:themeColor="accent1" w:themeTint="80" w:sz="4" w:space="0"/>
        <w:insideV w:val="single" w:color="a6bfdd" w:themeColor="accent1" w:themeTint="80" w:sz="4" w:space="0"/>
      </w:tblBorders>
    </w:tblPr>
    <w:tcPr>
      <w:tcBorders/>
    </w:tcPr>
    <w:tblStylePr w:type="band1Horz">
      <w:rPr>
        <w:rFonts w:ascii="Arial" w:hAnsi="Arial"/>
        <w:color w:val="a6bfdd" w:themeColor="accent1" w:themeTint="80" w:themeShade="95"/>
        <w:sz w:val="22"/>
      </w:rPr>
      <w:pPr>
        <w:pBdr/>
        <w:spacing/>
        <w:ind/>
      </w:pPr>
      <w:tblPr>
        <w:tblBorders/>
      </w:tblPr>
      <w:tcPr>
        <w:shd w:val="clear" w:color="dae5f1" w:themeColor="accent1" w:themeTint="34" w:fill="dae5f1" w:themeFill="accent1" w:themeFillTint="34"/>
        <w:tcBorders/>
      </w:tcPr>
    </w:tblStylePr>
    <w:tblStylePr w:type="band1Vert">
      <w:pPr>
        <w:pBdr/>
        <w:spacing/>
        <w:ind/>
      </w:pPr>
      <w:tblPr>
        <w:tblBorders/>
      </w:tblPr>
      <w:tcPr>
        <w:shd w:val="clear" w:color="dae5f1" w:themeColor="accent1" w:themeTint="34" w:fill="dae5f1" w:themeFill="accent1" w:themeFillTint="34"/>
        <w:tcBorders/>
      </w:tcPr>
    </w:tblStylePr>
    <w:tblStylePr w:type="band2Horz">
      <w:rPr>
        <w:rFonts w:ascii="Arial" w:hAnsi="Arial"/>
        <w:color w:val="a6bfd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6bfdd" w:themeColor="accent1" w:themeTint="80"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a6bfdd" w:themeColor="accent1" w:themeTint="80" w:sz="4" w:space="0"/>
        </w:tcBorders>
      </w:tcPr>
    </w:tblStylePr>
    <w:tblStylePr w:type="firstRow">
      <w:rPr>
        <w:rFonts w:ascii="Arial" w:hAnsi="Arial"/>
        <w:b/>
        <w:color w:val="a6bfdd" w:themeColor="accent1" w:themeTint="80"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a6bfdd" w:themeColor="accent1" w:themeTint="80" w:sz="4" w:space="0"/>
          <w:right w:val="none" w:color="000000" w:sz="0" w:space="0"/>
        </w:tcBorders>
      </w:tcPr>
    </w:tblStylePr>
    <w:tblStylePr w:type="lastCol">
      <w:rPr>
        <w:rFonts w:ascii="Arial" w:hAnsi="Arial"/>
        <w:i/>
        <w:color w:val="a6bfdd" w:themeColor="accent1" w:themeTint="80" w:themeShade="95"/>
        <w:sz w:val="22"/>
      </w:rPr>
      <w:pPr>
        <w:pBdr/>
        <w:spacing/>
        <w:ind/>
      </w:pPr>
      <w:tblPr>
        <w:tblBorders/>
      </w:tblPr>
      <w:tcPr>
        <w:shd w:val="clear" w:color="ffffff" w:fill="auto"/>
        <w:tcBorders>
          <w:top w:val="none" w:color="000000" w:sz="0" w:space="0"/>
          <w:left w:val="single" w:color="a6bfdd" w:themeColor="accent1" w:themeTint="80" w:sz="4" w:space="0"/>
          <w:bottom w:val="none" w:color="000000" w:sz="0" w:space="0"/>
          <w:right w:val="none" w:color="000000" w:sz="0" w:space="0"/>
        </w:tcBorders>
      </w:tcPr>
    </w:tblStylePr>
    <w:tblStylePr w:type="lastRow">
      <w:rPr>
        <w:rFonts w:ascii="Arial" w:hAnsi="Arial"/>
        <w:b/>
        <w:color w:val="a6bfdd" w:themeColor="accent1" w:themeTint="80" w:themeShade="95"/>
        <w:sz w:val="22"/>
      </w:rPr>
      <w:pPr>
        <w:pBdr/>
        <w:spacing/>
        <w:ind/>
      </w:pPr>
      <w:tblPr>
        <w:tblBorders/>
      </w:tblPr>
      <w:tcPr>
        <w:shd w:val="clear" w:color="ffffff" w:themeColor="light1" w:fill="ffffff" w:themeFill="light1"/>
        <w:tcBorders>
          <w:top w:val="single" w:color="a6bfdd" w:themeColor="accent1" w:themeTint="8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Grid Table 7 Colorful Accent 2"/>
    <w:basedOn w:val="753"/>
    <w:uiPriority w:val="99"/>
    <w:pPr>
      <w:pBdr/>
      <w:spacing/>
      <w:ind/>
    </w:pPr>
    <w:tblPr>
      <w:tblStyleRowBandSize w:val="1"/>
      <w:tblStyleColBandSize w:val="1"/>
      <w:tblBorders>
        <w:bottom w:val="single" w:color="d99695" w:themeColor="accent2" w:themeTint="97" w:sz="4" w:space="0"/>
        <w:right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f2dcdc" w:themeColor="accent2" w:themeTint="32" w:fill="f2dcdc" w:themeFill="accent2" w:themeFillTint="32"/>
        <w:tcBorders/>
      </w:tcPr>
    </w:tblStylePr>
    <w:tblStylePr w:type="band1Vert">
      <w:pPr>
        <w:pBdr/>
        <w:spacing/>
        <w:ind/>
      </w:pPr>
      <w:tblPr>
        <w:tblBorders/>
      </w:tblPr>
      <w:tcPr>
        <w:shd w:val="clear" w:color="f2dcdc" w:themeColor="accent2" w:themeTint="32" w:fill="f2dcdc" w:themeFill="accent2" w:themeFillTint="32"/>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99695" w:themeColor="accent2" w:themeTint="97"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d99695" w:themeColor="accent2" w:themeTint="97" w:sz="4" w:space="0"/>
        </w:tcBorders>
      </w:tcPr>
    </w:tblStylePr>
    <w:tblStylePr w:type="firstRow">
      <w:rPr>
        <w:rFonts w:ascii="Arial" w:hAnsi="Arial"/>
        <w:b/>
        <w:color w:val="d99695" w:themeColor="accent2" w:themeTint="97"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d99695" w:themeColor="accent2" w:themeTint="97" w:sz="4" w:space="0"/>
          <w:right w:val="none" w:color="000000" w:sz="0" w:space="0"/>
        </w:tcBorders>
      </w:tcPr>
    </w:tblStylePr>
    <w:tblStylePr w:type="lastCol">
      <w:rPr>
        <w:rFonts w:ascii="Arial" w:hAnsi="Arial"/>
        <w:i/>
        <w:color w:val="d99695" w:themeColor="accent2" w:themeTint="97" w:themeShade="95"/>
        <w:sz w:val="22"/>
      </w:rPr>
      <w:pPr>
        <w:pBdr/>
        <w:spacing/>
        <w:ind/>
      </w:pPr>
      <w:tblPr>
        <w:tblBorders/>
      </w:tblPr>
      <w:tcPr>
        <w:shd w:val="clear" w:color="ffffff" w:fill="auto"/>
        <w:tcBorders>
          <w:top w:val="none" w:color="000000" w:sz="0" w:space="0"/>
          <w:left w:val="single" w:color="d99695" w:themeColor="accent2" w:themeTint="97" w:sz="4" w:space="0"/>
          <w:bottom w:val="none" w:color="000000" w:sz="0" w:space="0"/>
          <w:right w:val="none" w:color="000000" w:sz="0" w:space="0"/>
        </w:tcBorders>
      </w:tcPr>
    </w:tblStylePr>
    <w:tblStylePr w:type="lastRow">
      <w:rPr>
        <w:rFonts w:ascii="Arial" w:hAnsi="Arial"/>
        <w:b/>
        <w:color w:val="d99695" w:themeColor="accent2" w:themeTint="97" w:themeShade="95"/>
        <w:sz w:val="22"/>
      </w:rPr>
      <w:pPr>
        <w:pBdr/>
        <w:spacing/>
        <w:ind/>
      </w:pPr>
      <w:tblPr>
        <w:tblBorders/>
      </w:tblPr>
      <w:tcPr>
        <w:shd w:val="clear" w:color="ffffff" w:themeColor="light1" w:fill="ffffff" w:themeFill="light1"/>
        <w:tcBorders>
          <w:top w:val="single" w:color="d99695" w:themeColor="accent2" w:themeTint="97"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Grid Table 7 Colorful Accent 3"/>
    <w:basedOn w:val="753"/>
    <w:uiPriority w:val="99"/>
    <w:pPr>
      <w:pBdr/>
      <w:spacing/>
      <w:ind/>
    </w:pPr>
    <w:tblPr>
      <w:tblStyleRowBandSize w:val="1"/>
      <w:tblStyleColBandSize w:val="1"/>
      <w:tblBorders>
        <w:bottom w:val="single" w:color="9abb59" w:themeColor="accent3" w:themeTint="FE" w:sz="4" w:space="0"/>
        <w:right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9abb59" w:themeColor="accent3" w:themeTint="FE" w:themeShade="95"/>
        <w:sz w:val="22"/>
      </w:rPr>
      <w:pPr>
        <w:pBdr/>
        <w:spacing/>
        <w:ind/>
      </w:pPr>
      <w:tblPr>
        <w:tblBorders/>
      </w:tblPr>
      <w:tcPr>
        <w:shd w:val="clear" w:color="eaf1dc" w:themeColor="accent3" w:themeTint="34" w:fill="eaf1dc" w:themeFill="accent3" w:themeFillTint="34"/>
        <w:tcBorders/>
      </w:tcPr>
    </w:tblStylePr>
    <w:tblStylePr w:type="band1Vert">
      <w:pPr>
        <w:pBdr/>
        <w:spacing/>
        <w:ind/>
      </w:pPr>
      <w:tblPr>
        <w:tblBorders/>
      </w:tblPr>
      <w:tcPr>
        <w:shd w:val="clear" w:color="eaf1dc" w:themeColor="accent3" w:themeTint="34" w:fill="eaf1dc" w:themeFill="accent3" w:themeFillTint="34"/>
        <w:tcBorders/>
      </w:tcPr>
    </w:tblStylePr>
    <w:tblStylePr w:type="band2Horz">
      <w:rPr>
        <w:rFonts w:ascii="Arial" w:hAnsi="Arial"/>
        <w:color w:val="9abb59"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abb59" w:themeColor="accent3" w:themeTint="FE"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9abb59" w:themeColor="accent3" w:themeTint="FE" w:sz="4" w:space="0"/>
        </w:tcBorders>
      </w:tcPr>
    </w:tblStylePr>
    <w:tblStylePr w:type="firstRow">
      <w:rPr>
        <w:rFonts w:ascii="Arial" w:hAnsi="Arial"/>
        <w:b/>
        <w:color w:val="9abb59" w:themeColor="accent3" w:themeTint="FE"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9abb59" w:themeColor="accent3" w:themeTint="FE" w:sz="4" w:space="0"/>
          <w:right w:val="none" w:color="000000" w:sz="0" w:space="0"/>
        </w:tcBorders>
      </w:tcPr>
    </w:tblStylePr>
    <w:tblStylePr w:type="lastCol">
      <w:rPr>
        <w:rFonts w:ascii="Arial" w:hAnsi="Arial"/>
        <w:i/>
        <w:color w:val="9abb59" w:themeColor="accent3" w:themeTint="FE" w:themeShade="95"/>
        <w:sz w:val="22"/>
      </w:rPr>
      <w:pPr>
        <w:pBdr/>
        <w:spacing/>
        <w:ind/>
      </w:pPr>
      <w:tblPr>
        <w:tblBorders/>
      </w:tblPr>
      <w:tcPr>
        <w:shd w:val="clear" w:color="ffffff" w:fill="auto"/>
        <w:tcBorders>
          <w:top w:val="none" w:color="000000" w:sz="0" w:space="0"/>
          <w:left w:val="single" w:color="9abb59" w:themeColor="accent3" w:themeTint="FE" w:sz="4" w:space="0"/>
          <w:bottom w:val="none" w:color="000000" w:sz="0" w:space="0"/>
          <w:right w:val="none" w:color="000000" w:sz="0" w:space="0"/>
        </w:tcBorders>
      </w:tcPr>
    </w:tblStylePr>
    <w:tblStylePr w:type="lastRow">
      <w:rPr>
        <w:rFonts w:ascii="Arial" w:hAnsi="Arial"/>
        <w:b/>
        <w:color w:val="9abb59" w:themeColor="accent3" w:themeTint="FE" w:themeShade="95"/>
        <w:sz w:val="22"/>
      </w:rPr>
      <w:pPr>
        <w:pBdr/>
        <w:spacing/>
        <w:ind/>
      </w:pPr>
      <w:tblPr>
        <w:tblBorders/>
      </w:tblPr>
      <w:tcPr>
        <w:shd w:val="clear" w:color="ffffff" w:themeColor="light1" w:fill="ffffff" w:themeFill="light1"/>
        <w:tcBorders>
          <w:top w:val="single" w:color="9abb59" w:themeColor="accent3" w:themeTint="FE"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Grid Table 7 Colorful Accent 4"/>
    <w:basedOn w:val="753"/>
    <w:uiPriority w:val="99"/>
    <w:pPr>
      <w:pBdr/>
      <w:spacing/>
      <w:ind/>
    </w:pPr>
    <w:tblPr>
      <w:tblStyleRowBandSize w:val="1"/>
      <w:tblStyleColBandSize w:val="1"/>
      <w:tblBorders>
        <w:bottom w:val="single" w:color="b2a1c6" w:themeColor="accent4" w:themeTint="9A" w:sz="4" w:space="0"/>
        <w:right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e5dfec" w:themeColor="accent4" w:themeTint="34" w:fill="e5dfec" w:themeFill="accent4" w:themeFillTint="34"/>
        <w:tcBorders/>
      </w:tcPr>
    </w:tblStylePr>
    <w:tblStylePr w:type="band1Vert">
      <w:pPr>
        <w:pBdr/>
        <w:spacing/>
        <w:ind/>
      </w:pPr>
      <w:tblPr>
        <w:tblBorders/>
      </w:tblPr>
      <w:tcPr>
        <w:shd w:val="clear" w:color="e5dfec" w:themeColor="accent4" w:themeTint="34" w:fill="e5dfec" w:themeFill="accent4" w:themeFillTint="34"/>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a1c6" w:themeColor="accent4" w:themeTint="9A"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b2a1c6" w:themeColor="accent4" w:themeTint="9A" w:sz="4" w:space="0"/>
        </w:tcBorders>
      </w:tcPr>
    </w:tblStylePr>
    <w:tblStylePr w:type="firstRow">
      <w:rPr>
        <w:rFonts w:ascii="Arial" w:hAnsi="Arial"/>
        <w:b/>
        <w:color w:val="b2a1c6" w:themeColor="accent4" w:themeTint="9A"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b2a1c6" w:themeColor="accent4" w:themeTint="9A" w:sz="4" w:space="0"/>
          <w:right w:val="none" w:color="000000" w:sz="0" w:space="0"/>
        </w:tcBorders>
      </w:tcPr>
    </w:tblStylePr>
    <w:tblStylePr w:type="lastCol">
      <w:rPr>
        <w:rFonts w:ascii="Arial" w:hAnsi="Arial"/>
        <w:i/>
        <w:color w:val="b2a1c6" w:themeColor="accent4" w:themeTint="9A" w:themeShade="95"/>
        <w:sz w:val="22"/>
      </w:rPr>
      <w:pPr>
        <w:pBdr/>
        <w:spacing/>
        <w:ind/>
      </w:pPr>
      <w:tblPr>
        <w:tblBorders/>
      </w:tblPr>
      <w:tcPr>
        <w:shd w:val="clear" w:color="ffffff" w:fill="auto"/>
        <w:tcBorders>
          <w:top w:val="none" w:color="000000" w:sz="0" w:space="0"/>
          <w:left w:val="single" w:color="b2a1c6" w:themeColor="accent4" w:themeTint="9A" w:sz="4" w:space="0"/>
          <w:bottom w:val="none" w:color="000000" w:sz="0" w:space="0"/>
          <w:right w:val="none" w:color="000000" w:sz="0" w:space="0"/>
        </w:tcBorders>
      </w:tcPr>
    </w:tblStylePr>
    <w:tblStylePr w:type="lastRow">
      <w:rPr>
        <w:rFonts w:ascii="Arial" w:hAnsi="Arial"/>
        <w:b/>
        <w:color w:val="b2a1c6" w:themeColor="accent4" w:themeTint="9A" w:themeShade="95"/>
        <w:sz w:val="22"/>
      </w:rPr>
      <w:pPr>
        <w:pBdr/>
        <w:spacing/>
        <w:ind/>
      </w:pPr>
      <w:tblPr>
        <w:tblBorders/>
      </w:tblPr>
      <w:tcPr>
        <w:shd w:val="clear" w:color="ffffff" w:themeColor="light1" w:fill="ffffff" w:themeFill="light1"/>
        <w:tcBorders>
          <w:top w:val="single" w:color="b2a1c6" w:themeColor="accent4" w:themeTint="9A"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Grid Table 7 Colorful Accent 5"/>
    <w:basedOn w:val="753"/>
    <w:uiPriority w:val="99"/>
    <w:pPr>
      <w:pBdr/>
      <w:spacing/>
      <w:ind/>
    </w:pPr>
    <w:tblPr>
      <w:tblStyleRowBandSize w:val="1"/>
      <w:tblStyleColBandSize w:val="1"/>
      <w:tblBorders>
        <w:bottom w:val="single" w:color="99d0de" w:themeColor="accent5" w:themeTint="90" w:sz="4" w:space="0"/>
        <w:right w:val="single" w:color="99d0de" w:themeColor="accent5" w:themeTint="90" w:sz="4" w:space="0"/>
        <w:insideH w:val="single" w:color="99d0de" w:themeColor="accent5" w:themeTint="90" w:sz="4" w:space="0"/>
        <w:insideV w:val="single" w:color="99d0de" w:themeColor="accent5" w:themeTint="90" w:sz="4" w:space="0"/>
      </w:tblBorders>
    </w:tblPr>
    <w:tcPr>
      <w:tcBorders/>
    </w:tcPr>
    <w:tblStylePr w:type="band1Horz">
      <w:rPr>
        <w:rFonts w:ascii="Arial" w:hAnsi="Arial"/>
        <w:color w:val="266779" w:themeColor="accent5" w:themeShade="95"/>
        <w:sz w:val="22"/>
      </w:rPr>
      <w:pPr>
        <w:pBdr/>
        <w:spacing/>
        <w:ind/>
      </w:pPr>
      <w:tblPr>
        <w:tblBorders/>
      </w:tblPr>
      <w:tcPr>
        <w:shd w:val="clear" w:color="daeef3" w:themeColor="accent5" w:themeTint="34" w:fill="daeef3" w:themeFill="accent5" w:themeFillTint="34"/>
        <w:tcBorders/>
      </w:tcPr>
    </w:tblStylePr>
    <w:tblStylePr w:type="band1Vert">
      <w:pPr>
        <w:pBdr/>
        <w:spacing/>
        <w:ind/>
      </w:pPr>
      <w:tblPr>
        <w:tblBorders/>
      </w:tblPr>
      <w:tcPr>
        <w:shd w:val="clear" w:color="daeef3" w:themeColor="accent5" w:themeTint="34" w:fill="daeef3" w:themeFill="accent5" w:themeFillTint="34"/>
        <w:tcBorders/>
      </w:tcPr>
    </w:tblStylePr>
    <w:tblStylePr w:type="band2Horz">
      <w:rPr>
        <w:rFonts w:ascii="Arial" w:hAnsi="Arial"/>
        <w:color w:val="2667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779" w:themeColor="accent5"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99d0de" w:themeColor="accent5" w:themeTint="90" w:sz="4" w:space="0"/>
        </w:tcBorders>
      </w:tcPr>
    </w:tblStylePr>
    <w:tblStylePr w:type="firstRow">
      <w:rPr>
        <w:rFonts w:ascii="Arial" w:hAnsi="Arial"/>
        <w:b/>
        <w:color w:val="266779" w:themeColor="accent5"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99d0de" w:themeColor="accent5" w:themeTint="90" w:sz="4" w:space="0"/>
          <w:right w:val="none" w:color="000000" w:sz="0" w:space="0"/>
        </w:tcBorders>
      </w:tcPr>
    </w:tblStylePr>
    <w:tblStylePr w:type="lastCol">
      <w:rPr>
        <w:rFonts w:ascii="Arial" w:hAnsi="Arial"/>
        <w:i/>
        <w:color w:val="266779" w:themeColor="accent5" w:themeShade="95"/>
        <w:sz w:val="22"/>
      </w:rPr>
      <w:pPr>
        <w:pBdr/>
        <w:spacing/>
        <w:ind/>
      </w:pPr>
      <w:tblPr>
        <w:tblBorders/>
      </w:tblPr>
      <w:tcPr>
        <w:shd w:val="clear" w:color="ffffff" w:fill="auto"/>
        <w:tcBorders>
          <w:top w:val="none" w:color="000000" w:sz="0" w:space="0"/>
          <w:left w:val="single" w:color="99d0de" w:themeColor="accent5" w:themeTint="90" w:sz="4" w:space="0"/>
          <w:bottom w:val="none" w:color="000000" w:sz="0" w:space="0"/>
          <w:right w:val="none" w:color="000000" w:sz="0" w:space="0"/>
        </w:tcBorders>
      </w:tcPr>
    </w:tblStylePr>
    <w:tblStylePr w:type="lastRow">
      <w:rPr>
        <w:rFonts w:ascii="Arial" w:hAnsi="Arial"/>
        <w:b/>
        <w:color w:val="266779" w:themeColor="accent5" w:themeShade="95"/>
        <w:sz w:val="22"/>
      </w:rPr>
      <w:pPr>
        <w:pBdr/>
        <w:spacing/>
        <w:ind/>
      </w:pPr>
      <w:tblPr>
        <w:tblBorders/>
      </w:tblPr>
      <w:tcPr>
        <w:shd w:val="clear" w:color="ffffff" w:themeColor="light1" w:fill="ffffff" w:themeFill="light1"/>
        <w:tcBorders>
          <w:top w:val="single" w:color="99d0de" w:themeColor="accent5" w:themeTint="9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Grid Table 7 Colorful Accent 6"/>
    <w:basedOn w:val="753"/>
    <w:uiPriority w:val="99"/>
    <w:pPr>
      <w:pBdr/>
      <w:spacing/>
      <w:ind/>
    </w:pPr>
    <w:tblPr>
      <w:tblStyleRowBandSize w:val="1"/>
      <w:tblStyleColBandSize w:val="1"/>
      <w:tblBorders>
        <w:bottom w:val="single" w:color="fac396" w:themeColor="accent6" w:themeTint="90" w:sz="4" w:space="0"/>
        <w:right w:val="single" w:color="fac396" w:themeColor="accent6" w:themeTint="90" w:sz="4" w:space="0"/>
        <w:insideH w:val="single" w:color="fac396" w:themeColor="accent6" w:themeTint="90" w:sz="4" w:space="0"/>
        <w:insideV w:val="single" w:color="fac396" w:themeColor="accent6" w:themeTint="90" w:sz="4" w:space="0"/>
      </w:tblBorders>
    </w:tblPr>
    <w:tcPr>
      <w:tcBorders/>
    </w:tcPr>
    <w:tblStylePr w:type="band1Horz">
      <w:rPr>
        <w:rFonts w:ascii="Arial" w:hAnsi="Arial"/>
        <w:color w:val="b15407" w:themeColor="accent6" w:themeShade="95"/>
        <w:sz w:val="22"/>
      </w:rPr>
      <w:pPr>
        <w:pBdr/>
        <w:spacing/>
        <w:ind/>
      </w:pPr>
      <w:tblPr>
        <w:tblBorders/>
      </w:tblPr>
      <w:tcPr>
        <w:shd w:val="clear" w:color="fde9d8" w:themeColor="accent6" w:themeTint="34" w:fill="fde9d8" w:themeFill="accent6" w:themeFillTint="34"/>
        <w:tcBorders/>
      </w:tcPr>
    </w:tblStylePr>
    <w:tblStylePr w:type="band1Vert">
      <w:pPr>
        <w:pBdr/>
        <w:spacing/>
        <w:ind/>
      </w:pPr>
      <w:tblPr>
        <w:tblBorders/>
      </w:tblPr>
      <w:tcPr>
        <w:shd w:val="clear" w:color="fde9d8" w:themeColor="accent6" w:themeTint="34" w:fill="fde9d8" w:themeFill="accent6" w:themeFillTint="34"/>
        <w:tcBorders/>
      </w:tcPr>
    </w:tblStylePr>
    <w:tblStylePr w:type="band2Horz">
      <w:rPr>
        <w:rFonts w:ascii="Arial" w:hAnsi="Arial"/>
        <w:color w:val="b15407"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15407" w:themeColor="accent6"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fac396" w:themeColor="accent6" w:themeTint="90" w:sz="4" w:space="0"/>
        </w:tcBorders>
      </w:tcPr>
    </w:tblStylePr>
    <w:tblStylePr w:type="firstRow">
      <w:rPr>
        <w:rFonts w:ascii="Arial" w:hAnsi="Arial"/>
        <w:b/>
        <w:color w:val="b15407" w:themeColor="accent6"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fac396" w:themeColor="accent6" w:themeTint="90" w:sz="4" w:space="0"/>
          <w:right w:val="none" w:color="000000" w:sz="0" w:space="0"/>
        </w:tcBorders>
      </w:tcPr>
    </w:tblStylePr>
    <w:tblStylePr w:type="lastCol">
      <w:rPr>
        <w:rFonts w:ascii="Arial" w:hAnsi="Arial"/>
        <w:i/>
        <w:color w:val="b15407" w:themeColor="accent6" w:themeShade="95"/>
        <w:sz w:val="22"/>
      </w:rPr>
      <w:pPr>
        <w:pBdr/>
        <w:spacing/>
        <w:ind/>
      </w:pPr>
      <w:tblPr>
        <w:tblBorders/>
      </w:tblPr>
      <w:tcPr>
        <w:shd w:val="clear" w:color="ffffff" w:fill="auto"/>
        <w:tcBorders>
          <w:top w:val="none" w:color="000000" w:sz="0" w:space="0"/>
          <w:left w:val="single" w:color="fac396" w:themeColor="accent6" w:themeTint="90" w:sz="4" w:space="0"/>
          <w:bottom w:val="none" w:color="000000" w:sz="0" w:space="0"/>
          <w:right w:val="none" w:color="000000" w:sz="0" w:space="0"/>
        </w:tcBorders>
      </w:tcPr>
    </w:tblStylePr>
    <w:tblStylePr w:type="lastRow">
      <w:rPr>
        <w:rFonts w:ascii="Arial" w:hAnsi="Arial"/>
        <w:b/>
        <w:color w:val="b15407" w:themeColor="accent6" w:themeShade="95"/>
        <w:sz w:val="22"/>
      </w:rPr>
      <w:pPr>
        <w:pBdr/>
        <w:spacing/>
        <w:ind/>
      </w:pPr>
      <w:tblPr>
        <w:tblBorders/>
      </w:tblPr>
      <w:tcPr>
        <w:shd w:val="clear" w:color="ffffff" w:themeColor="light1" w:fill="ffffff" w:themeFill="light1"/>
        <w:tcBorders>
          <w:top w:val="single" w:color="fac396" w:themeColor="accent6" w:themeTint="9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1 Light"/>
    <w:basedOn w:val="753"/>
    <w:uiPriority w:val="99"/>
    <w:pPr>
      <w:pBdr/>
      <w:spacing/>
      <w:ind/>
    </w:pPr>
    <w:tblPr>
      <w:tblStyleRowBandSize w:val="1"/>
      <w:tblStyleColBandSize w:val="1"/>
      <w:tblBorders/>
    </w:tblPr>
    <w:tcPr>
      <w:tcBorders/>
    </w:tcPr>
    <w:tblStylePr w:type="band1Horz">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1 Light Accent 1"/>
    <w:basedOn w:val="753"/>
    <w:uiPriority w:val="99"/>
    <w:pPr>
      <w:pBdr/>
      <w:spacing/>
      <w:ind/>
    </w:pPr>
    <w:tblPr>
      <w:tblStyleRowBandSize w:val="1"/>
      <w:tblStyleColBandSize w:val="1"/>
      <w:tblBorders/>
    </w:tblPr>
    <w:tcPr>
      <w:tcBorders/>
    </w:tcPr>
    <w:tblStylePr w:type="band1Horz">
      <w:pPr>
        <w:pBdr/>
        <w:spacing/>
        <w:ind/>
      </w:pPr>
      <w:tblPr>
        <w:tblBorders/>
      </w:tblPr>
      <w:tcPr>
        <w:shd w:val="clear" w:color="d2dfee" w:themeColor="accent1" w:themeTint="40" w:fill="d2dfee" w:themeFill="accent1" w:themeFillTint="40"/>
        <w:tcBorders/>
      </w:tcPr>
    </w:tblStylePr>
    <w:tblStylePr w:type="band1Vert">
      <w:pPr>
        <w:pBdr/>
        <w:spacing/>
        <w:ind/>
      </w:pPr>
      <w:tblPr>
        <w:tblBorders/>
      </w:tblPr>
      <w:tcPr>
        <w:shd w:val="clear" w:color="d2dfee" w:themeColor="accent1" w:themeTint="40" w:fill="d2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f81bd"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f81bd"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1 Light Accent 2"/>
    <w:basedOn w:val="753"/>
    <w:uiPriority w:val="99"/>
    <w:pPr>
      <w:pBdr/>
      <w:spacing/>
      <w:ind/>
    </w:pPr>
    <w:tblPr>
      <w:tblStyleRowBandSize w:val="1"/>
      <w:tblStyleColBandSize w:val="1"/>
      <w:tblBorders/>
    </w:tblPr>
    <w:tcPr>
      <w:tcBorders/>
    </w:tcPr>
    <w:tblStylePr w:type="band1Horz">
      <w:pPr>
        <w:pBdr/>
        <w:spacing/>
        <w:ind/>
      </w:pPr>
      <w:tblPr>
        <w:tblBorders/>
      </w:tblPr>
      <w:tcPr>
        <w:shd w:val="clear" w:color="efd2d2" w:themeColor="accent2" w:themeTint="40" w:fill="efd2d2" w:themeFill="accent2" w:themeFillTint="40"/>
        <w:tcBorders/>
      </w:tcPr>
    </w:tblStylePr>
    <w:tblStylePr w:type="band1Vert">
      <w:pPr>
        <w:pBdr/>
        <w:spacing/>
        <w:ind/>
      </w:pPr>
      <w:tblPr>
        <w:tblBorders/>
      </w:tblPr>
      <w:tcPr>
        <w:shd w:val="clear" w:color="efd2d2" w:themeColor="accent2" w:themeTint="40" w:fill="efd2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c0504d"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c0504d"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1 Light Accent 3"/>
    <w:basedOn w:val="753"/>
    <w:uiPriority w:val="99"/>
    <w:pPr>
      <w:pBdr/>
      <w:spacing/>
      <w:ind/>
    </w:pPr>
    <w:tblPr>
      <w:tblStyleRowBandSize w:val="1"/>
      <w:tblStyleColBandSize w:val="1"/>
      <w:tblBorders/>
    </w:tblPr>
    <w:tcPr>
      <w:tcBorders/>
    </w:tcPr>
    <w:tblStylePr w:type="band1Horz">
      <w:pPr>
        <w:pBdr/>
        <w:spacing/>
        <w:ind/>
      </w:pPr>
      <w:tblPr>
        <w:tblBorders/>
      </w:tblPr>
      <w:tcPr>
        <w:shd w:val="clear" w:color="e5eed5" w:themeColor="accent3" w:themeTint="40" w:fill="e5eed5" w:themeFill="accent3" w:themeFillTint="40"/>
        <w:tcBorders/>
      </w:tcPr>
    </w:tblStylePr>
    <w:tblStylePr w:type="band1Vert">
      <w:pPr>
        <w:pBdr/>
        <w:spacing/>
        <w:ind/>
      </w:pPr>
      <w:tblPr>
        <w:tblBorders/>
      </w:tblPr>
      <w:tcPr>
        <w:shd w:val="clear" w:color="e5eed5" w:themeColor="accent3" w:themeTint="40" w:fill="e5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9bbb59"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9bbb59"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1 Light Accent 4"/>
    <w:basedOn w:val="753"/>
    <w:uiPriority w:val="99"/>
    <w:pPr>
      <w:pBdr/>
      <w:spacing/>
      <w:ind/>
    </w:pPr>
    <w:tblPr>
      <w:tblStyleRowBandSize w:val="1"/>
      <w:tblStyleColBandSize w:val="1"/>
      <w:tblBorders/>
    </w:tblPr>
    <w:tcPr>
      <w:tcBorders/>
    </w:tcPr>
    <w:tblStylePr w:type="band1Horz">
      <w:pPr>
        <w:pBdr/>
        <w:spacing/>
        <w:ind/>
      </w:pPr>
      <w:tblPr>
        <w:tblBorders/>
      </w:tblPr>
      <w:tcPr>
        <w:shd w:val="clear" w:color="dfd8e7" w:themeColor="accent4" w:themeTint="40" w:fill="dfd8e7" w:themeFill="accent4" w:themeFillTint="40"/>
        <w:tcBorders/>
      </w:tcPr>
    </w:tblStylePr>
    <w:tblStylePr w:type="band1Vert">
      <w:pPr>
        <w:pBdr/>
        <w:spacing/>
        <w:ind/>
      </w:pPr>
      <w:tblPr>
        <w:tblBorders/>
      </w:tblPr>
      <w:tcPr>
        <w:shd w:val="clear" w:color="dfd8e7" w:themeColor="accent4" w:themeTint="40" w:fill="dfd8e7"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8064a2"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8064a2"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1 Light Accent 5"/>
    <w:basedOn w:val="753"/>
    <w:uiPriority w:val="99"/>
    <w:pPr>
      <w:pBdr/>
      <w:spacing/>
      <w:ind/>
    </w:pPr>
    <w:tblPr>
      <w:tblStyleRowBandSize w:val="1"/>
      <w:tblStyleColBandSize w:val="1"/>
      <w:tblBorders/>
    </w:tblPr>
    <w:tcPr>
      <w:tcBorders/>
    </w:tcPr>
    <w:tblStylePr w:type="band1Horz">
      <w:pPr>
        <w:pBdr/>
        <w:spacing/>
        <w:ind/>
      </w:pPr>
      <w:tblPr>
        <w:tblBorders/>
      </w:tblPr>
      <w:tcPr>
        <w:shd w:val="clear" w:color="d1eaf0" w:themeColor="accent5" w:themeTint="40" w:fill="d1eaf0" w:themeFill="accent5" w:themeFillTint="40"/>
        <w:tcBorders/>
      </w:tcPr>
    </w:tblStylePr>
    <w:tblStylePr w:type="band1Vert">
      <w:pPr>
        <w:pBdr/>
        <w:spacing/>
        <w:ind/>
      </w:pPr>
      <w:tblPr>
        <w:tblBorders/>
      </w:tblPr>
      <w:tcPr>
        <w:shd w:val="clear" w:color="d1eaf0" w:themeColor="accent5" w:themeTint="40" w:fill="d1ea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bacc6"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bacc6"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1 Light Accent 6"/>
    <w:basedOn w:val="753"/>
    <w:uiPriority w:val="99"/>
    <w:pPr>
      <w:pBdr/>
      <w:spacing/>
      <w:ind/>
    </w:pPr>
    <w:tblPr>
      <w:tblStyleRowBandSize w:val="1"/>
      <w:tblStyleColBandSize w:val="1"/>
      <w:tblBorders/>
    </w:tblPr>
    <w:tcPr>
      <w:tcBorders/>
    </w:tcPr>
    <w:tblStylePr w:type="band1Horz">
      <w:pPr>
        <w:pBdr/>
        <w:spacing/>
        <w:ind/>
      </w:pPr>
      <w:tblPr>
        <w:tblBorders/>
      </w:tblPr>
      <w:tcPr>
        <w:shd w:val="clear" w:color="fde4d0" w:themeColor="accent6" w:themeTint="40" w:fill="fde4d0" w:themeFill="accent6" w:themeFillTint="40"/>
        <w:tcBorders/>
      </w:tcPr>
    </w:tblStylePr>
    <w:tblStylePr w:type="band1Vert">
      <w:pPr>
        <w:pBdr/>
        <w:spacing/>
        <w:ind/>
      </w:pPr>
      <w:tblPr>
        <w:tblBorders/>
      </w:tblPr>
      <w:tcPr>
        <w:shd w:val="clear" w:color="fde4d0" w:themeColor="accent6" w:themeTint="40" w:fill="fde4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f79646"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79646"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2"/>
    <w:basedOn w:val="753"/>
    <w:uiPriority w:val="99"/>
    <w:pPr>
      <w:pBdr/>
      <w:spacing/>
      <w:ind/>
    </w:pPr>
    <w:tblPr>
      <w:tblStyleRowBandSize w:val="1"/>
      <w:tblStyleColBandSize w:val="1"/>
      <w:tblBorders>
        <w:top w:val="single" w:color="6f6f6f" w:themeColor="text1" w:themeTint="90" w:sz="4" w:space="0"/>
        <w:bottom w:val="single" w:color="6f6f6f" w:themeColor="text1" w:themeTint="90" w:sz="4" w:space="0"/>
        <w:insideH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2 Accent 1"/>
    <w:basedOn w:val="753"/>
    <w:uiPriority w:val="99"/>
    <w:pPr>
      <w:pBdr/>
      <w:spacing/>
      <w:ind/>
    </w:pPr>
    <w:tblPr>
      <w:tblStyleRowBandSize w:val="1"/>
      <w:tblStyleColBandSize w:val="1"/>
      <w:tblBorders>
        <w:top w:val="single" w:color="9bb7d9" w:themeColor="accent1" w:themeTint="90" w:sz="4" w:space="0"/>
        <w:bottom w:val="single" w:color="9bb7d9" w:themeColor="accent1" w:themeTint="90" w:sz="4" w:space="0"/>
        <w:insideH w:val="single" w:color="9bb7d9" w:themeColor="accent1" w:themeTint="90" w:sz="4" w:space="0"/>
      </w:tblBorders>
    </w:tblPr>
    <w:tcPr>
      <w:tcBorders/>
    </w:tcPr>
    <w:tblStylePr w:type="band1Horz">
      <w:rPr>
        <w:rFonts w:ascii="Arial" w:hAnsi="Arial"/>
        <w:color w:val="404040"/>
        <w:sz w:val="22"/>
      </w:rPr>
      <w:pPr>
        <w:pBdr/>
        <w:spacing/>
        <w:ind/>
      </w:pPr>
      <w:tblPr>
        <w:tblBorders/>
      </w:tblPr>
      <w:tcPr>
        <w:shd w:val="clear" w:color="d2dfee" w:themeColor="accent1" w:themeTint="40" w:fill="d2dfee" w:themeFill="accent1" w:themeFillTint="40"/>
        <w:tcBorders/>
      </w:tcPr>
    </w:tblStylePr>
    <w:tblStylePr w:type="band1Vert">
      <w:rPr>
        <w:rFonts w:ascii="Arial" w:hAnsi="Arial"/>
        <w:color w:val="404040"/>
        <w:sz w:val="22"/>
      </w:rPr>
      <w:pPr>
        <w:pBdr/>
        <w:spacing/>
        <w:ind/>
      </w:pPr>
      <w:tblPr>
        <w:tblBorders/>
      </w:tblPr>
      <w:tcPr>
        <w:shd w:val="clear" w:color="d2dfee" w:themeColor="accent1" w:themeTint="40" w:fill="d2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9bb7d9" w:themeColor="accent1" w:themeTint="90" w:sz="4" w:space="0"/>
          <w:left w:val="none" w:color="000000" w:sz="4" w:space="0"/>
          <w:bottom w:val="single" w:color="9bb7d9"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9bb7d9" w:themeColor="accent1" w:themeTint="90" w:sz="4" w:space="0"/>
          <w:left w:val="none" w:color="000000" w:sz="4" w:space="0"/>
          <w:bottom w:val="single" w:color="9bb7d9"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2 Accent 2"/>
    <w:basedOn w:val="753"/>
    <w:uiPriority w:val="99"/>
    <w:pPr>
      <w:pBdr/>
      <w:spacing/>
      <w:ind/>
    </w:pPr>
    <w:tblPr>
      <w:tblStyleRowBandSize w:val="1"/>
      <w:tblStyleColBandSize w:val="1"/>
      <w:tblBorders>
        <w:top w:val="single" w:color="db9b9a" w:themeColor="accent2" w:themeTint="90" w:sz="4" w:space="0"/>
        <w:bottom w:val="single" w:color="db9b9a" w:themeColor="accent2" w:themeTint="90" w:sz="4" w:space="0"/>
        <w:insideH w:val="single" w:color="db9b9a" w:themeColor="accent2" w:themeTint="90" w:sz="4" w:space="0"/>
      </w:tblBorders>
    </w:tblPr>
    <w:tcPr>
      <w:tcBorders/>
    </w:tcPr>
    <w:tblStylePr w:type="band1Horz">
      <w:rPr>
        <w:rFonts w:ascii="Arial" w:hAnsi="Arial"/>
        <w:color w:val="404040"/>
        <w:sz w:val="22"/>
      </w:rPr>
      <w:pPr>
        <w:pBdr/>
        <w:spacing/>
        <w:ind/>
      </w:pPr>
      <w:tblPr>
        <w:tblBorders/>
      </w:tblPr>
      <w:tcPr>
        <w:shd w:val="clear" w:color="efd2d2" w:themeColor="accent2" w:themeTint="40" w:fill="efd2d2" w:themeFill="accent2" w:themeFillTint="40"/>
        <w:tcBorders/>
      </w:tcPr>
    </w:tblStylePr>
    <w:tblStylePr w:type="band1Vert">
      <w:rPr>
        <w:rFonts w:ascii="Arial" w:hAnsi="Arial"/>
        <w:color w:val="404040"/>
        <w:sz w:val="22"/>
      </w:rPr>
      <w:pPr>
        <w:pBdr/>
        <w:spacing/>
        <w:ind/>
      </w:pPr>
      <w:tblPr>
        <w:tblBorders/>
      </w:tblPr>
      <w:tcPr>
        <w:shd w:val="clear" w:color="efd2d2" w:themeColor="accent2" w:themeTint="40" w:fill="efd2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db9b9a" w:themeColor="accent2" w:themeTint="90" w:sz="4" w:space="0"/>
          <w:left w:val="none" w:color="000000" w:sz="4" w:space="0"/>
          <w:bottom w:val="single" w:color="db9b9a"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db9b9a" w:themeColor="accent2" w:themeTint="90" w:sz="4" w:space="0"/>
          <w:left w:val="none" w:color="000000" w:sz="4" w:space="0"/>
          <w:bottom w:val="single" w:color="db9b9a"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2 Accent 3"/>
    <w:basedOn w:val="753"/>
    <w:uiPriority w:val="99"/>
    <w:pPr>
      <w:pBdr/>
      <w:spacing/>
      <w:ind/>
    </w:pPr>
    <w:tblPr>
      <w:tblStyleRowBandSize w:val="1"/>
      <w:tblStyleColBandSize w:val="1"/>
      <w:tblBorders>
        <w:top w:val="single" w:color="c6d8a1" w:themeColor="accent3" w:themeTint="90" w:sz="4" w:space="0"/>
        <w:bottom w:val="single" w:color="c6d8a1" w:themeColor="accent3" w:themeTint="90" w:sz="4" w:space="0"/>
        <w:insideH w:val="single" w:color="c6d8a1" w:themeColor="accent3" w:themeTint="90" w:sz="4" w:space="0"/>
      </w:tblBorders>
    </w:tblPr>
    <w:tcPr>
      <w:tcBorders/>
    </w:tcPr>
    <w:tblStylePr w:type="band1Horz">
      <w:rPr>
        <w:rFonts w:ascii="Arial" w:hAnsi="Arial"/>
        <w:color w:val="404040"/>
        <w:sz w:val="22"/>
      </w:rPr>
      <w:pPr>
        <w:pBdr/>
        <w:spacing/>
        <w:ind/>
      </w:pPr>
      <w:tblPr>
        <w:tblBorders/>
      </w:tblPr>
      <w:tcPr>
        <w:shd w:val="clear" w:color="e5eed5" w:themeColor="accent3" w:themeTint="40" w:fill="e5eed5" w:themeFill="accent3" w:themeFillTint="40"/>
        <w:tcBorders/>
      </w:tcPr>
    </w:tblStylePr>
    <w:tblStylePr w:type="band1Vert">
      <w:rPr>
        <w:rFonts w:ascii="Arial" w:hAnsi="Arial"/>
        <w:color w:val="404040"/>
        <w:sz w:val="22"/>
      </w:rPr>
      <w:pPr>
        <w:pBdr/>
        <w:spacing/>
        <w:ind/>
      </w:pPr>
      <w:tblPr>
        <w:tblBorders/>
      </w:tblPr>
      <w:tcPr>
        <w:shd w:val="clear" w:color="e5eed5" w:themeColor="accent3" w:themeTint="40" w:fill="e5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c6d8a1" w:themeColor="accent3" w:themeTint="90" w:sz="4" w:space="0"/>
          <w:left w:val="none" w:color="000000" w:sz="4" w:space="0"/>
          <w:bottom w:val="single" w:color="c6d8a1"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c6d8a1" w:themeColor="accent3" w:themeTint="90" w:sz="4" w:space="0"/>
          <w:left w:val="none" w:color="000000" w:sz="4" w:space="0"/>
          <w:bottom w:val="single" w:color="c6d8a1"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2 Accent 4"/>
    <w:basedOn w:val="753"/>
    <w:uiPriority w:val="99"/>
    <w:pPr>
      <w:pBdr/>
      <w:spacing/>
      <w:ind/>
    </w:pPr>
    <w:tblPr>
      <w:tblStyleRowBandSize w:val="1"/>
      <w:tblStyleColBandSize w:val="1"/>
      <w:tblBorders>
        <w:top w:val="single" w:color="b7a7ca" w:themeColor="accent4" w:themeTint="90" w:sz="4" w:space="0"/>
        <w:bottom w:val="single" w:color="b7a7ca" w:themeColor="accent4" w:themeTint="90" w:sz="4" w:space="0"/>
        <w:insideH w:val="single" w:color="b7a7ca" w:themeColor="accent4" w:themeTint="90" w:sz="4" w:space="0"/>
      </w:tblBorders>
    </w:tblPr>
    <w:tcPr>
      <w:tcBorders/>
    </w:tcPr>
    <w:tblStylePr w:type="band1Horz">
      <w:rPr>
        <w:rFonts w:ascii="Arial" w:hAnsi="Arial"/>
        <w:color w:val="404040"/>
        <w:sz w:val="22"/>
      </w:rPr>
      <w:pPr>
        <w:pBdr/>
        <w:spacing/>
        <w:ind/>
      </w:pPr>
      <w:tblPr>
        <w:tblBorders/>
      </w:tblPr>
      <w:tcPr>
        <w:shd w:val="clear" w:color="dfd8e7" w:themeColor="accent4" w:themeTint="40" w:fill="dfd8e7" w:themeFill="accent4" w:themeFillTint="40"/>
        <w:tcBorders/>
      </w:tcPr>
    </w:tblStylePr>
    <w:tblStylePr w:type="band1Vert">
      <w:rPr>
        <w:rFonts w:ascii="Arial" w:hAnsi="Arial"/>
        <w:color w:val="404040"/>
        <w:sz w:val="22"/>
      </w:rPr>
      <w:pPr>
        <w:pBdr/>
        <w:spacing/>
        <w:ind/>
      </w:pPr>
      <w:tblPr>
        <w:tblBorders/>
      </w:tblPr>
      <w:tcPr>
        <w:shd w:val="clear" w:color="dfd8e7" w:themeColor="accent4" w:themeTint="40" w:fill="dfd8e7"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b7a7ca" w:themeColor="accent4" w:themeTint="90" w:sz="4" w:space="0"/>
          <w:left w:val="none" w:color="000000" w:sz="4" w:space="0"/>
          <w:bottom w:val="single" w:color="b7a7ca"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b7a7ca" w:themeColor="accent4" w:themeTint="90" w:sz="4" w:space="0"/>
          <w:left w:val="none" w:color="000000" w:sz="4" w:space="0"/>
          <w:bottom w:val="single" w:color="b7a7ca"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st Table 2 Accent 5"/>
    <w:basedOn w:val="753"/>
    <w:uiPriority w:val="99"/>
    <w:pPr>
      <w:pBdr/>
      <w:spacing/>
      <w:ind/>
    </w:pPr>
    <w:tblPr>
      <w:tblStyleRowBandSize w:val="1"/>
      <w:tblStyleColBandSize w:val="1"/>
      <w:tblBorders>
        <w:top w:val="single" w:color="99d0de" w:themeColor="accent5" w:themeTint="90" w:sz="4" w:space="0"/>
        <w:bottom w:val="single" w:color="99d0de" w:themeColor="accent5" w:themeTint="90" w:sz="4" w:space="0"/>
        <w:insideH w:val="single" w:color="99d0de" w:themeColor="accent5" w:themeTint="90" w:sz="4" w:space="0"/>
      </w:tblBorders>
    </w:tblPr>
    <w:tcPr>
      <w:tcBorders/>
    </w:tcPr>
    <w:tblStylePr w:type="band1Horz">
      <w:rPr>
        <w:rFonts w:ascii="Arial" w:hAnsi="Arial"/>
        <w:color w:val="404040"/>
        <w:sz w:val="22"/>
      </w:rPr>
      <w:pPr>
        <w:pBdr/>
        <w:spacing/>
        <w:ind/>
      </w:pPr>
      <w:tblPr>
        <w:tblBorders/>
      </w:tblPr>
      <w:tcPr>
        <w:shd w:val="clear" w:color="d1eaf0" w:themeColor="accent5" w:themeTint="40" w:fill="d1eaf0" w:themeFill="accent5" w:themeFillTint="40"/>
        <w:tcBorders/>
      </w:tcPr>
    </w:tblStylePr>
    <w:tblStylePr w:type="band1Vert">
      <w:rPr>
        <w:rFonts w:ascii="Arial" w:hAnsi="Arial"/>
        <w:color w:val="404040"/>
        <w:sz w:val="22"/>
      </w:rPr>
      <w:pPr>
        <w:pBdr/>
        <w:spacing/>
        <w:ind/>
      </w:pPr>
      <w:tblPr>
        <w:tblBorders/>
      </w:tblPr>
      <w:tcPr>
        <w:shd w:val="clear" w:color="d1eaf0" w:themeColor="accent5" w:themeTint="40" w:fill="d1ea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99d0de" w:themeColor="accent5" w:themeTint="90" w:sz="4" w:space="0"/>
          <w:left w:val="none" w:color="000000" w:sz="4" w:space="0"/>
          <w:bottom w:val="single" w:color="99d0de"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99d0de" w:themeColor="accent5" w:themeTint="90" w:sz="4" w:space="0"/>
          <w:left w:val="none" w:color="000000" w:sz="4" w:space="0"/>
          <w:bottom w:val="single" w:color="99d0de"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st Table 2 Accent 6"/>
    <w:basedOn w:val="753"/>
    <w:uiPriority w:val="99"/>
    <w:pPr>
      <w:pBdr/>
      <w:spacing/>
      <w:ind/>
    </w:pPr>
    <w:tblPr>
      <w:tblStyleRowBandSize w:val="1"/>
      <w:tblStyleColBandSize w:val="1"/>
      <w:tblBorders>
        <w:top w:val="single" w:color="fac396" w:themeColor="accent6" w:themeTint="90" w:sz="4" w:space="0"/>
        <w:bottom w:val="single" w:color="fac396" w:themeColor="accent6" w:themeTint="90" w:sz="4" w:space="0"/>
        <w:insideH w:val="single" w:color="fac396" w:themeColor="accent6" w:themeTint="90" w:sz="4" w:space="0"/>
      </w:tblBorders>
    </w:tblPr>
    <w:tcPr>
      <w:tcBorders/>
    </w:tcPr>
    <w:tblStylePr w:type="band1Horz">
      <w:rPr>
        <w:rFonts w:ascii="Arial" w:hAnsi="Arial"/>
        <w:color w:val="404040"/>
        <w:sz w:val="22"/>
      </w:rPr>
      <w:pPr>
        <w:pBdr/>
        <w:spacing/>
        <w:ind/>
      </w:pPr>
      <w:tblPr>
        <w:tblBorders/>
      </w:tblPr>
      <w:tcPr>
        <w:shd w:val="clear" w:color="fde4d0" w:themeColor="accent6" w:themeTint="40" w:fill="fde4d0" w:themeFill="accent6" w:themeFillTint="40"/>
        <w:tcBorders/>
      </w:tcPr>
    </w:tblStylePr>
    <w:tblStylePr w:type="band1Vert">
      <w:rPr>
        <w:rFonts w:ascii="Arial" w:hAnsi="Arial"/>
        <w:color w:val="404040"/>
        <w:sz w:val="22"/>
      </w:rPr>
      <w:pPr>
        <w:pBdr/>
        <w:spacing/>
        <w:ind/>
      </w:pPr>
      <w:tblPr>
        <w:tblBorders/>
      </w:tblPr>
      <w:tcPr>
        <w:shd w:val="clear" w:color="fde4d0" w:themeColor="accent6" w:themeTint="40" w:fill="fde4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fac396" w:themeColor="accent6" w:themeTint="90" w:sz="4" w:space="0"/>
          <w:left w:val="none" w:color="000000" w:sz="4" w:space="0"/>
          <w:bottom w:val="single" w:color="fac396"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fac396" w:themeColor="accent6" w:themeTint="90" w:sz="4" w:space="0"/>
          <w:left w:val="none" w:color="000000" w:sz="4" w:space="0"/>
          <w:bottom w:val="single" w:color="fac396"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st Table 3"/>
    <w:basedOn w:val="753"/>
    <w:uiPriority w:val="99"/>
    <w:pPr>
      <w:pBdr/>
      <w:spacing/>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st Table 3 Accent 1"/>
    <w:basedOn w:val="753"/>
    <w:uiPriority w:val="99"/>
    <w:pPr>
      <w:pBdr/>
      <w:spacing/>
      <w:ind/>
    </w:pPr>
    <w:tblPr>
      <w:tblStyleRowBandSize w:val="1"/>
      <w:tblStyleColBandSize w:val="1"/>
      <w:tblBorders>
        <w:top w:val="single" w:color="4f81bd" w:themeColor="accent1" w:sz="4" w:space="0"/>
        <w:left w:val="single" w:color="4f81bd" w:themeColor="accent1" w:sz="4" w:space="0"/>
        <w:bottom w:val="single" w:color="4f81bd" w:themeColor="accent1" w:sz="4" w:space="0"/>
        <w:right w:val="single" w:color="4f81bd" w:themeColor="accent1" w:sz="4" w:space="0"/>
      </w:tblBorders>
    </w:tblPr>
    <w:tcPr>
      <w:tcBorders/>
    </w:tcPr>
    <w:tblStylePr w:type="band1Horz">
      <w:rPr>
        <w:rFonts w:ascii="Arial" w:hAnsi="Arial"/>
        <w:color w:val="404040"/>
        <w:sz w:val="22"/>
      </w:rPr>
      <w:pPr>
        <w:pBdr/>
        <w:spacing/>
        <w:ind/>
      </w:pPr>
      <w:tblPr>
        <w:tblBorders/>
      </w:tblPr>
      <w:tcPr>
        <w:tcBorders>
          <w:top w:val="single" w:color="4f81bd" w:themeColor="accent1" w:sz="4" w:space="0"/>
          <w:bottom w:val="single" w:color="4f81bd" w:themeColor="accent1" w:sz="4" w:space="0"/>
        </w:tcBorders>
      </w:tcPr>
    </w:tblStylePr>
    <w:tblStylePr w:type="band1Vert">
      <w:rPr>
        <w:rFonts w:ascii="Arial" w:hAnsi="Arial"/>
        <w:color w:val="404040"/>
        <w:sz w:val="22"/>
      </w:rPr>
      <w:pPr>
        <w:pBdr/>
        <w:spacing/>
        <w:ind/>
      </w:pPr>
      <w:tblPr>
        <w:tblBorders/>
      </w:tblPr>
      <w:tcPr>
        <w:tcBorders>
          <w:left w:val="single" w:color="4f81bd" w:themeColor="accent1" w:sz="4" w:space="0"/>
          <w:right w:val="single" w:color="4f81bd"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f81bd"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st Table 3 Accent 2"/>
    <w:basedOn w:val="753"/>
    <w:uiPriority w:val="99"/>
    <w:pPr>
      <w:pBdr/>
      <w:spacing/>
      <w:ind/>
    </w:pPr>
    <w:tblPr>
      <w:tblStyleRowBandSize w:val="1"/>
      <w:tblStyleColBandSize w:val="1"/>
      <w:tblBorders>
        <w:top w:val="single" w:color="d99695" w:themeColor="accent2" w:themeTint="97" w:sz="4" w:space="0"/>
        <w:left w:val="single" w:color="d99695" w:themeColor="accent2" w:themeTint="97" w:sz="4" w:space="0"/>
        <w:bottom w:val="single" w:color="d99695" w:themeColor="accent2" w:themeTint="97" w:sz="4" w:space="0"/>
        <w:right w:val="single" w:color="d99695"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d99695" w:themeColor="accent2" w:themeTint="97" w:sz="4" w:space="0"/>
          <w:bottom w:val="single" w:color="d99695" w:themeColor="accent2" w:themeTint="97" w:sz="4" w:space="0"/>
        </w:tcBorders>
      </w:tcPr>
    </w:tblStylePr>
    <w:tblStylePr w:type="band1Vert">
      <w:rPr>
        <w:rFonts w:ascii="Arial" w:hAnsi="Arial"/>
        <w:color w:val="404040"/>
        <w:sz w:val="22"/>
      </w:rPr>
      <w:pPr>
        <w:pBdr/>
        <w:spacing/>
        <w:ind/>
      </w:pPr>
      <w:tblPr>
        <w:tblBorders/>
      </w:tblPr>
      <w:tcPr>
        <w:tcBorders>
          <w:left w:val="single" w:color="d99695" w:themeColor="accent2" w:themeTint="97" w:sz="4" w:space="0"/>
          <w:right w:val="single" w:color="d99695"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d99695" w:themeColor="accent2" w:themeTint="97" w:fill="d9969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st Table 3 Accent 3"/>
    <w:basedOn w:val="753"/>
    <w:uiPriority w:val="99"/>
    <w:pPr>
      <w:pBdr/>
      <w:spacing/>
      <w:ind/>
    </w:pPr>
    <w:tblPr>
      <w:tblStyleRowBandSize w:val="1"/>
      <w:tblStyleColBandSize w:val="1"/>
      <w:tblBorders>
        <w:top w:val="single" w:color="c3d69b" w:themeColor="accent3" w:themeTint="98" w:sz="4" w:space="0"/>
        <w:left w:val="single" w:color="c3d69b" w:themeColor="accent3" w:themeTint="98" w:sz="4" w:space="0"/>
        <w:bottom w:val="single" w:color="c3d69b" w:themeColor="accent3" w:themeTint="98" w:sz="4" w:space="0"/>
        <w:right w:val="single" w:color="c3d69b"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c3d69b" w:themeColor="accent3" w:themeTint="98" w:sz="4" w:space="0"/>
          <w:bottom w:val="single" w:color="c3d69b" w:themeColor="accent3" w:themeTint="98" w:sz="4" w:space="0"/>
        </w:tcBorders>
      </w:tcPr>
    </w:tblStylePr>
    <w:tblStylePr w:type="band1Vert">
      <w:rPr>
        <w:rFonts w:ascii="Arial" w:hAnsi="Arial"/>
        <w:color w:val="404040"/>
        <w:sz w:val="22"/>
      </w:rPr>
      <w:pPr>
        <w:pBdr/>
        <w:spacing/>
        <w:ind/>
      </w:pPr>
      <w:tblPr>
        <w:tblBorders/>
      </w:tblPr>
      <w:tcPr>
        <w:tcBorders>
          <w:left w:val="single" w:color="c3d69b" w:themeColor="accent3" w:themeTint="98" w:sz="4" w:space="0"/>
          <w:right w:val="single" w:color="c3d69b"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c3d69b" w:themeColor="accent3" w:themeTint="98" w:fill="c3d69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st Table 3 Accent 4"/>
    <w:basedOn w:val="753"/>
    <w:uiPriority w:val="99"/>
    <w:pPr>
      <w:pBdr/>
      <w:spacing/>
      <w:ind/>
    </w:pPr>
    <w:tblPr>
      <w:tblStyleRowBandSize w:val="1"/>
      <w:tblStyleColBandSize w:val="1"/>
      <w:tbl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b2a1c6" w:themeColor="accent4" w:themeTint="9A" w:sz="4" w:space="0"/>
          <w:bottom w:val="single" w:color="b2a1c6" w:themeColor="accent4" w:themeTint="9A" w:sz="4" w:space="0"/>
        </w:tcBorders>
      </w:tcPr>
    </w:tblStylePr>
    <w:tblStylePr w:type="band1Vert">
      <w:rPr>
        <w:rFonts w:ascii="Arial" w:hAnsi="Arial"/>
        <w:color w:val="404040"/>
        <w:sz w:val="22"/>
      </w:rPr>
      <w:pPr>
        <w:pBdr/>
        <w:spacing/>
        <w:ind/>
      </w:pPr>
      <w:tblPr>
        <w:tblBorders/>
      </w:tblPr>
      <w:tcPr>
        <w:tcBorders>
          <w:left w:val="single" w:color="b2a1c6" w:themeColor="accent4" w:themeTint="9A" w:sz="4" w:space="0"/>
          <w:right w:val="single" w:color="b2a1c6"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b2a1c6" w:themeColor="accent4" w:themeTint="9A" w:fill="b2a1c6"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st Table 3 Accent 5"/>
    <w:basedOn w:val="753"/>
    <w:uiPriority w:val="99"/>
    <w:pPr>
      <w:pBdr/>
      <w:spacing/>
      <w:ind/>
    </w:pPr>
    <w:tblPr>
      <w:tblStyleRowBandSize w:val="1"/>
      <w:tblStyleColBandSize w:val="1"/>
      <w:tblBorders>
        <w:top w:val="single" w:color="92ccdc" w:themeColor="accent5" w:themeTint="9A" w:sz="4" w:space="0"/>
        <w:left w:val="single" w:color="92ccdc" w:themeColor="accent5" w:themeTint="9A" w:sz="4" w:space="0"/>
        <w:bottom w:val="single" w:color="92ccdc" w:themeColor="accent5" w:themeTint="9A" w:sz="4" w:space="0"/>
        <w:right w:val="single" w:color="92ccdc"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92ccdc" w:themeColor="accent5" w:themeTint="9A" w:sz="4" w:space="0"/>
          <w:bottom w:val="single" w:color="92ccdc" w:themeColor="accent5" w:themeTint="9A" w:sz="4" w:space="0"/>
        </w:tcBorders>
      </w:tcPr>
    </w:tblStylePr>
    <w:tblStylePr w:type="band1Vert">
      <w:rPr>
        <w:rFonts w:ascii="Arial" w:hAnsi="Arial"/>
        <w:color w:val="404040"/>
        <w:sz w:val="22"/>
      </w:rPr>
      <w:pPr>
        <w:pBdr/>
        <w:spacing/>
        <w:ind/>
      </w:pPr>
      <w:tblPr>
        <w:tblBorders/>
      </w:tblPr>
      <w:tcPr>
        <w:tcBorders>
          <w:left w:val="single" w:color="92ccdc" w:themeColor="accent5" w:themeTint="9A" w:sz="4" w:space="0"/>
          <w:right w:val="single" w:color="92ccdc"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92ccdc" w:themeColor="accent5" w:themeTint="9A" w:fill="92ccd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st Table 3 Accent 6"/>
    <w:basedOn w:val="753"/>
    <w:uiPriority w:val="99"/>
    <w:pPr>
      <w:pBdr/>
      <w:spacing/>
      <w:ind/>
    </w:pPr>
    <w:tblPr>
      <w:tblStyleRowBandSize w:val="1"/>
      <w:tblStyleColBandSize w:val="1"/>
      <w:tblBorders>
        <w:top w:val="single" w:color="fac090" w:themeColor="accent6" w:themeTint="98" w:sz="4" w:space="0"/>
        <w:left w:val="single" w:color="fac090" w:themeColor="accent6" w:themeTint="98" w:sz="4" w:space="0"/>
        <w:bottom w:val="single" w:color="fac090" w:themeColor="accent6" w:themeTint="98" w:sz="4" w:space="0"/>
        <w:right w:val="single" w:color="fac09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fac090" w:themeColor="accent6" w:themeTint="98" w:sz="4" w:space="0"/>
          <w:bottom w:val="single" w:color="fac090" w:themeColor="accent6" w:themeTint="98" w:sz="4" w:space="0"/>
        </w:tcBorders>
      </w:tcPr>
    </w:tblStylePr>
    <w:tblStylePr w:type="band1Vert">
      <w:rPr>
        <w:rFonts w:ascii="Arial" w:hAnsi="Arial"/>
        <w:color w:val="404040"/>
        <w:sz w:val="22"/>
      </w:rPr>
      <w:pPr>
        <w:pBdr/>
        <w:spacing/>
        <w:ind/>
      </w:pPr>
      <w:tblPr>
        <w:tblBorders/>
      </w:tblPr>
      <w:tcPr>
        <w:tcBorders>
          <w:left w:val="single" w:color="fac090" w:themeColor="accent6" w:themeTint="98" w:sz="4" w:space="0"/>
          <w:right w:val="single" w:color="fac09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ac090" w:themeColor="accent6" w:themeTint="98" w:fill="fac090"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st Table 4"/>
    <w:basedOn w:val="753"/>
    <w:uiPriority w:val="99"/>
    <w:pPr>
      <w:pBdr/>
      <w:spacing/>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st Table 4 Accent 1"/>
    <w:basedOn w:val="753"/>
    <w:uiPriority w:val="99"/>
    <w:pPr>
      <w:pBdr/>
      <w:spacing/>
      <w:ind/>
    </w:pPr>
    <w:tblPr>
      <w:tblStyleRowBandSize w:val="1"/>
      <w:tblStyleColBandSize w:val="1"/>
      <w:tblBorders>
        <w:top w:val="single" w:color="9bb7d9" w:themeColor="accent1" w:themeTint="90" w:sz="4" w:space="0"/>
        <w:left w:val="single" w:color="9bb7d9" w:themeColor="accent1" w:themeTint="90" w:sz="4" w:space="0"/>
        <w:bottom w:val="single" w:color="9bb7d9" w:themeColor="accent1" w:themeTint="90" w:sz="4" w:space="0"/>
        <w:right w:val="single" w:color="9bb7d9" w:themeColor="accent1" w:themeTint="90" w:sz="4" w:space="0"/>
        <w:insideH w:val="single" w:color="9bb7d9" w:themeColor="accent1" w:themeTint="90" w:sz="4" w:space="0"/>
      </w:tblBorders>
    </w:tblPr>
    <w:tcPr>
      <w:tcBorders/>
    </w:tcPr>
    <w:tblStylePr w:type="band1Horz">
      <w:rPr>
        <w:rFonts w:ascii="Arial" w:hAnsi="Arial"/>
        <w:color w:val="404040"/>
        <w:sz w:val="22"/>
      </w:rPr>
      <w:pPr>
        <w:pBdr/>
        <w:spacing/>
        <w:ind/>
      </w:pPr>
      <w:tblPr>
        <w:tblBorders/>
      </w:tblPr>
      <w:tcPr>
        <w:shd w:val="clear" w:color="d2dfee" w:themeColor="accent1" w:themeTint="40" w:fill="d2dfee" w:themeFill="accent1" w:themeFillTint="40"/>
        <w:tcBorders/>
      </w:tcPr>
    </w:tblStylePr>
    <w:tblStylePr w:type="band1Vert">
      <w:rPr>
        <w:rFonts w:ascii="Arial" w:hAnsi="Arial"/>
        <w:color w:val="404040"/>
        <w:sz w:val="22"/>
      </w:rPr>
      <w:pPr>
        <w:pBdr/>
        <w:spacing/>
        <w:ind/>
      </w:pPr>
      <w:tblPr>
        <w:tblBorders/>
      </w:tblPr>
      <w:tcPr>
        <w:shd w:val="clear" w:color="d2dfee" w:themeColor="accent1" w:themeTint="40" w:fill="d2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f81bd"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st Table 4 Accent 2"/>
    <w:basedOn w:val="753"/>
    <w:uiPriority w:val="99"/>
    <w:pPr>
      <w:pBdr/>
      <w:spacing/>
      <w:ind/>
    </w:pPr>
    <w:tblPr>
      <w:tblStyleRowBandSize w:val="1"/>
      <w:tblStyleColBandSize w:val="1"/>
      <w:tblBorders>
        <w:top w:val="single" w:color="db9b9a" w:themeColor="accent2" w:themeTint="90" w:sz="4" w:space="0"/>
        <w:left w:val="single" w:color="db9b9a" w:themeColor="accent2" w:themeTint="90" w:sz="4" w:space="0"/>
        <w:bottom w:val="single" w:color="db9b9a" w:themeColor="accent2" w:themeTint="90" w:sz="4" w:space="0"/>
        <w:right w:val="single" w:color="db9b9a" w:themeColor="accent2" w:themeTint="90" w:sz="4" w:space="0"/>
        <w:insideH w:val="single" w:color="db9b9a" w:themeColor="accent2" w:themeTint="90" w:sz="4" w:space="0"/>
      </w:tblBorders>
    </w:tblPr>
    <w:tcPr>
      <w:tcBorders/>
    </w:tcPr>
    <w:tblStylePr w:type="band1Horz">
      <w:rPr>
        <w:rFonts w:ascii="Arial" w:hAnsi="Arial"/>
        <w:color w:val="404040"/>
        <w:sz w:val="22"/>
      </w:rPr>
      <w:pPr>
        <w:pBdr/>
        <w:spacing/>
        <w:ind/>
      </w:pPr>
      <w:tblPr>
        <w:tblBorders/>
      </w:tblPr>
      <w:tcPr>
        <w:shd w:val="clear" w:color="efd2d2" w:themeColor="accent2" w:themeTint="40" w:fill="efd2d2" w:themeFill="accent2" w:themeFillTint="40"/>
        <w:tcBorders/>
      </w:tcPr>
    </w:tblStylePr>
    <w:tblStylePr w:type="band1Vert">
      <w:rPr>
        <w:rFonts w:ascii="Arial" w:hAnsi="Arial"/>
        <w:color w:val="404040"/>
        <w:sz w:val="22"/>
      </w:rPr>
      <w:pPr>
        <w:pBdr/>
        <w:spacing/>
        <w:ind/>
      </w:pPr>
      <w:tblPr>
        <w:tblBorders/>
      </w:tblPr>
      <w:tcPr>
        <w:shd w:val="clear" w:color="efd2d2" w:themeColor="accent2" w:themeTint="40" w:fill="efd2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c0504d"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st Table 4 Accent 3"/>
    <w:basedOn w:val="753"/>
    <w:uiPriority w:val="99"/>
    <w:pPr>
      <w:pBdr/>
      <w:spacing/>
      <w:ind/>
    </w:pPr>
    <w:tblPr>
      <w:tblStyleRowBandSize w:val="1"/>
      <w:tblStyleColBandSize w:val="1"/>
      <w:tblBorders>
        <w:top w:val="single" w:color="c6d8a1" w:themeColor="accent3" w:themeTint="90" w:sz="4" w:space="0"/>
        <w:left w:val="single" w:color="c6d8a1" w:themeColor="accent3" w:themeTint="90" w:sz="4" w:space="0"/>
        <w:bottom w:val="single" w:color="c6d8a1" w:themeColor="accent3" w:themeTint="90" w:sz="4" w:space="0"/>
        <w:right w:val="single" w:color="c6d8a1" w:themeColor="accent3" w:themeTint="90" w:sz="4" w:space="0"/>
        <w:insideH w:val="single" w:color="c6d8a1" w:themeColor="accent3" w:themeTint="90" w:sz="4" w:space="0"/>
      </w:tblBorders>
    </w:tblPr>
    <w:tcPr>
      <w:tcBorders/>
    </w:tcPr>
    <w:tblStylePr w:type="band1Horz">
      <w:rPr>
        <w:rFonts w:ascii="Arial" w:hAnsi="Arial"/>
        <w:color w:val="404040"/>
        <w:sz w:val="22"/>
      </w:rPr>
      <w:pPr>
        <w:pBdr/>
        <w:spacing/>
        <w:ind/>
      </w:pPr>
      <w:tblPr>
        <w:tblBorders/>
      </w:tblPr>
      <w:tcPr>
        <w:shd w:val="clear" w:color="e5eed5" w:themeColor="accent3" w:themeTint="40" w:fill="e5eed5" w:themeFill="accent3" w:themeFillTint="40"/>
        <w:tcBorders/>
      </w:tcPr>
    </w:tblStylePr>
    <w:tblStylePr w:type="band1Vert">
      <w:rPr>
        <w:rFonts w:ascii="Arial" w:hAnsi="Arial"/>
        <w:color w:val="404040"/>
        <w:sz w:val="22"/>
      </w:rPr>
      <w:pPr>
        <w:pBdr/>
        <w:spacing/>
        <w:ind/>
      </w:pPr>
      <w:tblPr>
        <w:tblBorders/>
      </w:tblPr>
      <w:tcPr>
        <w:shd w:val="clear" w:color="e5eed5" w:themeColor="accent3" w:themeTint="40" w:fill="e5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9bbb59"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List Table 4 Accent 4"/>
    <w:basedOn w:val="753"/>
    <w:uiPriority w:val="99"/>
    <w:pPr>
      <w:pBdr/>
      <w:spacing/>
      <w:ind/>
    </w:pPr>
    <w:tblPr>
      <w:tblStyleRowBandSize w:val="1"/>
      <w:tblStyleColBandSize w:val="1"/>
      <w:tblBorders>
        <w:top w:val="single" w:color="b7a7ca" w:themeColor="accent4" w:themeTint="90" w:sz="4" w:space="0"/>
        <w:left w:val="single" w:color="b7a7ca" w:themeColor="accent4" w:themeTint="90" w:sz="4" w:space="0"/>
        <w:bottom w:val="single" w:color="b7a7ca" w:themeColor="accent4" w:themeTint="90" w:sz="4" w:space="0"/>
        <w:right w:val="single" w:color="b7a7ca" w:themeColor="accent4" w:themeTint="90" w:sz="4" w:space="0"/>
        <w:insideH w:val="single" w:color="b7a7ca" w:themeColor="accent4" w:themeTint="90" w:sz="4" w:space="0"/>
      </w:tblBorders>
    </w:tblPr>
    <w:tcPr>
      <w:tcBorders/>
    </w:tcPr>
    <w:tblStylePr w:type="band1Horz">
      <w:rPr>
        <w:rFonts w:ascii="Arial" w:hAnsi="Arial"/>
        <w:color w:val="404040"/>
        <w:sz w:val="22"/>
      </w:rPr>
      <w:pPr>
        <w:pBdr/>
        <w:spacing/>
        <w:ind/>
      </w:pPr>
      <w:tblPr>
        <w:tblBorders/>
      </w:tblPr>
      <w:tcPr>
        <w:shd w:val="clear" w:color="dfd8e7" w:themeColor="accent4" w:themeTint="40" w:fill="dfd8e7" w:themeFill="accent4" w:themeFillTint="40"/>
        <w:tcBorders/>
      </w:tcPr>
    </w:tblStylePr>
    <w:tblStylePr w:type="band1Vert">
      <w:rPr>
        <w:rFonts w:ascii="Arial" w:hAnsi="Arial"/>
        <w:color w:val="404040"/>
        <w:sz w:val="22"/>
      </w:rPr>
      <w:pPr>
        <w:pBdr/>
        <w:spacing/>
        <w:ind/>
      </w:pPr>
      <w:tblPr>
        <w:tblBorders/>
      </w:tblPr>
      <w:tcPr>
        <w:shd w:val="clear" w:color="dfd8e7" w:themeColor="accent4" w:themeTint="40" w:fill="dfd8e7"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8064a2"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List Table 4 Accent 5"/>
    <w:basedOn w:val="753"/>
    <w:uiPriority w:val="99"/>
    <w:pPr>
      <w:pBdr/>
      <w:spacing/>
      <w:ind/>
    </w:pPr>
    <w:tblPr>
      <w:tblStyleRowBandSize w:val="1"/>
      <w:tblStyleColBandSize w:val="1"/>
      <w:tblBorders>
        <w:top w:val="single" w:color="99d0de" w:themeColor="accent5" w:themeTint="90" w:sz="4" w:space="0"/>
        <w:left w:val="single" w:color="99d0de" w:themeColor="accent5" w:themeTint="90" w:sz="4" w:space="0"/>
        <w:bottom w:val="single" w:color="99d0de" w:themeColor="accent5" w:themeTint="90" w:sz="4" w:space="0"/>
        <w:right w:val="single" w:color="99d0de" w:themeColor="accent5" w:themeTint="90" w:sz="4" w:space="0"/>
        <w:insideH w:val="single" w:color="99d0de" w:themeColor="accent5" w:themeTint="90" w:sz="4" w:space="0"/>
      </w:tblBorders>
    </w:tblPr>
    <w:tcPr>
      <w:tcBorders/>
    </w:tcPr>
    <w:tblStylePr w:type="band1Horz">
      <w:rPr>
        <w:rFonts w:ascii="Arial" w:hAnsi="Arial"/>
        <w:color w:val="404040"/>
        <w:sz w:val="22"/>
      </w:rPr>
      <w:pPr>
        <w:pBdr/>
        <w:spacing/>
        <w:ind/>
      </w:pPr>
      <w:tblPr>
        <w:tblBorders/>
      </w:tblPr>
      <w:tcPr>
        <w:shd w:val="clear" w:color="d1eaf0" w:themeColor="accent5" w:themeTint="40" w:fill="d1eaf0" w:themeFill="accent5" w:themeFillTint="40"/>
        <w:tcBorders/>
      </w:tcPr>
    </w:tblStylePr>
    <w:tblStylePr w:type="band1Vert">
      <w:rPr>
        <w:rFonts w:ascii="Arial" w:hAnsi="Arial"/>
        <w:color w:val="404040"/>
        <w:sz w:val="22"/>
      </w:rPr>
      <w:pPr>
        <w:pBdr/>
        <w:spacing/>
        <w:ind/>
      </w:pPr>
      <w:tblPr>
        <w:tblBorders/>
      </w:tblPr>
      <w:tcPr>
        <w:shd w:val="clear" w:color="d1eaf0" w:themeColor="accent5" w:themeTint="40" w:fill="d1ea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bacc6"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List Table 4 Accent 6"/>
    <w:basedOn w:val="753"/>
    <w:uiPriority w:val="99"/>
    <w:pPr>
      <w:pBdr/>
      <w:spacing/>
      <w:ind/>
    </w:pPr>
    <w:tblPr>
      <w:tblStyleRowBandSize w:val="1"/>
      <w:tblStyleColBandSize w:val="1"/>
      <w:tblBorders>
        <w:top w:val="single" w:color="fac396" w:themeColor="accent6" w:themeTint="90" w:sz="4" w:space="0"/>
        <w:left w:val="single" w:color="fac396" w:themeColor="accent6" w:themeTint="90" w:sz="4" w:space="0"/>
        <w:bottom w:val="single" w:color="fac396" w:themeColor="accent6" w:themeTint="90" w:sz="4" w:space="0"/>
        <w:right w:val="single" w:color="fac396" w:themeColor="accent6" w:themeTint="90" w:sz="4" w:space="0"/>
        <w:insideH w:val="single" w:color="fac396" w:themeColor="accent6" w:themeTint="90" w:sz="4" w:space="0"/>
      </w:tblBorders>
    </w:tblPr>
    <w:tcPr>
      <w:tcBorders/>
    </w:tcPr>
    <w:tblStylePr w:type="band1Horz">
      <w:rPr>
        <w:rFonts w:ascii="Arial" w:hAnsi="Arial"/>
        <w:color w:val="404040"/>
        <w:sz w:val="22"/>
      </w:rPr>
      <w:pPr>
        <w:pBdr/>
        <w:spacing/>
        <w:ind/>
      </w:pPr>
      <w:tblPr>
        <w:tblBorders/>
      </w:tblPr>
      <w:tcPr>
        <w:shd w:val="clear" w:color="fde4d0" w:themeColor="accent6" w:themeTint="40" w:fill="fde4d0" w:themeFill="accent6" w:themeFillTint="40"/>
        <w:tcBorders/>
      </w:tcPr>
    </w:tblStylePr>
    <w:tblStylePr w:type="band1Vert">
      <w:rPr>
        <w:rFonts w:ascii="Arial" w:hAnsi="Arial"/>
        <w:color w:val="404040"/>
        <w:sz w:val="22"/>
      </w:rPr>
      <w:pPr>
        <w:pBdr/>
        <w:spacing/>
        <w:ind/>
      </w:pPr>
      <w:tblPr>
        <w:tblBorders/>
      </w:tblPr>
      <w:tcPr>
        <w:shd w:val="clear" w:color="fde4d0" w:themeColor="accent6" w:themeTint="40" w:fill="fde4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79646"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List Table 5 Dark"/>
    <w:basedOn w:val="753"/>
    <w:uiPriority w:val="99"/>
    <w:pPr>
      <w:pBdr/>
      <w:spacing/>
      <w:ind/>
    </w:pPr>
    <w:tblPr>
      <w:tblStyleRowBandSize w:val="1"/>
      <w:tblStyleColBandSize w:val="1"/>
      <w:tblBorders>
        <w:top w:val="single" w:color="7f7f7f" w:themeColor="text1" w:themeTint="80" w:sz="32" w:space="0"/>
        <w:left w:val="single" w:color="7f7f7f" w:themeColor="text1" w:themeTint="80" w:sz="32" w:space="0"/>
        <w:bottom w:val="single" w:color="7f7f7f" w:themeColor="text1" w:themeTint="80" w:sz="32" w:space="0"/>
        <w:right w:val="single" w:color="7f7f7f" w:themeColor="text1" w:themeTint="80" w:sz="32" w:space="0"/>
      </w:tblBorders>
      <w:shd w:val="clear" w:color="7f7f7f" w:themeColor="text1" w:themeTint="80" w:fill="7f7f7f" w:themeFill="text1" w:themeFillTint="80"/>
    </w:tblPr>
    <w:tcPr>
      <w:tcBorders/>
    </w:tcPr>
    <w:tblStylePr w:type="band1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1Vert">
      <w:pPr>
        <w:pBdr/>
        <w:spacing/>
        <w:ind/>
      </w:pPr>
      <w:tblPr>
        <w:tblBorders/>
      </w:tblPr>
      <w:tcPr>
        <w:shd w:val="clear" w:color="7f7f7f" w:themeColor="text1" w:themeTint="80" w:fill="7f7f7f" w:themeFill="text1" w:themeFillTint="80"/>
        <w:tcBorders>
          <w:left w:val="single" w:color="ffffff" w:themeColor="light1" w:sz="4" w:space="0"/>
          <w:right w:val="single" w:color="ffffff" w:themeColor="light1" w:sz="4" w:space="0"/>
        </w:tcBorders>
      </w:tcPr>
    </w:tblStylePr>
    <w:tblStylePr w:type="band2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7f7f7f" w:themeColor="text1" w:themeTint="80"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7f7f7f" w:themeColor="text1" w:themeTint="80" w:fill="7f7f7f" w:themeFill="text1" w:themeFillTint="80"/>
        <w:tcBorders>
          <w:top w:val="single" w:color="7f7f7f" w:themeColor="text1" w:themeTint="80"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7f7f7f"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List Table 5 Dark Accent 1"/>
    <w:basedOn w:val="753"/>
    <w:uiPriority w:val="99"/>
    <w:pPr>
      <w:pBdr/>
      <w:spacing/>
      <w:ind/>
    </w:pPr>
    <w:tblPr>
      <w:tblStyleRowBandSize w:val="1"/>
      <w:tblStyleColBandSize w:val="1"/>
      <w:tblBorders>
        <w:top w:val="single" w:color="4f81bd" w:themeColor="accent1" w:sz="32" w:space="0"/>
        <w:left w:val="single" w:color="4f81bd" w:themeColor="accent1" w:sz="32" w:space="0"/>
        <w:bottom w:val="single" w:color="4f81bd" w:themeColor="accent1" w:sz="32" w:space="0"/>
        <w:right w:val="single" w:color="4f81bd" w:themeColor="accent1" w:sz="32" w:space="0"/>
      </w:tblBorders>
      <w:shd w:val="clear" w:color="4f81bd" w:themeColor="accent1" w:fill="4f81bd" w:themeFill="accent1"/>
    </w:tblPr>
    <w:tcPr>
      <w:tcBorders/>
    </w:tcPr>
    <w:tblStylePr w:type="band1Horz">
      <w:pPr>
        <w:pBdr/>
        <w:spacing/>
        <w:ind/>
      </w:pPr>
      <w:tblPr>
        <w:tblBorders/>
      </w:tblPr>
      <w:tcPr>
        <w:shd w:val="clear" w:color="4f81bd" w:themeColor="accent1" w:fill="4f81bd" w:themeFill="accent1"/>
        <w:tcBorders>
          <w:top w:val="single" w:color="ffffff" w:themeColor="light1" w:sz="4" w:space="0"/>
          <w:bottom w:val="single" w:color="ffffff" w:themeColor="light1" w:sz="4" w:space="0"/>
        </w:tcBorders>
      </w:tcPr>
    </w:tblStylePr>
    <w:tblStylePr w:type="band1Vert">
      <w:pPr>
        <w:pBdr/>
        <w:spacing/>
        <w:ind/>
      </w:pPr>
      <w:tblPr>
        <w:tblBorders/>
      </w:tblPr>
      <w:tcPr>
        <w:shd w:val="clear" w:color="4f81bd" w:themeColor="accent1" w:fill="4f81bd" w:themeFill="accent1"/>
        <w:tcBorders>
          <w:left w:val="single" w:color="ffffff" w:themeColor="light1" w:sz="4" w:space="0"/>
          <w:right w:val="single" w:color="ffffff" w:themeColor="light1" w:sz="4" w:space="0"/>
        </w:tcBorders>
      </w:tcPr>
    </w:tblStylePr>
    <w:tblStylePr w:type="band2Horz">
      <w:pPr>
        <w:pBdr/>
        <w:spacing/>
        <w:ind/>
      </w:pPr>
      <w:tblPr>
        <w:tblBorders/>
      </w:tblPr>
      <w:tcPr>
        <w:shd w:val="clear" w:color="4f81bd" w:themeColor="accent1" w:fill="4f81bd" w:themeFill="accent1"/>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4f81bd" w:themeColor="accent1"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4f81bd" w:themeColor="accent1" w:fill="4f81bd" w:themeFill="accent1"/>
        <w:tcBorders>
          <w:top w:val="single" w:color="4f81bd" w:themeColor="accent1"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4f81bd"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List Table 5 Dark Accent 2"/>
    <w:basedOn w:val="753"/>
    <w:uiPriority w:val="99"/>
    <w:pPr>
      <w:pBdr/>
      <w:spacing/>
      <w:ind/>
    </w:pPr>
    <w:tblPr>
      <w:tblStyleRowBandSize w:val="1"/>
      <w:tblStyleColBandSize w:val="1"/>
      <w:tblBorders>
        <w:top w:val="single" w:color="d99695" w:themeColor="accent2" w:themeTint="97" w:sz="32" w:space="0"/>
        <w:left w:val="single" w:color="d99695" w:themeColor="accent2" w:themeTint="97" w:sz="32" w:space="0"/>
        <w:bottom w:val="single" w:color="d99695" w:themeColor="accent2" w:themeTint="97" w:sz="32" w:space="0"/>
        <w:right w:val="single" w:color="d99695" w:themeColor="accent2" w:themeTint="97" w:sz="32" w:space="0"/>
      </w:tblBorders>
      <w:shd w:val="clear" w:color="d99695" w:themeColor="accent2" w:themeTint="97" w:fill="d99695" w:themeFill="accent2" w:themeFillTint="97"/>
    </w:tblPr>
    <w:tcPr>
      <w:tcBorders/>
    </w:tcPr>
    <w:tblStylePr w:type="band1Horz">
      <w:pPr>
        <w:pBdr/>
        <w:spacing/>
        <w:ind/>
      </w:pPr>
      <w:tblPr>
        <w:tblBorders/>
      </w:tblPr>
      <w:tcPr>
        <w:shd w:val="clear" w:color="d99695" w:themeColor="accent2" w:themeTint="97" w:fill="d99695" w:themeFill="accent2" w:themeFillTint="97"/>
        <w:tcBorders>
          <w:top w:val="single" w:color="ffffff" w:themeColor="light1" w:sz="4" w:space="0"/>
          <w:bottom w:val="single" w:color="ffffff" w:themeColor="light1" w:sz="4" w:space="0"/>
        </w:tcBorders>
      </w:tcPr>
    </w:tblStylePr>
    <w:tblStylePr w:type="band1Vert">
      <w:pPr>
        <w:pBdr/>
        <w:spacing/>
        <w:ind/>
      </w:pPr>
      <w:tblPr>
        <w:tblBorders/>
      </w:tblPr>
      <w:tcPr>
        <w:shd w:val="clear" w:color="d99695" w:themeColor="accent2" w:themeTint="97" w:fill="d99695" w:themeFill="accent2" w:themeFillTint="97"/>
        <w:tcBorders>
          <w:left w:val="single" w:color="ffffff" w:themeColor="light1" w:sz="4" w:space="0"/>
          <w:right w:val="single" w:color="ffffff" w:themeColor="light1" w:sz="4" w:space="0"/>
        </w:tcBorders>
      </w:tcPr>
    </w:tblStylePr>
    <w:tblStylePr w:type="band2Horz">
      <w:pPr>
        <w:pBdr/>
        <w:spacing/>
        <w:ind/>
      </w:pPr>
      <w:tblPr>
        <w:tblBorders/>
      </w:tblPr>
      <w:tcPr>
        <w:shd w:val="clear" w:color="d99695" w:themeColor="accent2" w:themeTint="97" w:fill="d99695" w:themeFill="accent2" w:themeFillTint="97"/>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d99695" w:themeColor="accent2" w:themeTint="97"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d99695" w:themeColor="accent2" w:themeTint="97" w:fill="d99695" w:themeFill="accent2" w:themeFillTint="97"/>
        <w:tcBorders>
          <w:top w:val="single" w:color="d99695" w:themeColor="accent2" w:themeTint="97"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d99695"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List Table 5 Dark Accent 3"/>
    <w:basedOn w:val="753"/>
    <w:uiPriority w:val="99"/>
    <w:pPr>
      <w:pBdr/>
      <w:spacing/>
      <w:ind/>
    </w:pPr>
    <w:tblPr>
      <w:tblStyleRowBandSize w:val="1"/>
      <w:tblStyleColBandSize w:val="1"/>
      <w:tblBorders>
        <w:top w:val="single" w:color="c3d69b" w:themeColor="accent3" w:themeTint="98" w:sz="32" w:space="0"/>
        <w:left w:val="single" w:color="c3d69b" w:themeColor="accent3" w:themeTint="98" w:sz="32" w:space="0"/>
        <w:bottom w:val="single" w:color="c3d69b" w:themeColor="accent3" w:themeTint="98" w:sz="32" w:space="0"/>
        <w:right w:val="single" w:color="c3d69b" w:themeColor="accent3" w:themeTint="98" w:sz="32" w:space="0"/>
      </w:tblBorders>
      <w:shd w:val="clear" w:color="c3d69b" w:themeColor="accent3" w:themeTint="98" w:fill="c3d69b" w:themeFill="accent3" w:themeFillTint="98"/>
    </w:tblPr>
    <w:tcPr>
      <w:tcBorders/>
    </w:tcPr>
    <w:tblStylePr w:type="band1Horz">
      <w:pPr>
        <w:pBdr/>
        <w:spacing/>
        <w:ind/>
      </w:pPr>
      <w:tblPr>
        <w:tblBorders/>
      </w:tblPr>
      <w:tcPr>
        <w:shd w:val="clear" w:color="c3d69b" w:themeColor="accent3" w:themeTint="98" w:fill="c3d69b" w:themeFill="accent3"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c3d69b" w:themeColor="accent3" w:themeTint="98" w:fill="c3d69b" w:themeFill="accent3"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c3d69b" w:themeColor="accent3" w:themeTint="98" w:fill="c3d69b" w:themeFill="accent3"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c3d69b" w:themeColor="accent3"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c3d69b" w:themeColor="accent3" w:themeTint="98" w:fill="c3d69b" w:themeFill="accent3" w:themeFillTint="98"/>
        <w:tcBorders>
          <w:top w:val="single" w:color="c3d69b" w:themeColor="accent3"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c3d69b"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List Table 5 Dark Accent 4"/>
    <w:basedOn w:val="753"/>
    <w:uiPriority w:val="99"/>
    <w:pPr>
      <w:pBdr/>
      <w:spacing/>
      <w:ind/>
    </w:pPr>
    <w:tblPr>
      <w:tblStyleRowBandSize w:val="1"/>
      <w:tblStyleColBandSize w:val="1"/>
      <w:tblBorders>
        <w:top w:val="single" w:color="b2a1c6" w:themeColor="accent4" w:themeTint="9A" w:sz="32" w:space="0"/>
        <w:left w:val="single" w:color="b2a1c6" w:themeColor="accent4" w:themeTint="9A" w:sz="32" w:space="0"/>
        <w:bottom w:val="single" w:color="b2a1c6" w:themeColor="accent4" w:themeTint="9A" w:sz="32" w:space="0"/>
        <w:right w:val="single" w:color="b2a1c6" w:themeColor="accent4" w:themeTint="9A" w:sz="32" w:space="0"/>
      </w:tblBorders>
      <w:shd w:val="clear" w:color="b2a1c6" w:themeColor="accent4" w:themeTint="9A" w:fill="b2a1c6" w:themeFill="accent4" w:themeFillTint="9A"/>
    </w:tblPr>
    <w:tcPr>
      <w:tcBorders/>
    </w:tcPr>
    <w:tblStylePr w:type="band1Horz">
      <w:pPr>
        <w:pBdr/>
        <w:spacing/>
        <w:ind/>
      </w:pPr>
      <w:tblPr>
        <w:tblBorders/>
      </w:tblPr>
      <w:tcPr>
        <w:shd w:val="clear" w:color="b2a1c6" w:themeColor="accent4" w:themeTint="9A" w:fill="b2a1c6" w:themeFill="accent4"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b2a1c6" w:themeColor="accent4" w:themeTint="9A" w:fill="b2a1c6" w:themeFill="accent4"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b2a1c6" w:themeColor="accent4" w:themeTint="9A" w:fill="b2a1c6" w:themeFill="accent4"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b2a1c6" w:themeColor="accent4"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b2a1c6" w:themeColor="accent4" w:themeTint="9A" w:fill="b2a1c6" w:themeFill="accent4" w:themeFillTint="9A"/>
        <w:tcBorders>
          <w:top w:val="single" w:color="b2a1c6" w:themeColor="accent4"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b2a1c6"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List Table 5 Dark Accent 5"/>
    <w:basedOn w:val="753"/>
    <w:uiPriority w:val="99"/>
    <w:pPr>
      <w:pBdr/>
      <w:spacing/>
      <w:ind/>
    </w:pPr>
    <w:tblPr>
      <w:tblStyleRowBandSize w:val="1"/>
      <w:tblStyleColBandSize w:val="1"/>
      <w:tblBorders>
        <w:top w:val="single" w:color="92ccdc" w:themeColor="accent5" w:themeTint="9A" w:sz="32" w:space="0"/>
        <w:left w:val="single" w:color="92ccdc" w:themeColor="accent5" w:themeTint="9A" w:sz="32" w:space="0"/>
        <w:bottom w:val="single" w:color="92ccdc" w:themeColor="accent5" w:themeTint="9A" w:sz="32" w:space="0"/>
        <w:right w:val="single" w:color="92ccdc" w:themeColor="accent5" w:themeTint="9A" w:sz="32" w:space="0"/>
      </w:tblBorders>
      <w:shd w:val="clear" w:color="92ccdc" w:themeColor="accent5" w:themeTint="9A" w:fill="92ccdc" w:themeFill="accent5" w:themeFillTint="9A"/>
    </w:tblPr>
    <w:tcPr>
      <w:tcBorders/>
    </w:tcPr>
    <w:tblStylePr w:type="band1Horz">
      <w:pPr>
        <w:pBdr/>
        <w:spacing/>
        <w:ind/>
      </w:pPr>
      <w:tblPr>
        <w:tblBorders/>
      </w:tblPr>
      <w:tcPr>
        <w:shd w:val="clear" w:color="92ccdc" w:themeColor="accent5" w:themeTint="9A" w:fill="92ccdc" w:themeFill="accent5"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92ccdc" w:themeColor="accent5" w:themeTint="9A" w:fill="92ccdc" w:themeFill="accent5"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92ccdc" w:themeColor="accent5" w:themeTint="9A" w:fill="92ccdc" w:themeFill="accent5"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92ccdc" w:themeColor="accent5"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92ccdc" w:themeColor="accent5" w:themeTint="9A" w:fill="92ccdc" w:themeFill="accent5" w:themeFillTint="9A"/>
        <w:tcBorders>
          <w:top w:val="single" w:color="92ccdc" w:themeColor="accent5"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92ccdc"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List Table 5 Dark Accent 6"/>
    <w:basedOn w:val="753"/>
    <w:uiPriority w:val="99"/>
    <w:pPr>
      <w:pBdr/>
      <w:spacing/>
      <w:ind/>
    </w:pPr>
    <w:tblPr>
      <w:tblStyleRowBandSize w:val="1"/>
      <w:tblStyleColBandSize w:val="1"/>
      <w:tblBorders>
        <w:top w:val="single" w:color="fac090" w:themeColor="accent6" w:themeTint="98" w:sz="32" w:space="0"/>
        <w:left w:val="single" w:color="fac090" w:themeColor="accent6" w:themeTint="98" w:sz="32" w:space="0"/>
        <w:bottom w:val="single" w:color="fac090" w:themeColor="accent6" w:themeTint="98" w:sz="32" w:space="0"/>
        <w:right w:val="single" w:color="fac090" w:themeColor="accent6" w:themeTint="98" w:sz="32" w:space="0"/>
      </w:tblBorders>
      <w:shd w:val="clear" w:color="fac090" w:themeColor="accent6" w:themeTint="98" w:fill="fac090" w:themeFill="accent6" w:themeFillTint="98"/>
    </w:tblPr>
    <w:tcPr>
      <w:tcBorders/>
    </w:tcPr>
    <w:tblStylePr w:type="band1Horz">
      <w:pPr>
        <w:pBdr/>
        <w:spacing/>
        <w:ind/>
      </w:pPr>
      <w:tblPr>
        <w:tblBorders/>
      </w:tblPr>
      <w:tcPr>
        <w:shd w:val="clear" w:color="fac090" w:themeColor="accent6" w:themeTint="98" w:fill="fac090" w:themeFill="accent6"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fac090" w:themeColor="accent6" w:themeTint="98" w:fill="fac090" w:themeFill="accent6"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fac090" w:themeColor="accent6" w:themeTint="98" w:fill="fac090" w:themeFill="accent6"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fac090" w:themeColor="accent6"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fac090" w:themeColor="accent6" w:themeTint="98" w:fill="fac090" w:themeFill="accent6" w:themeFillTint="98"/>
        <w:tcBorders>
          <w:top w:val="single" w:color="fac090" w:themeColor="accent6"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fac09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List Table 6 Colorful"/>
    <w:basedOn w:val="753"/>
    <w:uiPriority w:val="99"/>
    <w:pPr>
      <w:pBdr/>
      <w:spacing/>
      <w:ind/>
    </w:pPr>
    <w:tblPr>
      <w:tblStyleRowBandSize w:val="1"/>
      <w:tblStyleColBandSize w:val="1"/>
      <w:tblBorders>
        <w:top w:val="single" w:color="7f7f7f" w:themeColor="text1" w:themeTint="80" w:sz="4" w:space="0"/>
        <w:bottom w:val="single" w:color="7f7f7f" w:themeColor="text1" w:themeTint="80" w:sz="4" w:space="0"/>
      </w:tblBorders>
    </w:tblPr>
    <w:tcPr>
      <w:tcBorders/>
    </w:tcPr>
    <w:tblStylePr w:type="band1Horz">
      <w:rPr>
        <w:rFonts w:ascii="Arial" w:hAnsi="Arial"/>
        <w:color w:val="000000" w:themeColor="text1"/>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00000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7f7f7f"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7f7f7f"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List Table 6 Colorful Accent 1"/>
    <w:basedOn w:val="753"/>
    <w:uiPriority w:val="99"/>
    <w:pPr>
      <w:pBdr/>
      <w:spacing/>
      <w:ind/>
    </w:pPr>
    <w:tblPr>
      <w:tblStyleRowBandSize w:val="1"/>
      <w:tblStyleColBandSize w:val="1"/>
      <w:tblBorders>
        <w:top w:val="single" w:color="4f81bd" w:themeColor="accent1" w:sz="4" w:space="0"/>
        <w:bottom w:val="single" w:color="4f81bd" w:themeColor="accent1" w:sz="4" w:space="0"/>
      </w:tblBorders>
    </w:tblPr>
    <w:tcPr>
      <w:tcBorders/>
    </w:tcPr>
    <w:tblStylePr w:type="band1Horz">
      <w:rPr>
        <w:rFonts w:ascii="Arial" w:hAnsi="Arial"/>
        <w:color w:val="2a4a71" w:themeColor="accent1" w:themeShade="95"/>
        <w:sz w:val="22"/>
      </w:rPr>
      <w:pPr>
        <w:pBdr/>
        <w:spacing/>
        <w:ind/>
      </w:pPr>
      <w:tblPr>
        <w:tblBorders/>
      </w:tblPr>
      <w:tcPr>
        <w:shd w:val="clear" w:color="d2dfee" w:themeColor="accent1" w:themeTint="40" w:fill="d2dfee" w:themeFill="accent1" w:themeFillTint="40"/>
        <w:tcBorders/>
      </w:tcPr>
    </w:tblStylePr>
    <w:tblStylePr w:type="band1Vert">
      <w:pPr>
        <w:pBdr/>
        <w:spacing/>
        <w:ind/>
      </w:pPr>
      <w:tblPr>
        <w:tblBorders/>
      </w:tblPr>
      <w:tcPr>
        <w:shd w:val="clear" w:color="d2dfee" w:themeColor="accent1" w:themeTint="40" w:fill="d2dfee" w:themeFill="accent1" w:themeFillTint="40"/>
        <w:tcBorders/>
      </w:tcPr>
    </w:tblStylePr>
    <w:tblStylePr w:type="band2Horz">
      <w:rPr>
        <w:rFonts w:ascii="Arial" w:hAnsi="Arial"/>
        <w:color w:val="2a4a71"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a4a71" w:themeColor="accent1" w:themeShade="95"/>
      </w:rPr>
      <w:pPr>
        <w:pBdr/>
        <w:spacing/>
        <w:ind/>
      </w:pPr>
      <w:tblPr>
        <w:tblBorders/>
      </w:tblPr>
      <w:tcPr>
        <w:tcBorders/>
      </w:tcPr>
    </w:tblStylePr>
    <w:tblStylePr w:type="firstRow">
      <w:rPr>
        <w:b/>
        <w:color w:val="2a4a71" w:themeColor="accent1" w:themeShade="95"/>
      </w:rPr>
      <w:pPr>
        <w:pBdr/>
        <w:spacing/>
        <w:ind/>
      </w:pPr>
      <w:tblPr>
        <w:tblBorders/>
      </w:tblPr>
      <w:tcPr>
        <w:tcBorders>
          <w:bottom w:val="single" w:color="4f81bd" w:themeColor="accent1" w:sz="4" w:space="0"/>
        </w:tcBorders>
      </w:tcPr>
    </w:tblStylePr>
    <w:tblStylePr w:type="lastCol">
      <w:rPr>
        <w:b/>
        <w:color w:val="2a4a71" w:themeColor="accent1" w:themeShade="95"/>
      </w:rPr>
      <w:pPr>
        <w:pBdr/>
        <w:spacing/>
        <w:ind/>
      </w:pPr>
      <w:tblPr>
        <w:tblBorders/>
      </w:tblPr>
      <w:tcPr>
        <w:tcBorders/>
      </w:tcPr>
    </w:tblStylePr>
    <w:tblStylePr w:type="lastRow">
      <w:rPr>
        <w:b/>
        <w:color w:val="2a4a71" w:themeColor="accent1" w:themeShade="95"/>
      </w:rPr>
      <w:pPr>
        <w:pBdr/>
        <w:spacing/>
        <w:ind/>
      </w:pPr>
      <w:tblPr>
        <w:tblBorders/>
      </w:tblPr>
      <w:tcPr>
        <w:tcBorders>
          <w:top w:val="single" w:color="4f81bd"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List Table 6 Colorful Accent 2"/>
    <w:basedOn w:val="753"/>
    <w:uiPriority w:val="99"/>
    <w:pPr>
      <w:pBdr/>
      <w:spacing/>
      <w:ind/>
    </w:pPr>
    <w:tblPr>
      <w:tblStyleRowBandSize w:val="1"/>
      <w:tblStyleColBandSize w:val="1"/>
      <w:tblBorders>
        <w:top w:val="single" w:color="d99695" w:themeColor="accent2" w:themeTint="97" w:sz="4" w:space="0"/>
        <w:bottom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efd2d2" w:themeColor="accent2" w:themeTint="40" w:fill="efd2d2" w:themeFill="accent2" w:themeFillTint="40"/>
        <w:tcBorders/>
      </w:tcPr>
    </w:tblStylePr>
    <w:tblStylePr w:type="band1Vert">
      <w:pPr>
        <w:pBdr/>
        <w:spacing/>
        <w:ind/>
      </w:pPr>
      <w:tblPr>
        <w:tblBorders/>
      </w:tblPr>
      <w:tcPr>
        <w:shd w:val="clear" w:color="efd2d2" w:themeColor="accent2" w:themeTint="40" w:fill="efd2d2" w:themeFill="accent2" w:themeFillTint="40"/>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99695" w:themeColor="accent2" w:themeTint="97" w:themeShade="95"/>
      </w:rPr>
      <w:pPr>
        <w:pBdr/>
        <w:spacing/>
        <w:ind/>
      </w:pPr>
      <w:tblPr>
        <w:tblBorders/>
      </w:tblPr>
      <w:tcPr>
        <w:tcBorders/>
      </w:tcPr>
    </w:tblStylePr>
    <w:tblStylePr w:type="firstRow">
      <w:rPr>
        <w:b/>
        <w:color w:val="d99695" w:themeColor="accent2" w:themeTint="97" w:themeShade="95"/>
      </w:rPr>
      <w:pPr>
        <w:pBdr/>
        <w:spacing/>
        <w:ind/>
      </w:pPr>
      <w:tblPr>
        <w:tblBorders/>
      </w:tblPr>
      <w:tcPr>
        <w:tcBorders>
          <w:bottom w:val="single" w:color="d99695" w:themeColor="accent2" w:themeTint="97" w:sz="4" w:space="0"/>
        </w:tcBorders>
      </w:tcPr>
    </w:tblStylePr>
    <w:tblStylePr w:type="lastCol">
      <w:rPr>
        <w:b/>
        <w:color w:val="d99695" w:themeColor="accent2" w:themeTint="97" w:themeShade="95"/>
      </w:rPr>
      <w:pPr>
        <w:pBdr/>
        <w:spacing/>
        <w:ind/>
      </w:pPr>
      <w:tblPr>
        <w:tblBorders/>
      </w:tblPr>
      <w:tcPr>
        <w:tcBorders/>
      </w:tcPr>
    </w:tblStylePr>
    <w:tblStylePr w:type="lastRow">
      <w:rPr>
        <w:b/>
        <w:color w:val="d99695" w:themeColor="accent2" w:themeTint="97" w:themeShade="95"/>
      </w:rPr>
      <w:pPr>
        <w:pBdr/>
        <w:spacing/>
        <w:ind/>
      </w:pPr>
      <w:tblPr>
        <w:tblBorders/>
      </w:tblPr>
      <w:tcPr>
        <w:tcBorders>
          <w:top w:val="single" w:color="d99695"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List Table 6 Colorful Accent 3"/>
    <w:basedOn w:val="753"/>
    <w:uiPriority w:val="99"/>
    <w:pPr>
      <w:pBdr/>
      <w:spacing/>
      <w:ind/>
    </w:pPr>
    <w:tblPr>
      <w:tblStyleRowBandSize w:val="1"/>
      <w:tblStyleColBandSize w:val="1"/>
      <w:tblBorders>
        <w:top w:val="single" w:color="c3d69b" w:themeColor="accent3" w:themeTint="98" w:sz="4" w:space="0"/>
        <w:bottom w:val="single" w:color="c3d69b" w:themeColor="accent3" w:themeTint="98" w:sz="4" w:space="0"/>
      </w:tblBorders>
    </w:tblPr>
    <w:tcPr>
      <w:tcBorders/>
    </w:tcPr>
    <w:tblStylePr w:type="band1Horz">
      <w:rPr>
        <w:rFonts w:ascii="Arial" w:hAnsi="Arial"/>
        <w:color w:val="c3d69b" w:themeColor="accent3" w:themeTint="98" w:themeShade="95"/>
        <w:sz w:val="22"/>
      </w:rPr>
      <w:pPr>
        <w:pBdr/>
        <w:spacing/>
        <w:ind/>
      </w:pPr>
      <w:tblPr>
        <w:tblBorders/>
      </w:tblPr>
      <w:tcPr>
        <w:shd w:val="clear" w:color="e5eed5" w:themeColor="accent3" w:themeTint="40" w:fill="e5eed5" w:themeFill="accent3" w:themeFillTint="40"/>
        <w:tcBorders/>
      </w:tcPr>
    </w:tblStylePr>
    <w:tblStylePr w:type="band1Vert">
      <w:pPr>
        <w:pBdr/>
        <w:spacing/>
        <w:ind/>
      </w:pPr>
      <w:tblPr>
        <w:tblBorders/>
      </w:tblPr>
      <w:tcPr>
        <w:shd w:val="clear" w:color="e5eed5" w:themeColor="accent3" w:themeTint="40" w:fill="e5eed5" w:themeFill="accent3" w:themeFillTint="40"/>
        <w:tcBorders/>
      </w:tcPr>
    </w:tblStylePr>
    <w:tblStylePr w:type="band2Horz">
      <w:rPr>
        <w:rFonts w:ascii="Arial" w:hAnsi="Arial"/>
        <w:color w:val="c3d69b"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3d69b" w:themeColor="accent3" w:themeTint="98" w:themeShade="95"/>
      </w:rPr>
      <w:pPr>
        <w:pBdr/>
        <w:spacing/>
        <w:ind/>
      </w:pPr>
      <w:tblPr>
        <w:tblBorders/>
      </w:tblPr>
      <w:tcPr>
        <w:tcBorders/>
      </w:tcPr>
    </w:tblStylePr>
    <w:tblStylePr w:type="firstRow">
      <w:rPr>
        <w:b/>
        <w:color w:val="c3d69b" w:themeColor="accent3" w:themeTint="98" w:themeShade="95"/>
      </w:rPr>
      <w:pPr>
        <w:pBdr/>
        <w:spacing/>
        <w:ind/>
      </w:pPr>
      <w:tblPr>
        <w:tblBorders/>
      </w:tblPr>
      <w:tcPr>
        <w:tcBorders>
          <w:bottom w:val="single" w:color="c3d69b" w:themeColor="accent3" w:themeTint="98" w:sz="4" w:space="0"/>
        </w:tcBorders>
      </w:tcPr>
    </w:tblStylePr>
    <w:tblStylePr w:type="lastCol">
      <w:rPr>
        <w:b/>
        <w:color w:val="c3d69b" w:themeColor="accent3" w:themeTint="98" w:themeShade="95"/>
      </w:rPr>
      <w:pPr>
        <w:pBdr/>
        <w:spacing/>
        <w:ind/>
      </w:pPr>
      <w:tblPr>
        <w:tblBorders/>
      </w:tblPr>
      <w:tcPr>
        <w:tcBorders/>
      </w:tcPr>
    </w:tblStylePr>
    <w:tblStylePr w:type="lastRow">
      <w:rPr>
        <w:b/>
        <w:color w:val="c3d69b" w:themeColor="accent3" w:themeTint="98" w:themeShade="95"/>
      </w:rPr>
      <w:pPr>
        <w:pBdr/>
        <w:spacing/>
        <w:ind/>
      </w:pPr>
      <w:tblPr>
        <w:tblBorders/>
      </w:tblPr>
      <w:tcPr>
        <w:tcBorders>
          <w:top w:val="single" w:color="c3d69b"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List Table 6 Colorful Accent 4"/>
    <w:basedOn w:val="753"/>
    <w:uiPriority w:val="99"/>
    <w:pPr>
      <w:pBdr/>
      <w:spacing/>
      <w:ind/>
    </w:pPr>
    <w:tblPr>
      <w:tblStyleRowBandSize w:val="1"/>
      <w:tblStyleColBandSize w:val="1"/>
      <w:tblBorders>
        <w:top w:val="single" w:color="b2a1c6" w:themeColor="accent4" w:themeTint="9A" w:sz="4" w:space="0"/>
        <w:bottom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dfd8e7" w:themeColor="accent4" w:themeTint="40" w:fill="dfd8e7" w:themeFill="accent4" w:themeFillTint="40"/>
        <w:tcBorders/>
      </w:tcPr>
    </w:tblStylePr>
    <w:tblStylePr w:type="band1Vert">
      <w:pPr>
        <w:pBdr/>
        <w:spacing/>
        <w:ind/>
      </w:pPr>
      <w:tblPr>
        <w:tblBorders/>
      </w:tblPr>
      <w:tcPr>
        <w:shd w:val="clear" w:color="dfd8e7" w:themeColor="accent4" w:themeTint="40" w:fill="dfd8e7" w:themeFill="accent4" w:themeFillTint="40"/>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b2a1c6" w:themeColor="accent4" w:themeTint="9A" w:themeShade="95"/>
      </w:rPr>
      <w:pPr>
        <w:pBdr/>
        <w:spacing/>
        <w:ind/>
      </w:pPr>
      <w:tblPr>
        <w:tblBorders/>
      </w:tblPr>
      <w:tcPr>
        <w:tcBorders/>
      </w:tcPr>
    </w:tblStylePr>
    <w:tblStylePr w:type="firstRow">
      <w:rPr>
        <w:b/>
        <w:color w:val="b2a1c6" w:themeColor="accent4" w:themeTint="9A" w:themeShade="95"/>
      </w:rPr>
      <w:pPr>
        <w:pBdr/>
        <w:spacing/>
        <w:ind/>
      </w:pPr>
      <w:tblPr>
        <w:tblBorders/>
      </w:tblPr>
      <w:tcPr>
        <w:tcBorders>
          <w:bottom w:val="single" w:color="b2a1c6" w:themeColor="accent4" w:themeTint="9A" w:sz="4" w:space="0"/>
        </w:tcBorders>
      </w:tcPr>
    </w:tblStylePr>
    <w:tblStylePr w:type="lastCol">
      <w:rPr>
        <w:b/>
        <w:color w:val="b2a1c6" w:themeColor="accent4" w:themeTint="9A" w:themeShade="95"/>
      </w:rPr>
      <w:pPr>
        <w:pBdr/>
        <w:spacing/>
        <w:ind/>
      </w:pPr>
      <w:tblPr>
        <w:tblBorders/>
      </w:tblPr>
      <w:tcPr>
        <w:tcBorders/>
      </w:tcPr>
    </w:tblStylePr>
    <w:tblStylePr w:type="lastRow">
      <w:rPr>
        <w:b/>
        <w:color w:val="b2a1c6" w:themeColor="accent4" w:themeTint="9A" w:themeShade="95"/>
      </w:rPr>
      <w:pPr>
        <w:pBdr/>
        <w:spacing/>
        <w:ind/>
      </w:pPr>
      <w:tblPr>
        <w:tblBorders/>
      </w:tblPr>
      <w:tcPr>
        <w:tcBorders>
          <w:top w:val="single" w:color="b2a1c6"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List Table 6 Colorful Accent 5"/>
    <w:basedOn w:val="753"/>
    <w:uiPriority w:val="99"/>
    <w:pPr>
      <w:pBdr/>
      <w:spacing/>
      <w:ind/>
    </w:pPr>
    <w:tblPr>
      <w:tblStyleRowBandSize w:val="1"/>
      <w:tblStyleColBandSize w:val="1"/>
      <w:tblBorders>
        <w:top w:val="single" w:color="92ccdc" w:themeColor="accent5" w:themeTint="9A" w:sz="4" w:space="0"/>
        <w:bottom w:val="single" w:color="92ccdc" w:themeColor="accent5" w:themeTint="9A" w:sz="4" w:space="0"/>
      </w:tblBorders>
    </w:tblPr>
    <w:tcPr>
      <w:tcBorders/>
    </w:tcPr>
    <w:tblStylePr w:type="band1Horz">
      <w:rPr>
        <w:rFonts w:ascii="Arial" w:hAnsi="Arial"/>
        <w:color w:val="92ccdc" w:themeColor="accent5" w:themeTint="9A" w:themeShade="95"/>
        <w:sz w:val="22"/>
      </w:rPr>
      <w:pPr>
        <w:pBdr/>
        <w:spacing/>
        <w:ind/>
      </w:pPr>
      <w:tblPr>
        <w:tblBorders/>
      </w:tblPr>
      <w:tcPr>
        <w:shd w:val="clear" w:color="d1eaf0" w:themeColor="accent5" w:themeTint="40" w:fill="d1eaf0" w:themeFill="accent5" w:themeFillTint="40"/>
        <w:tcBorders/>
      </w:tcPr>
    </w:tblStylePr>
    <w:tblStylePr w:type="band1Vert">
      <w:pPr>
        <w:pBdr/>
        <w:spacing/>
        <w:ind/>
      </w:pPr>
      <w:tblPr>
        <w:tblBorders/>
      </w:tblPr>
      <w:tcPr>
        <w:shd w:val="clear" w:color="d1eaf0" w:themeColor="accent5" w:themeTint="40" w:fill="d1eaf0" w:themeFill="accent5" w:themeFillTint="40"/>
        <w:tcBorders/>
      </w:tcPr>
    </w:tblStylePr>
    <w:tblStylePr w:type="band2Horz">
      <w:rPr>
        <w:rFonts w:ascii="Arial" w:hAnsi="Arial"/>
        <w:color w:val="92ccdc"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2ccdc" w:themeColor="accent5" w:themeTint="9A" w:themeShade="95"/>
      </w:rPr>
      <w:pPr>
        <w:pBdr/>
        <w:spacing/>
        <w:ind/>
      </w:pPr>
      <w:tblPr>
        <w:tblBorders/>
      </w:tblPr>
      <w:tcPr>
        <w:tcBorders/>
      </w:tcPr>
    </w:tblStylePr>
    <w:tblStylePr w:type="firstRow">
      <w:rPr>
        <w:b/>
        <w:color w:val="92ccdc" w:themeColor="accent5" w:themeTint="9A" w:themeShade="95"/>
      </w:rPr>
      <w:pPr>
        <w:pBdr/>
        <w:spacing/>
        <w:ind/>
      </w:pPr>
      <w:tblPr>
        <w:tblBorders/>
      </w:tblPr>
      <w:tcPr>
        <w:tcBorders>
          <w:bottom w:val="single" w:color="92ccdc" w:themeColor="accent5" w:themeTint="9A" w:sz="4" w:space="0"/>
        </w:tcBorders>
      </w:tcPr>
    </w:tblStylePr>
    <w:tblStylePr w:type="lastCol">
      <w:rPr>
        <w:b/>
        <w:color w:val="92ccdc" w:themeColor="accent5" w:themeTint="9A" w:themeShade="95"/>
      </w:rPr>
      <w:pPr>
        <w:pBdr/>
        <w:spacing/>
        <w:ind/>
      </w:pPr>
      <w:tblPr>
        <w:tblBorders/>
      </w:tblPr>
      <w:tcPr>
        <w:tcBorders/>
      </w:tcPr>
    </w:tblStylePr>
    <w:tblStylePr w:type="lastRow">
      <w:rPr>
        <w:b/>
        <w:color w:val="92ccdc" w:themeColor="accent5" w:themeTint="9A" w:themeShade="95"/>
      </w:rPr>
      <w:pPr>
        <w:pBdr/>
        <w:spacing/>
        <w:ind/>
      </w:pPr>
      <w:tblPr>
        <w:tblBorders/>
      </w:tblPr>
      <w:tcPr>
        <w:tcBorders>
          <w:top w:val="single" w:color="92ccdc"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List Table 6 Colorful Accent 6"/>
    <w:basedOn w:val="753"/>
    <w:uiPriority w:val="99"/>
    <w:pPr>
      <w:pBdr/>
      <w:spacing/>
      <w:ind/>
    </w:pPr>
    <w:tblPr>
      <w:tblStyleRowBandSize w:val="1"/>
      <w:tblStyleColBandSize w:val="1"/>
      <w:tblBorders>
        <w:top w:val="single" w:color="fac090" w:themeColor="accent6" w:themeTint="98" w:sz="4" w:space="0"/>
        <w:bottom w:val="single" w:color="fac090" w:themeColor="accent6" w:themeTint="98" w:sz="4" w:space="0"/>
      </w:tblBorders>
    </w:tblPr>
    <w:tcPr>
      <w:tcBorders/>
    </w:tcPr>
    <w:tblStylePr w:type="band1Horz">
      <w:rPr>
        <w:rFonts w:ascii="Arial" w:hAnsi="Arial"/>
        <w:color w:val="fac090" w:themeColor="accent6" w:themeTint="98" w:themeShade="95"/>
        <w:sz w:val="22"/>
      </w:rPr>
      <w:pPr>
        <w:pBdr/>
        <w:spacing/>
        <w:ind/>
      </w:pPr>
      <w:tblPr>
        <w:tblBorders/>
      </w:tblPr>
      <w:tcPr>
        <w:shd w:val="clear" w:color="fde4d0" w:themeColor="accent6" w:themeTint="40" w:fill="fde4d0" w:themeFill="accent6" w:themeFillTint="40"/>
        <w:tcBorders/>
      </w:tcPr>
    </w:tblStylePr>
    <w:tblStylePr w:type="band1Vert">
      <w:pPr>
        <w:pBdr/>
        <w:spacing/>
        <w:ind/>
      </w:pPr>
      <w:tblPr>
        <w:tblBorders/>
      </w:tblPr>
      <w:tcPr>
        <w:shd w:val="clear" w:color="fde4d0" w:themeColor="accent6" w:themeTint="40" w:fill="fde4d0" w:themeFill="accent6" w:themeFillTint="40"/>
        <w:tcBorders/>
      </w:tcPr>
    </w:tblStylePr>
    <w:tblStylePr w:type="band2Horz">
      <w:rPr>
        <w:rFonts w:ascii="Arial" w:hAnsi="Arial"/>
        <w:color w:val="fac09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ac090" w:themeColor="accent6" w:themeTint="98" w:themeShade="95"/>
      </w:rPr>
      <w:pPr>
        <w:pBdr/>
        <w:spacing/>
        <w:ind/>
      </w:pPr>
      <w:tblPr>
        <w:tblBorders/>
      </w:tblPr>
      <w:tcPr>
        <w:tcBorders/>
      </w:tcPr>
    </w:tblStylePr>
    <w:tblStylePr w:type="firstRow">
      <w:rPr>
        <w:b/>
        <w:color w:val="fac090" w:themeColor="accent6" w:themeTint="98" w:themeShade="95"/>
      </w:rPr>
      <w:pPr>
        <w:pBdr/>
        <w:spacing/>
        <w:ind/>
      </w:pPr>
      <w:tblPr>
        <w:tblBorders/>
      </w:tblPr>
      <w:tcPr>
        <w:tcBorders>
          <w:bottom w:val="single" w:color="fac090" w:themeColor="accent6" w:themeTint="98" w:sz="4" w:space="0"/>
        </w:tcBorders>
      </w:tcPr>
    </w:tblStylePr>
    <w:tblStylePr w:type="lastCol">
      <w:rPr>
        <w:b/>
        <w:color w:val="fac090" w:themeColor="accent6" w:themeTint="98" w:themeShade="95"/>
      </w:rPr>
      <w:pPr>
        <w:pBdr/>
        <w:spacing/>
        <w:ind/>
      </w:pPr>
      <w:tblPr>
        <w:tblBorders/>
      </w:tblPr>
      <w:tcPr>
        <w:tcBorders/>
      </w:tcPr>
    </w:tblStylePr>
    <w:tblStylePr w:type="lastRow">
      <w:rPr>
        <w:b/>
        <w:color w:val="fac090" w:themeColor="accent6" w:themeTint="98" w:themeShade="95"/>
      </w:rPr>
      <w:pPr>
        <w:pBdr/>
        <w:spacing/>
        <w:ind/>
      </w:pPr>
      <w:tblPr>
        <w:tblBorders/>
      </w:tblPr>
      <w:tcPr>
        <w:tcBorders>
          <w:top w:val="single" w:color="fac09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List Table 7 Colorful"/>
    <w:basedOn w:val="753"/>
    <w:uiPriority w:val="99"/>
    <w:pPr>
      <w:pBdr/>
      <w:spacing/>
      <w:ind/>
    </w:pPr>
    <w:tblPr>
      <w:tblStyleRowBandSize w:val="1"/>
      <w:tblStyleColBandSize w:val="1"/>
      <w:tblBorders>
        <w:right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7f7f7f" w:themeColor="text1" w:themeTint="80" w:sz="4" w:space="0"/>
        </w:tcBorders>
      </w:tcPr>
    </w:tblStylePr>
    <w:tblStylePr w:type="fir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7f7f7f" w:themeColor="text1" w:themeTint="80" w:sz="4" w:space="0"/>
          <w:right w:val="none" w:color="000000" w:sz="0"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0" w:space="0"/>
          <w:left w:val="single" w:color="7f7f7f" w:themeColor="text1" w:themeTint="80" w:sz="4" w:space="0"/>
          <w:bottom w:val="none" w:color="000000" w:sz="0" w:space="0"/>
          <w:right w:val="none" w:color="000000" w:sz="0" w:space="0"/>
        </w:tcBorders>
      </w:tcPr>
    </w:tblStylePr>
    <w:tblStylePr w:type="la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List Table 7 Colorful Accent 1"/>
    <w:basedOn w:val="753"/>
    <w:uiPriority w:val="99"/>
    <w:pPr>
      <w:pBdr/>
      <w:spacing/>
      <w:ind/>
    </w:pPr>
    <w:tblPr>
      <w:tblStyleRowBandSize w:val="1"/>
      <w:tblStyleColBandSize w:val="1"/>
      <w:tblBorders>
        <w:right w:val="single" w:color="4f81bd" w:themeColor="accent1" w:sz="4" w:space="0"/>
      </w:tblBorders>
    </w:tblPr>
    <w:tcPr>
      <w:tcBorders/>
    </w:tcPr>
    <w:tblStylePr w:type="band1Horz">
      <w:rPr>
        <w:rFonts w:ascii="Arial" w:hAnsi="Arial"/>
        <w:color w:val="2a4a71" w:themeColor="accent1" w:themeShade="95"/>
        <w:sz w:val="22"/>
      </w:rPr>
      <w:pPr>
        <w:pBdr/>
        <w:spacing/>
        <w:ind/>
      </w:pPr>
      <w:tblPr>
        <w:tblBorders/>
      </w:tblPr>
      <w:tcPr>
        <w:shd w:val="clear" w:color="d2dfee" w:themeColor="accent1" w:themeTint="40" w:fill="d2dfee" w:themeFill="accent1" w:themeFillTint="40"/>
        <w:tcBorders/>
      </w:tcPr>
    </w:tblStylePr>
    <w:tblStylePr w:type="band1Vert">
      <w:pPr>
        <w:pBdr/>
        <w:spacing/>
        <w:ind/>
      </w:pPr>
      <w:tblPr>
        <w:tblBorders/>
      </w:tblPr>
      <w:tcPr>
        <w:shd w:val="clear" w:color="d2dfee" w:themeColor="accent1" w:themeTint="40" w:fill="d2dfee" w:themeFill="accent1" w:themeFillTint="40"/>
        <w:tcBorders/>
      </w:tcPr>
    </w:tblStylePr>
    <w:tblStylePr w:type="band2Horz">
      <w:rPr>
        <w:rFonts w:ascii="Arial" w:hAnsi="Arial"/>
        <w:color w:val="2a4a71"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a4a71" w:themeColor="accent1"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4f81bd" w:themeColor="accent1" w:sz="4" w:space="0"/>
        </w:tcBorders>
      </w:tcPr>
    </w:tblStylePr>
    <w:tblStylePr w:type="firstRow">
      <w:rPr>
        <w:rFonts w:ascii="Arial" w:hAnsi="Arial"/>
        <w:i/>
        <w:color w:val="2a4a71" w:themeColor="accent1"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4f81bd" w:themeColor="accent1" w:sz="4" w:space="0"/>
          <w:right w:val="none" w:color="000000" w:sz="0" w:space="0"/>
        </w:tcBorders>
      </w:tcPr>
    </w:tblStylePr>
    <w:tblStylePr w:type="lastCol">
      <w:rPr>
        <w:rFonts w:ascii="Arial" w:hAnsi="Arial"/>
        <w:i/>
        <w:color w:val="2a4a71" w:themeColor="accent1" w:themeShade="95"/>
        <w:sz w:val="22"/>
      </w:rPr>
      <w:pPr>
        <w:pBdr/>
        <w:spacing/>
        <w:ind/>
      </w:pPr>
      <w:tblPr>
        <w:tblBorders/>
      </w:tblPr>
      <w:tcPr>
        <w:shd w:val="clear" w:color="ffffff" w:fill="auto"/>
        <w:tcBorders>
          <w:top w:val="none" w:color="000000" w:sz="0" w:space="0"/>
          <w:left w:val="single" w:color="4f81bd" w:themeColor="accent1" w:sz="4" w:space="0"/>
          <w:bottom w:val="none" w:color="000000" w:sz="0" w:space="0"/>
          <w:right w:val="none" w:color="000000" w:sz="0" w:space="0"/>
        </w:tcBorders>
      </w:tcPr>
    </w:tblStylePr>
    <w:tblStylePr w:type="lastRow">
      <w:rPr>
        <w:rFonts w:ascii="Arial" w:hAnsi="Arial"/>
        <w:i/>
        <w:color w:val="2a4a71" w:themeColor="accent1" w:themeShade="95"/>
        <w:sz w:val="22"/>
      </w:rPr>
      <w:pPr>
        <w:pBdr/>
        <w:spacing/>
        <w:ind/>
      </w:pPr>
      <w:tblPr>
        <w:tblBorders/>
      </w:tblPr>
      <w:tcPr>
        <w:shd w:val="clear" w:color="ffffff" w:themeColor="light1" w:fill="ffffff" w:themeFill="light1"/>
        <w:tcBorders>
          <w:top w:val="single" w:color="4f81bd" w:themeColor="accent1"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List Table 7 Colorful Accent 2"/>
    <w:basedOn w:val="753"/>
    <w:uiPriority w:val="99"/>
    <w:pPr>
      <w:pBdr/>
      <w:spacing/>
      <w:ind/>
    </w:pPr>
    <w:tblPr>
      <w:tblStyleRowBandSize w:val="1"/>
      <w:tblStyleColBandSize w:val="1"/>
      <w:tblBorders>
        <w:right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efd2d2" w:themeColor="accent2" w:themeTint="40" w:fill="efd2d2" w:themeFill="accent2" w:themeFillTint="40"/>
        <w:tcBorders/>
      </w:tcPr>
    </w:tblStylePr>
    <w:tblStylePr w:type="band1Vert">
      <w:pPr>
        <w:pBdr/>
        <w:spacing/>
        <w:ind/>
      </w:pPr>
      <w:tblPr>
        <w:tblBorders/>
      </w:tblPr>
      <w:tcPr>
        <w:shd w:val="clear" w:color="efd2d2" w:themeColor="accent2" w:themeTint="40" w:fill="efd2d2" w:themeFill="accent2" w:themeFillTint="40"/>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99695" w:themeColor="accent2" w:themeTint="97"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d99695" w:themeColor="accent2" w:themeTint="97" w:sz="4" w:space="0"/>
        </w:tcBorders>
      </w:tcPr>
    </w:tblStylePr>
    <w:tblStylePr w:type="firstRow">
      <w:rPr>
        <w:rFonts w:ascii="Arial" w:hAnsi="Arial"/>
        <w:i/>
        <w:color w:val="d99695" w:themeColor="accent2" w:themeTint="97"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d99695" w:themeColor="accent2" w:themeTint="97" w:sz="4" w:space="0"/>
          <w:right w:val="none" w:color="000000" w:sz="0" w:space="0"/>
        </w:tcBorders>
      </w:tcPr>
    </w:tblStylePr>
    <w:tblStylePr w:type="lastCol">
      <w:rPr>
        <w:rFonts w:ascii="Arial" w:hAnsi="Arial"/>
        <w:i/>
        <w:color w:val="d99695" w:themeColor="accent2" w:themeTint="97" w:themeShade="95"/>
        <w:sz w:val="22"/>
      </w:rPr>
      <w:pPr>
        <w:pBdr/>
        <w:spacing/>
        <w:ind/>
      </w:pPr>
      <w:tblPr>
        <w:tblBorders/>
      </w:tblPr>
      <w:tcPr>
        <w:shd w:val="clear" w:color="ffffff" w:fill="auto"/>
        <w:tcBorders>
          <w:top w:val="none" w:color="000000" w:sz="0" w:space="0"/>
          <w:left w:val="single" w:color="d99695" w:themeColor="accent2" w:themeTint="97" w:sz="4" w:space="0"/>
          <w:bottom w:val="none" w:color="000000" w:sz="0" w:space="0"/>
          <w:right w:val="none" w:color="000000" w:sz="0" w:space="0"/>
        </w:tcBorders>
      </w:tcPr>
    </w:tblStylePr>
    <w:tblStylePr w:type="lastRow">
      <w:rPr>
        <w:rFonts w:ascii="Arial" w:hAnsi="Arial"/>
        <w:i/>
        <w:color w:val="d99695" w:themeColor="accent2" w:themeTint="97" w:themeShade="95"/>
        <w:sz w:val="22"/>
      </w:rPr>
      <w:pPr>
        <w:pBdr/>
        <w:spacing/>
        <w:ind/>
      </w:pPr>
      <w:tblPr>
        <w:tblBorders/>
      </w:tblPr>
      <w:tcPr>
        <w:shd w:val="clear" w:color="ffffff" w:themeColor="light1" w:fill="ffffff" w:themeFill="light1"/>
        <w:tcBorders>
          <w:top w:val="single" w:color="d99695" w:themeColor="accent2" w:themeTint="97"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List Table 7 Colorful Accent 3"/>
    <w:basedOn w:val="753"/>
    <w:uiPriority w:val="99"/>
    <w:pPr>
      <w:pBdr/>
      <w:spacing/>
      <w:ind/>
    </w:pPr>
    <w:tblPr>
      <w:tblStyleRowBandSize w:val="1"/>
      <w:tblStyleColBandSize w:val="1"/>
      <w:tblBorders>
        <w:right w:val="single" w:color="c3d69b" w:themeColor="accent3" w:themeTint="98" w:sz="4" w:space="0"/>
      </w:tblBorders>
    </w:tblPr>
    <w:tcPr>
      <w:tcBorders/>
    </w:tcPr>
    <w:tblStylePr w:type="band1Horz">
      <w:rPr>
        <w:rFonts w:ascii="Arial" w:hAnsi="Arial"/>
        <w:color w:val="c3d69b" w:themeColor="accent3" w:themeTint="98" w:themeShade="95"/>
        <w:sz w:val="22"/>
      </w:rPr>
      <w:pPr>
        <w:pBdr/>
        <w:spacing/>
        <w:ind/>
      </w:pPr>
      <w:tblPr>
        <w:tblBorders/>
      </w:tblPr>
      <w:tcPr>
        <w:shd w:val="clear" w:color="e5eed5" w:themeColor="accent3" w:themeTint="40" w:fill="e5eed5" w:themeFill="accent3" w:themeFillTint="40"/>
        <w:tcBorders/>
      </w:tcPr>
    </w:tblStylePr>
    <w:tblStylePr w:type="band1Vert">
      <w:pPr>
        <w:pBdr/>
        <w:spacing/>
        <w:ind/>
      </w:pPr>
      <w:tblPr>
        <w:tblBorders/>
      </w:tblPr>
      <w:tcPr>
        <w:shd w:val="clear" w:color="e5eed5" w:themeColor="accent3" w:themeTint="40" w:fill="e5eed5" w:themeFill="accent3" w:themeFillTint="40"/>
        <w:tcBorders/>
      </w:tcPr>
    </w:tblStylePr>
    <w:tblStylePr w:type="band2Horz">
      <w:rPr>
        <w:rFonts w:ascii="Arial" w:hAnsi="Arial"/>
        <w:color w:val="c3d69b"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3d69b" w:themeColor="accent3" w:themeTint="98"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c3d69b" w:themeColor="accent3" w:themeTint="98" w:sz="4" w:space="0"/>
        </w:tcBorders>
      </w:tcPr>
    </w:tblStylePr>
    <w:tblStylePr w:type="firstRow">
      <w:rPr>
        <w:rFonts w:ascii="Arial" w:hAnsi="Arial"/>
        <w:i/>
        <w:color w:val="c3d69b" w:themeColor="accent3" w:themeTint="98"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c3d69b" w:themeColor="accent3" w:themeTint="98" w:sz="4" w:space="0"/>
          <w:right w:val="none" w:color="000000" w:sz="0" w:space="0"/>
        </w:tcBorders>
      </w:tcPr>
    </w:tblStylePr>
    <w:tblStylePr w:type="lastCol">
      <w:rPr>
        <w:rFonts w:ascii="Arial" w:hAnsi="Arial"/>
        <w:i/>
        <w:color w:val="c3d69b" w:themeColor="accent3" w:themeTint="98" w:themeShade="95"/>
        <w:sz w:val="22"/>
      </w:rPr>
      <w:pPr>
        <w:pBdr/>
        <w:spacing/>
        <w:ind/>
      </w:pPr>
      <w:tblPr>
        <w:tblBorders/>
      </w:tblPr>
      <w:tcPr>
        <w:shd w:val="clear" w:color="ffffff" w:fill="auto"/>
        <w:tcBorders>
          <w:top w:val="none" w:color="000000" w:sz="0" w:space="0"/>
          <w:left w:val="single" w:color="c3d69b" w:themeColor="accent3" w:themeTint="98" w:sz="4" w:space="0"/>
          <w:bottom w:val="none" w:color="000000" w:sz="0" w:space="0"/>
          <w:right w:val="none" w:color="000000" w:sz="0" w:space="0"/>
        </w:tcBorders>
      </w:tcPr>
    </w:tblStylePr>
    <w:tblStylePr w:type="lastRow">
      <w:rPr>
        <w:rFonts w:ascii="Arial" w:hAnsi="Arial"/>
        <w:i/>
        <w:color w:val="c3d69b" w:themeColor="accent3" w:themeTint="98" w:themeShade="95"/>
        <w:sz w:val="22"/>
      </w:rPr>
      <w:pPr>
        <w:pBdr/>
        <w:spacing/>
        <w:ind/>
      </w:pPr>
      <w:tblPr>
        <w:tblBorders/>
      </w:tblPr>
      <w:tcPr>
        <w:shd w:val="clear" w:color="ffffff" w:themeColor="light1" w:fill="ffffff" w:themeFill="light1"/>
        <w:tcBorders>
          <w:top w:val="single" w:color="c3d69b" w:themeColor="accent3" w:themeTint="98"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List Table 7 Colorful Accent 4"/>
    <w:basedOn w:val="753"/>
    <w:uiPriority w:val="99"/>
    <w:pPr>
      <w:pBdr/>
      <w:spacing/>
      <w:ind/>
    </w:pPr>
    <w:tblPr>
      <w:tblStyleRowBandSize w:val="1"/>
      <w:tblStyleColBandSize w:val="1"/>
      <w:tblBorders>
        <w:right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dfd8e7" w:themeColor="accent4" w:themeTint="40" w:fill="dfd8e7" w:themeFill="accent4" w:themeFillTint="40"/>
        <w:tcBorders/>
      </w:tcPr>
    </w:tblStylePr>
    <w:tblStylePr w:type="band1Vert">
      <w:pPr>
        <w:pBdr/>
        <w:spacing/>
        <w:ind/>
      </w:pPr>
      <w:tblPr>
        <w:tblBorders/>
      </w:tblPr>
      <w:tcPr>
        <w:shd w:val="clear" w:color="dfd8e7" w:themeColor="accent4" w:themeTint="40" w:fill="dfd8e7" w:themeFill="accent4" w:themeFillTint="40"/>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a1c6" w:themeColor="accent4" w:themeTint="9A"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b2a1c6" w:themeColor="accent4" w:themeTint="9A" w:sz="4" w:space="0"/>
        </w:tcBorders>
      </w:tcPr>
    </w:tblStylePr>
    <w:tblStylePr w:type="firstRow">
      <w:rPr>
        <w:rFonts w:ascii="Arial" w:hAnsi="Arial"/>
        <w:i/>
        <w:color w:val="b2a1c6" w:themeColor="accent4" w:themeTint="9A"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b2a1c6" w:themeColor="accent4" w:themeTint="9A" w:sz="4" w:space="0"/>
          <w:right w:val="none" w:color="000000" w:sz="0" w:space="0"/>
        </w:tcBorders>
      </w:tcPr>
    </w:tblStylePr>
    <w:tblStylePr w:type="lastCol">
      <w:rPr>
        <w:rFonts w:ascii="Arial" w:hAnsi="Arial"/>
        <w:i/>
        <w:color w:val="b2a1c6" w:themeColor="accent4" w:themeTint="9A" w:themeShade="95"/>
        <w:sz w:val="22"/>
      </w:rPr>
      <w:pPr>
        <w:pBdr/>
        <w:spacing/>
        <w:ind/>
      </w:pPr>
      <w:tblPr>
        <w:tblBorders/>
      </w:tblPr>
      <w:tcPr>
        <w:shd w:val="clear" w:color="ffffff" w:fill="auto"/>
        <w:tcBorders>
          <w:top w:val="none" w:color="000000" w:sz="0" w:space="0"/>
          <w:left w:val="single" w:color="b2a1c6" w:themeColor="accent4" w:themeTint="9A" w:sz="4" w:space="0"/>
          <w:bottom w:val="none" w:color="000000" w:sz="0" w:space="0"/>
          <w:right w:val="none" w:color="000000" w:sz="0" w:space="0"/>
        </w:tcBorders>
      </w:tcPr>
    </w:tblStylePr>
    <w:tblStylePr w:type="lastRow">
      <w:rPr>
        <w:rFonts w:ascii="Arial" w:hAnsi="Arial"/>
        <w:i/>
        <w:color w:val="b2a1c6" w:themeColor="accent4" w:themeTint="9A" w:themeShade="95"/>
        <w:sz w:val="22"/>
      </w:rPr>
      <w:pPr>
        <w:pBdr/>
        <w:spacing/>
        <w:ind/>
      </w:pPr>
      <w:tblPr>
        <w:tblBorders/>
      </w:tblPr>
      <w:tcPr>
        <w:shd w:val="clear" w:color="ffffff" w:themeColor="light1" w:fill="ffffff" w:themeFill="light1"/>
        <w:tcBorders>
          <w:top w:val="single" w:color="b2a1c6" w:themeColor="accent4" w:themeTint="9A"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List Table 7 Colorful Accent 5"/>
    <w:basedOn w:val="753"/>
    <w:uiPriority w:val="99"/>
    <w:pPr>
      <w:pBdr/>
      <w:spacing/>
      <w:ind/>
    </w:pPr>
    <w:tblPr>
      <w:tblStyleRowBandSize w:val="1"/>
      <w:tblStyleColBandSize w:val="1"/>
      <w:tblBorders>
        <w:right w:val="single" w:color="92ccdc" w:themeColor="accent5" w:themeTint="9A" w:sz="4" w:space="0"/>
      </w:tblBorders>
    </w:tblPr>
    <w:tcPr>
      <w:tcBorders/>
    </w:tcPr>
    <w:tblStylePr w:type="band1Horz">
      <w:rPr>
        <w:rFonts w:ascii="Arial" w:hAnsi="Arial"/>
        <w:color w:val="92ccdc" w:themeColor="accent5" w:themeTint="9A" w:themeShade="95"/>
        <w:sz w:val="22"/>
      </w:rPr>
      <w:pPr>
        <w:pBdr/>
        <w:spacing/>
        <w:ind/>
      </w:pPr>
      <w:tblPr>
        <w:tblBorders/>
      </w:tblPr>
      <w:tcPr>
        <w:shd w:val="clear" w:color="d1eaf0" w:themeColor="accent5" w:themeTint="40" w:fill="d1eaf0" w:themeFill="accent5" w:themeFillTint="40"/>
        <w:tcBorders/>
      </w:tcPr>
    </w:tblStylePr>
    <w:tblStylePr w:type="band1Vert">
      <w:pPr>
        <w:pBdr/>
        <w:spacing/>
        <w:ind/>
      </w:pPr>
      <w:tblPr>
        <w:tblBorders/>
      </w:tblPr>
      <w:tcPr>
        <w:shd w:val="clear" w:color="d1eaf0" w:themeColor="accent5" w:themeTint="40" w:fill="d1eaf0" w:themeFill="accent5" w:themeFillTint="40"/>
        <w:tcBorders/>
      </w:tcPr>
    </w:tblStylePr>
    <w:tblStylePr w:type="band2Horz">
      <w:rPr>
        <w:rFonts w:ascii="Arial" w:hAnsi="Arial"/>
        <w:color w:val="92ccdc"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2ccdc" w:themeColor="accent5" w:themeTint="9A"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92ccdc" w:themeColor="accent5" w:themeTint="9A" w:sz="4" w:space="0"/>
        </w:tcBorders>
      </w:tcPr>
    </w:tblStylePr>
    <w:tblStylePr w:type="firstRow">
      <w:rPr>
        <w:rFonts w:ascii="Arial" w:hAnsi="Arial"/>
        <w:i/>
        <w:color w:val="92ccdc" w:themeColor="accent5" w:themeTint="9A"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92ccdc" w:themeColor="accent5" w:themeTint="9A" w:sz="4" w:space="0"/>
          <w:right w:val="none" w:color="000000" w:sz="0" w:space="0"/>
        </w:tcBorders>
      </w:tcPr>
    </w:tblStylePr>
    <w:tblStylePr w:type="lastCol">
      <w:rPr>
        <w:rFonts w:ascii="Arial" w:hAnsi="Arial"/>
        <w:i/>
        <w:color w:val="92ccdc" w:themeColor="accent5" w:themeTint="9A" w:themeShade="95"/>
        <w:sz w:val="22"/>
      </w:rPr>
      <w:pPr>
        <w:pBdr/>
        <w:spacing/>
        <w:ind/>
      </w:pPr>
      <w:tblPr>
        <w:tblBorders/>
      </w:tblPr>
      <w:tcPr>
        <w:shd w:val="clear" w:color="ffffff" w:fill="auto"/>
        <w:tcBorders>
          <w:top w:val="none" w:color="000000" w:sz="0" w:space="0"/>
          <w:left w:val="single" w:color="92ccdc" w:themeColor="accent5" w:themeTint="9A" w:sz="4" w:space="0"/>
          <w:bottom w:val="none" w:color="000000" w:sz="0" w:space="0"/>
          <w:right w:val="none" w:color="000000" w:sz="0" w:space="0"/>
        </w:tcBorders>
      </w:tcPr>
    </w:tblStylePr>
    <w:tblStylePr w:type="lastRow">
      <w:rPr>
        <w:rFonts w:ascii="Arial" w:hAnsi="Arial"/>
        <w:i/>
        <w:color w:val="92ccdc" w:themeColor="accent5" w:themeTint="9A" w:themeShade="95"/>
        <w:sz w:val="22"/>
      </w:rPr>
      <w:pPr>
        <w:pBdr/>
        <w:spacing/>
        <w:ind/>
      </w:pPr>
      <w:tblPr>
        <w:tblBorders/>
      </w:tblPr>
      <w:tcPr>
        <w:shd w:val="clear" w:color="ffffff" w:themeColor="light1" w:fill="ffffff" w:themeFill="light1"/>
        <w:tcBorders>
          <w:top w:val="single" w:color="92ccdc" w:themeColor="accent5" w:themeTint="9A"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List Table 7 Colorful Accent 6"/>
    <w:basedOn w:val="753"/>
    <w:uiPriority w:val="99"/>
    <w:pPr>
      <w:pBdr/>
      <w:spacing/>
      <w:ind/>
    </w:pPr>
    <w:tblPr>
      <w:tblStyleRowBandSize w:val="1"/>
      <w:tblStyleColBandSize w:val="1"/>
      <w:tblBorders>
        <w:right w:val="single" w:color="fac090" w:themeColor="accent6" w:themeTint="98" w:sz="4" w:space="0"/>
      </w:tblBorders>
    </w:tblPr>
    <w:tcPr>
      <w:tcBorders/>
    </w:tcPr>
    <w:tblStylePr w:type="band1Horz">
      <w:rPr>
        <w:rFonts w:ascii="Arial" w:hAnsi="Arial"/>
        <w:color w:val="fac090" w:themeColor="accent6" w:themeTint="98" w:themeShade="95"/>
        <w:sz w:val="22"/>
      </w:rPr>
      <w:pPr>
        <w:pBdr/>
        <w:spacing/>
        <w:ind/>
      </w:pPr>
      <w:tblPr>
        <w:tblBorders/>
      </w:tblPr>
      <w:tcPr>
        <w:shd w:val="clear" w:color="fde4d0" w:themeColor="accent6" w:themeTint="40" w:fill="fde4d0" w:themeFill="accent6" w:themeFillTint="40"/>
        <w:tcBorders/>
      </w:tcPr>
    </w:tblStylePr>
    <w:tblStylePr w:type="band1Vert">
      <w:pPr>
        <w:pBdr/>
        <w:spacing/>
        <w:ind/>
      </w:pPr>
      <w:tblPr>
        <w:tblBorders/>
      </w:tblPr>
      <w:tcPr>
        <w:shd w:val="clear" w:color="fde4d0" w:themeColor="accent6" w:themeTint="40" w:fill="fde4d0" w:themeFill="accent6" w:themeFillTint="40"/>
        <w:tcBorders/>
      </w:tcPr>
    </w:tblStylePr>
    <w:tblStylePr w:type="band2Horz">
      <w:rPr>
        <w:rFonts w:ascii="Arial" w:hAnsi="Arial"/>
        <w:color w:val="fac09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ac090" w:themeColor="accent6" w:themeTint="98"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fac090" w:themeColor="accent6" w:themeTint="98" w:sz="4" w:space="0"/>
        </w:tcBorders>
      </w:tcPr>
    </w:tblStylePr>
    <w:tblStylePr w:type="firstRow">
      <w:rPr>
        <w:rFonts w:ascii="Arial" w:hAnsi="Arial"/>
        <w:i/>
        <w:color w:val="fac090" w:themeColor="accent6" w:themeTint="98"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fac090" w:themeColor="accent6" w:themeTint="98" w:sz="4" w:space="0"/>
          <w:right w:val="none" w:color="000000" w:sz="0" w:space="0"/>
        </w:tcBorders>
      </w:tcPr>
    </w:tblStylePr>
    <w:tblStylePr w:type="lastCol">
      <w:rPr>
        <w:rFonts w:ascii="Arial" w:hAnsi="Arial"/>
        <w:i/>
        <w:color w:val="fac090" w:themeColor="accent6" w:themeTint="98" w:themeShade="95"/>
        <w:sz w:val="22"/>
      </w:rPr>
      <w:pPr>
        <w:pBdr/>
        <w:spacing/>
        <w:ind/>
      </w:pPr>
      <w:tblPr>
        <w:tblBorders/>
      </w:tblPr>
      <w:tcPr>
        <w:shd w:val="clear" w:color="ffffff" w:fill="auto"/>
        <w:tcBorders>
          <w:top w:val="none" w:color="000000" w:sz="0" w:space="0"/>
          <w:left w:val="single" w:color="fac090" w:themeColor="accent6" w:themeTint="98" w:sz="4" w:space="0"/>
          <w:bottom w:val="none" w:color="000000" w:sz="0" w:space="0"/>
          <w:right w:val="none" w:color="000000" w:sz="0" w:space="0"/>
        </w:tcBorders>
      </w:tcPr>
    </w:tblStylePr>
    <w:tblStylePr w:type="lastRow">
      <w:rPr>
        <w:rFonts w:ascii="Arial" w:hAnsi="Arial"/>
        <w:i/>
        <w:color w:val="fac090" w:themeColor="accent6" w:themeTint="98" w:themeShade="95"/>
        <w:sz w:val="22"/>
      </w:rPr>
      <w:pPr>
        <w:pBdr/>
        <w:spacing/>
        <w:ind/>
      </w:pPr>
      <w:tblPr>
        <w:tblBorders/>
      </w:tblPr>
      <w:tcPr>
        <w:shd w:val="clear" w:color="ffffff" w:themeColor="light1" w:fill="ffffff" w:themeFill="light1"/>
        <w:tcBorders>
          <w:top w:val="single" w:color="fac090" w:themeColor="accent6" w:themeTint="98"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customStyle="1">
    <w:name w:val="Lined - Accent"/>
    <w:basedOn w:val="753"/>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customStyle="1">
    <w:name w:val="Lined - Accent 1"/>
    <w:basedOn w:val="753"/>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7d7ea" w:themeColor="accent1" w:themeTint="50" w:fill="c7d7ea" w:themeFill="accent1" w:themeFillTint="50"/>
        <w:tcBorders/>
      </w:tcPr>
    </w:tblStylePr>
    <w:tblStylePr w:type="band2Vert">
      <w:rPr>
        <w:rFonts w:ascii="Arial" w:hAnsi="Arial"/>
        <w:color w:val="404040"/>
        <w:sz w:val="22"/>
      </w:rPr>
      <w:pPr>
        <w:pBdr/>
        <w:spacing/>
        <w:ind/>
      </w:pPr>
      <w:tblPr>
        <w:tblBorders/>
      </w:tblPr>
      <w:tcPr>
        <w:shd w:val="clear" w:color="c7d7ea" w:themeColor="accent1" w:themeTint="50" w:fill="c7d7ea" w:themeFill="accent1" w:themeFillTint="50"/>
        <w:tcBorders/>
      </w:tcPr>
    </w:tblStylePr>
    <w:tblStylePr w:type="firstCol">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firstRow">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lastCol">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lastRow">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customStyle="1">
    <w:name w:val="Lined - Accent 2"/>
    <w:basedOn w:val="753"/>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firstCol">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firstRow">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lastCol">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lastRow">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customStyle="1">
    <w:name w:val="Lined - Accent 3"/>
    <w:basedOn w:val="753"/>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firstCol">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firstRow">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lastCol">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lastRow">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customStyle="1">
    <w:name w:val="Lined - Accent 4"/>
    <w:basedOn w:val="753"/>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firstRow">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lastCol">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lastRow">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customStyle="1">
    <w:name w:val="Lined - Accent 5"/>
    <w:basedOn w:val="753"/>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4bacc6" w:themeColor="accent5" w:fill="4bacc6" w:themeFill="accent5"/>
        <w:tcBorders/>
      </w:tcPr>
    </w:tblStylePr>
    <w:tblStylePr w:type="firstRow">
      <w:rPr>
        <w:rFonts w:ascii="Arial" w:hAnsi="Arial"/>
        <w:color w:val="f2f2f2"/>
        <w:sz w:val="22"/>
      </w:rPr>
      <w:pPr>
        <w:pBdr/>
        <w:spacing/>
        <w:ind/>
      </w:pPr>
      <w:tblPr>
        <w:tblBorders/>
      </w:tblPr>
      <w:tcPr>
        <w:shd w:val="clear" w:color="4bacc6" w:themeColor="accent5" w:fill="4bacc6" w:themeFill="accent5"/>
        <w:tcBorders/>
      </w:tcPr>
    </w:tblStylePr>
    <w:tblStylePr w:type="lastCol">
      <w:rPr>
        <w:rFonts w:ascii="Arial" w:hAnsi="Arial"/>
        <w:color w:val="f2f2f2"/>
        <w:sz w:val="22"/>
      </w:rPr>
      <w:pPr>
        <w:pBdr/>
        <w:spacing/>
        <w:ind/>
      </w:pPr>
      <w:tblPr>
        <w:tblBorders/>
      </w:tblPr>
      <w:tcPr>
        <w:shd w:val="clear" w:color="4bacc6" w:themeColor="accent5" w:fill="4bacc6" w:themeFill="accent5"/>
        <w:tcBorders/>
      </w:tcPr>
    </w:tblStylePr>
    <w:tblStylePr w:type="lastRow">
      <w:rPr>
        <w:rFonts w:ascii="Arial" w:hAnsi="Arial"/>
        <w:color w:val="f2f2f2"/>
        <w:sz w:val="22"/>
      </w:rPr>
      <w:pPr>
        <w:pBdr/>
        <w:spacing/>
        <w:ind/>
      </w:pPr>
      <w:tblPr>
        <w:tblBorders/>
      </w:tblPr>
      <w:tcPr>
        <w:shd w:val="clear" w:color="4bacc6"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customStyle="1">
    <w:name w:val="Lined - Accent 6"/>
    <w:basedOn w:val="753"/>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firstCol">
      <w:rPr>
        <w:rFonts w:ascii="Arial" w:hAnsi="Arial"/>
        <w:color w:val="f2f2f2"/>
        <w:sz w:val="22"/>
      </w:rPr>
      <w:pPr>
        <w:pBdr/>
        <w:spacing/>
        <w:ind/>
      </w:pPr>
      <w:tblPr>
        <w:tblBorders/>
      </w:tblPr>
      <w:tcPr>
        <w:shd w:val="clear" w:color="f79646" w:themeColor="accent6" w:fill="f79646" w:themeFill="accent6"/>
        <w:tcBorders/>
      </w:tcPr>
    </w:tblStylePr>
    <w:tblStylePr w:type="firstRow">
      <w:rPr>
        <w:rFonts w:ascii="Arial" w:hAnsi="Arial"/>
        <w:color w:val="f2f2f2"/>
        <w:sz w:val="22"/>
      </w:rPr>
      <w:pPr>
        <w:pBdr/>
        <w:spacing/>
        <w:ind/>
      </w:pPr>
      <w:tblPr>
        <w:tblBorders/>
      </w:tblPr>
      <w:tcPr>
        <w:shd w:val="clear" w:color="f79646" w:themeColor="accent6" w:fill="f79646" w:themeFill="accent6"/>
        <w:tcBorders/>
      </w:tcPr>
    </w:tblStylePr>
    <w:tblStylePr w:type="lastCol">
      <w:rPr>
        <w:rFonts w:ascii="Arial" w:hAnsi="Arial"/>
        <w:color w:val="f2f2f2"/>
        <w:sz w:val="22"/>
      </w:rPr>
      <w:pPr>
        <w:pBdr/>
        <w:spacing/>
        <w:ind/>
      </w:pPr>
      <w:tblPr>
        <w:tblBorders/>
      </w:tblPr>
      <w:tcPr>
        <w:shd w:val="clear" w:color="f79646" w:themeColor="accent6" w:fill="f79646" w:themeFill="accent6"/>
        <w:tcBorders/>
      </w:tcPr>
    </w:tblStylePr>
    <w:tblStylePr w:type="lastRow">
      <w:rPr>
        <w:rFonts w:ascii="Arial" w:hAnsi="Arial"/>
        <w:color w:val="f2f2f2"/>
        <w:sz w:val="22"/>
      </w:rPr>
      <w:pPr>
        <w:pBdr/>
        <w:spacing/>
        <w:ind/>
      </w:pPr>
      <w:tblPr>
        <w:tblBorders/>
      </w:tblPr>
      <w:tcPr>
        <w:shd w:val="clear" w:color="f79646"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customStyle="1">
    <w:name w:val="Bordered &amp; Lined - Accent"/>
    <w:basedOn w:val="753"/>
    <w:uiPriority w:val="99"/>
    <w:pPr>
      <w:pBdr/>
      <w:spacing/>
      <w:ind/>
    </w:pPr>
    <w:rPr>
      <w:color w:val="404040"/>
    </w:rPr>
    <w:tblPr>
      <w:tblStyleRowBandSize w:val="1"/>
      <w:tblStyleColBandSize w:val="1"/>
      <w:tblBorders>
        <w:top w:val="single" w:color="595959" w:themeColor="text1" w:themeTint="A6" w:sz="4" w:space="0"/>
        <w:left w:val="single" w:color="595959" w:themeColor="text1" w:themeTint="A6" w:sz="4" w:space="0"/>
        <w:bottom w:val="single" w:color="595959" w:themeColor="text1" w:themeTint="A6" w:sz="4" w:space="0"/>
        <w:right w:val="single" w:color="595959" w:themeColor="text1" w:themeTint="A6" w:sz="4" w:space="0"/>
        <w:insideH w:val="single" w:color="595959" w:themeColor="text1" w:themeTint="A6" w:sz="4" w:space="0"/>
        <w:insideV w:val="single" w:color="595959"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customStyle="1">
    <w:name w:val="Bordered &amp; Lined - Accent 1"/>
    <w:basedOn w:val="753"/>
    <w:uiPriority w:val="99"/>
    <w:pPr>
      <w:pBdr/>
      <w:spacing/>
      <w:ind/>
    </w:pPr>
    <w:rPr>
      <w:color w:val="404040"/>
    </w:rPr>
    <w:tblPr>
      <w:tblStyleRowBandSize w:val="1"/>
      <w:tblStyleColBandSize w:val="1"/>
      <w:tblBorders>
        <w:top w:val="single" w:color="2a4a71" w:themeColor="accent1" w:themeShade="95" w:sz="4" w:space="0"/>
        <w:left w:val="single" w:color="2a4a71" w:themeColor="accent1" w:themeShade="95" w:sz="4" w:space="0"/>
        <w:bottom w:val="single" w:color="2a4a71" w:themeColor="accent1" w:themeShade="95" w:sz="4" w:space="0"/>
        <w:right w:val="single" w:color="2a4a71" w:themeColor="accent1" w:themeShade="95" w:sz="4" w:space="0"/>
        <w:insideH w:val="single" w:color="2a4a71" w:themeColor="accent1" w:themeShade="95" w:sz="4" w:space="0"/>
        <w:insideV w:val="single" w:color="2a4a71"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7d7ea" w:themeColor="accent1" w:themeTint="50" w:fill="c7d7ea" w:themeFill="accent1" w:themeFillTint="50"/>
        <w:tcBorders/>
      </w:tcPr>
    </w:tblStylePr>
    <w:tblStylePr w:type="band2Vert">
      <w:rPr>
        <w:rFonts w:ascii="Arial" w:hAnsi="Arial"/>
        <w:color w:val="404040"/>
        <w:sz w:val="22"/>
      </w:rPr>
      <w:pPr>
        <w:pBdr/>
        <w:spacing/>
        <w:ind/>
      </w:pPr>
      <w:tblPr>
        <w:tblBorders/>
      </w:tblPr>
      <w:tcPr>
        <w:shd w:val="clear" w:color="c7d7ea" w:themeColor="accent1" w:themeTint="50" w:fill="c7d7ea" w:themeFill="accent1" w:themeFillTint="50"/>
        <w:tcBorders/>
      </w:tcPr>
    </w:tblStylePr>
    <w:tblStylePr w:type="firstCol">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firstRow">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lastCol">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lastRow">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customStyle="1">
    <w:name w:val="Bordered &amp; Lined - Accent 2"/>
    <w:basedOn w:val="753"/>
    <w:uiPriority w:val="99"/>
    <w:pPr>
      <w:pBdr/>
      <w:spacing/>
      <w:ind/>
    </w:pPr>
    <w:rPr>
      <w:color w:val="404040"/>
    </w:rPr>
    <w:tblPr>
      <w:tblStyleRowBandSize w:val="1"/>
      <w:tblStyleColBandSize w:val="1"/>
      <w:tblBorders>
        <w:top w:val="single" w:color="732a29" w:themeColor="accent2" w:themeShade="95" w:sz="4" w:space="0"/>
        <w:left w:val="single" w:color="732a29" w:themeColor="accent2" w:themeShade="95" w:sz="4" w:space="0"/>
        <w:bottom w:val="single" w:color="732a29" w:themeColor="accent2" w:themeShade="95" w:sz="4" w:space="0"/>
        <w:right w:val="single" w:color="732a29" w:themeColor="accent2" w:themeShade="95" w:sz="4" w:space="0"/>
        <w:insideH w:val="single" w:color="732a29" w:themeColor="accent2" w:themeShade="95" w:sz="4" w:space="0"/>
        <w:insideV w:val="single" w:color="732a29"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firstCol">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firstRow">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lastCol">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lastRow">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customStyle="1">
    <w:name w:val="Bordered &amp; Lined - Accent 3"/>
    <w:basedOn w:val="753"/>
    <w:uiPriority w:val="99"/>
    <w:pPr>
      <w:pBdr/>
      <w:spacing/>
      <w:ind/>
    </w:pPr>
    <w:rPr>
      <w:color w:val="404040"/>
    </w:rPr>
    <w:tblPr>
      <w:tblStyleRowBandSize w:val="1"/>
      <w:tblStyleColBandSize w:val="1"/>
      <w:tblBorders>
        <w:top w:val="single" w:color="5b722e" w:themeColor="accent3" w:themeShade="95" w:sz="4" w:space="0"/>
        <w:left w:val="single" w:color="5b722e" w:themeColor="accent3" w:themeShade="95" w:sz="4" w:space="0"/>
        <w:bottom w:val="single" w:color="5b722e" w:themeColor="accent3" w:themeShade="95" w:sz="4" w:space="0"/>
        <w:right w:val="single" w:color="5b722e" w:themeColor="accent3" w:themeShade="95" w:sz="4" w:space="0"/>
        <w:insideH w:val="single" w:color="5b722e" w:themeColor="accent3" w:themeShade="95" w:sz="4" w:space="0"/>
        <w:insideV w:val="single" w:color="5b722e"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firstCol">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firstRow">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lastCol">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lastRow">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customStyle="1">
    <w:name w:val="Bordered &amp; Lined - Accent 4"/>
    <w:basedOn w:val="753"/>
    <w:uiPriority w:val="99"/>
    <w:pPr>
      <w:pBdr/>
      <w:spacing/>
      <w:ind/>
    </w:pPr>
    <w:rPr>
      <w:color w:val="404040"/>
    </w:rPr>
    <w:tblPr>
      <w:tblStyleRowBandSize w:val="1"/>
      <w:tblStyleColBandSize w:val="1"/>
      <w:tblBorders>
        <w:top w:val="single" w:color="4a395f" w:themeColor="accent4" w:themeShade="95" w:sz="4" w:space="0"/>
        <w:left w:val="single" w:color="4a395f" w:themeColor="accent4" w:themeShade="95" w:sz="4" w:space="0"/>
        <w:bottom w:val="single" w:color="4a395f" w:themeColor="accent4" w:themeShade="95" w:sz="4" w:space="0"/>
        <w:right w:val="single" w:color="4a395f" w:themeColor="accent4" w:themeShade="95" w:sz="4" w:space="0"/>
        <w:insideH w:val="single" w:color="4a395f" w:themeColor="accent4" w:themeShade="95" w:sz="4" w:space="0"/>
        <w:insideV w:val="single" w:color="4a395f"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firstRow">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lastCol">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lastRow">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customStyle="1">
    <w:name w:val="Bordered &amp; Lined - Accent 5"/>
    <w:basedOn w:val="753"/>
    <w:uiPriority w:val="99"/>
    <w:pPr>
      <w:pBdr/>
      <w:spacing/>
      <w:ind/>
    </w:pPr>
    <w:rPr>
      <w:color w:val="404040"/>
    </w:rPr>
    <w:tblPr>
      <w:tblStyleRowBandSize w:val="1"/>
      <w:tblStyleColBandSize w:val="1"/>
      <w:tblBorders>
        <w:top w:val="single" w:color="266779" w:themeColor="accent5" w:themeShade="95" w:sz="4" w:space="0"/>
        <w:left w:val="single" w:color="266779" w:themeColor="accent5" w:themeShade="95" w:sz="4" w:space="0"/>
        <w:bottom w:val="single" w:color="266779" w:themeColor="accent5" w:themeShade="95" w:sz="4" w:space="0"/>
        <w:right w:val="single" w:color="266779" w:themeColor="accent5" w:themeShade="95" w:sz="4" w:space="0"/>
        <w:insideH w:val="single" w:color="266779" w:themeColor="accent5" w:themeShade="95" w:sz="4" w:space="0"/>
        <w:insideV w:val="single" w:color="266779"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4bacc6" w:themeColor="accent5" w:fill="4bacc6" w:themeFill="accent5"/>
        <w:tcBorders/>
      </w:tcPr>
    </w:tblStylePr>
    <w:tblStylePr w:type="firstRow">
      <w:rPr>
        <w:rFonts w:ascii="Arial" w:hAnsi="Arial"/>
        <w:color w:val="f2f2f2"/>
        <w:sz w:val="22"/>
      </w:rPr>
      <w:pPr>
        <w:pBdr/>
        <w:spacing/>
        <w:ind/>
      </w:pPr>
      <w:tblPr>
        <w:tblBorders/>
      </w:tblPr>
      <w:tcPr>
        <w:shd w:val="clear" w:color="4bacc6" w:themeColor="accent5" w:fill="4bacc6" w:themeFill="accent5"/>
        <w:tcBorders/>
      </w:tcPr>
    </w:tblStylePr>
    <w:tblStylePr w:type="lastCol">
      <w:rPr>
        <w:rFonts w:ascii="Arial" w:hAnsi="Arial"/>
        <w:color w:val="f2f2f2"/>
        <w:sz w:val="22"/>
      </w:rPr>
      <w:pPr>
        <w:pBdr/>
        <w:spacing/>
        <w:ind/>
      </w:pPr>
      <w:tblPr>
        <w:tblBorders/>
      </w:tblPr>
      <w:tcPr>
        <w:shd w:val="clear" w:color="4bacc6" w:themeColor="accent5" w:fill="4bacc6" w:themeFill="accent5"/>
        <w:tcBorders/>
      </w:tcPr>
    </w:tblStylePr>
    <w:tblStylePr w:type="lastRow">
      <w:rPr>
        <w:rFonts w:ascii="Arial" w:hAnsi="Arial"/>
        <w:color w:val="f2f2f2"/>
        <w:sz w:val="22"/>
      </w:rPr>
      <w:pPr>
        <w:pBdr/>
        <w:spacing/>
        <w:ind/>
      </w:pPr>
      <w:tblPr>
        <w:tblBorders/>
      </w:tblPr>
      <w:tcPr>
        <w:shd w:val="clear" w:color="4bacc6"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customStyle="1">
    <w:name w:val="Bordered &amp; Lined - Accent 6"/>
    <w:basedOn w:val="753"/>
    <w:uiPriority w:val="99"/>
    <w:pPr>
      <w:pBdr/>
      <w:spacing/>
      <w:ind/>
    </w:pPr>
    <w:rPr>
      <w:color w:val="404040"/>
    </w:rPr>
    <w:tblPr>
      <w:tblStyleRowBandSize w:val="1"/>
      <w:tblStyleColBandSize w:val="1"/>
      <w:tblBorders>
        <w:top w:val="single" w:color="b15407" w:themeColor="accent6" w:themeShade="95" w:sz="4" w:space="0"/>
        <w:left w:val="single" w:color="b15407" w:themeColor="accent6" w:themeShade="95" w:sz="4" w:space="0"/>
        <w:bottom w:val="single" w:color="b15407" w:themeColor="accent6" w:themeShade="95" w:sz="4" w:space="0"/>
        <w:right w:val="single" w:color="b15407" w:themeColor="accent6" w:themeShade="95" w:sz="4" w:space="0"/>
        <w:insideH w:val="single" w:color="b15407" w:themeColor="accent6" w:themeShade="95" w:sz="4" w:space="0"/>
        <w:insideV w:val="single" w:color="b15407"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firstCol">
      <w:rPr>
        <w:rFonts w:ascii="Arial" w:hAnsi="Arial"/>
        <w:color w:val="f2f2f2"/>
        <w:sz w:val="22"/>
      </w:rPr>
      <w:pPr>
        <w:pBdr/>
        <w:spacing/>
        <w:ind/>
      </w:pPr>
      <w:tblPr>
        <w:tblBorders/>
      </w:tblPr>
      <w:tcPr>
        <w:shd w:val="clear" w:color="f79646" w:themeColor="accent6" w:fill="f79646" w:themeFill="accent6"/>
        <w:tcBorders/>
      </w:tcPr>
    </w:tblStylePr>
    <w:tblStylePr w:type="firstRow">
      <w:rPr>
        <w:rFonts w:ascii="Arial" w:hAnsi="Arial"/>
        <w:color w:val="f2f2f2"/>
        <w:sz w:val="22"/>
      </w:rPr>
      <w:pPr>
        <w:pBdr/>
        <w:spacing/>
        <w:ind/>
      </w:pPr>
      <w:tblPr>
        <w:tblBorders/>
      </w:tblPr>
      <w:tcPr>
        <w:shd w:val="clear" w:color="f79646" w:themeColor="accent6" w:fill="f79646" w:themeFill="accent6"/>
        <w:tcBorders/>
      </w:tcPr>
    </w:tblStylePr>
    <w:tblStylePr w:type="lastCol">
      <w:rPr>
        <w:rFonts w:ascii="Arial" w:hAnsi="Arial"/>
        <w:color w:val="f2f2f2"/>
        <w:sz w:val="22"/>
      </w:rPr>
      <w:pPr>
        <w:pBdr/>
        <w:spacing/>
        <w:ind/>
      </w:pPr>
      <w:tblPr>
        <w:tblBorders/>
      </w:tblPr>
      <w:tcPr>
        <w:shd w:val="clear" w:color="f79646" w:themeColor="accent6" w:fill="f79646" w:themeFill="accent6"/>
        <w:tcBorders/>
      </w:tcPr>
    </w:tblStylePr>
    <w:tblStylePr w:type="lastRow">
      <w:rPr>
        <w:rFonts w:ascii="Arial" w:hAnsi="Arial"/>
        <w:color w:val="f2f2f2"/>
        <w:sz w:val="22"/>
      </w:rPr>
      <w:pPr>
        <w:pBdr/>
        <w:spacing/>
        <w:ind/>
      </w:pPr>
      <w:tblPr>
        <w:tblBorders/>
      </w:tblPr>
      <w:tcPr>
        <w:shd w:val="clear" w:color="f79646"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customStyle="1">
    <w:name w:val="Bordered"/>
    <w:basedOn w:val="753"/>
    <w:uiPriority w:val="99"/>
    <w:pPr>
      <w:pBdr/>
      <w:spacing/>
      <w:ind/>
    </w:pPr>
    <w:tblPr>
      <w:tblStyleRowBandSize w:val="1"/>
      <w:tblStyleColBandSize w:val="1"/>
      <w:tbl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insideH w:val="single" w:color="d9d9d9" w:themeColor="text1" w:themeTint="26" w:sz="4" w:space="0"/>
        <w:insideV w:val="single" w:color="d9d9d9" w:themeColor="text1" w:themeTint="26" w:sz="4" w:space="0"/>
      </w:tblBorders>
    </w:tblPr>
    <w:tcPr>
      <w:tcBorders/>
    </w:tcPr>
    <w:tblStylePr w:type="band1Horz">
      <w:rPr>
        <w:rFonts w:ascii="Arial" w:hAnsi="Arial"/>
        <w:color w:val="404040"/>
        <w:sz w:val="22"/>
      </w:rPr>
      <w:pPr>
        <w:pBdr/>
        <w:spacing/>
        <w:ind/>
      </w:pPr>
      <w:tblPr>
        <w:tblBorders/>
      </w:tblPr>
      <w:tcPr>
        <w:tc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7f7f7f" w:themeColor="text1" w:themeTint="80" w:sz="12" w:space="0"/>
        </w:tcBorders>
      </w:tcPr>
    </w:tblStylePr>
    <w:tblStylePr w:type="lastCol">
      <w:rPr>
        <w:rFonts w:ascii="Arial" w:hAnsi="Arial"/>
        <w:color w:val="404040"/>
        <w:sz w:val="22"/>
      </w:rPr>
      <w:pPr>
        <w:pBdr/>
        <w:spacing/>
        <w:ind/>
      </w:pPr>
      <w:tblPr>
        <w:tblBorders/>
      </w:tblPr>
      <w:tcPr>
        <w:tcBorders>
          <w:left w:val="single" w:color="7f7f7f" w:themeColor="text1" w:themeTint="80" w:sz="12" w:space="0"/>
        </w:tcBorders>
      </w:tcPr>
    </w:tblStylePr>
    <w:tblStylePr w:type="lastRow">
      <w:rPr>
        <w:rFonts w:ascii="Arial" w:hAnsi="Arial"/>
        <w:color w:val="404040"/>
        <w:sz w:val="22"/>
      </w:rPr>
      <w:pPr>
        <w:pBdr/>
        <w:spacing/>
        <w:ind/>
      </w:pPr>
      <w:tblPr>
        <w:tblBorders/>
      </w:tblPr>
      <w:tcPr>
        <w:tcBorders>
          <w:top w:val="single" w:color="7f7f7f"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customStyle="1">
    <w:name w:val="Bordered - Accent 1"/>
    <w:basedOn w:val="753"/>
    <w:uiPriority w:val="99"/>
    <w:pPr>
      <w:pBdr/>
      <w:spacing/>
      <w:ind/>
    </w:pPr>
    <w:tblPr>
      <w:tblStyleRowBandSize w:val="1"/>
      <w:tblStyleColBandSize w:val="1"/>
      <w:tbl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insideH w:val="single" w:color="b7cbe4" w:themeColor="accent1" w:themeTint="67" w:sz="4" w:space="0"/>
        <w:insideV w:val="single" w:color="b7cbe4"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4f81bd" w:themeColor="accent1" w:sz="12" w:space="0"/>
        </w:tcBorders>
      </w:tcPr>
    </w:tblStylePr>
    <w:tblStylePr w:type="lastCol">
      <w:rPr>
        <w:rFonts w:ascii="Arial" w:hAnsi="Arial"/>
        <w:color w:val="404040"/>
        <w:sz w:val="22"/>
      </w:rPr>
      <w:pPr>
        <w:pBdr/>
        <w:spacing/>
        <w:ind/>
      </w:pPr>
      <w:tblPr>
        <w:tblBorders/>
      </w:tblPr>
      <w:tcPr>
        <w:tcBorders>
          <w:left w:val="single" w:color="4f81bd" w:themeColor="accent1" w:sz="12" w:space="0"/>
        </w:tcBorders>
      </w:tcPr>
    </w:tblStylePr>
    <w:tblStylePr w:type="lastRow">
      <w:rPr>
        <w:rFonts w:ascii="Arial" w:hAnsi="Arial"/>
        <w:color w:val="404040"/>
        <w:sz w:val="22"/>
      </w:rPr>
      <w:pPr>
        <w:pBdr/>
        <w:spacing/>
        <w:ind/>
      </w:pPr>
      <w:tblPr>
        <w:tblBorders/>
      </w:tblPr>
      <w:tcPr>
        <w:tcBorders>
          <w:top w:val="single" w:color="4f81bd"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customStyle="1">
    <w:name w:val="Bordered - Accent 2"/>
    <w:basedOn w:val="753"/>
    <w:uiPriority w:val="99"/>
    <w:pPr>
      <w:pBdr/>
      <w:spacing/>
      <w:ind/>
    </w:pPr>
    <w:tblPr>
      <w:tblStyleRowBandSize w:val="1"/>
      <w:tblStyleColBandSize w:val="1"/>
      <w:tbl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insideH w:val="single" w:color="e5b7b6" w:themeColor="accent2" w:themeTint="67" w:sz="4" w:space="0"/>
        <w:insideV w:val="single" w:color="e5b7b6"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d99695" w:themeColor="accent2" w:themeTint="97" w:sz="12" w:space="0"/>
        </w:tcBorders>
      </w:tcPr>
    </w:tblStylePr>
    <w:tblStylePr w:type="lastCol">
      <w:rPr>
        <w:rFonts w:ascii="Arial" w:hAnsi="Arial"/>
        <w:color w:val="404040"/>
        <w:sz w:val="22"/>
      </w:rPr>
      <w:pPr>
        <w:pBdr/>
        <w:spacing/>
        <w:ind/>
      </w:pPr>
      <w:tblPr>
        <w:tblBorders/>
      </w:tblPr>
      <w:tcPr>
        <w:tcBorders>
          <w:left w:val="single" w:color="d99695" w:themeColor="accent2" w:themeTint="97" w:sz="12" w:space="0"/>
        </w:tcBorders>
      </w:tcPr>
    </w:tblStylePr>
    <w:tblStylePr w:type="lastRow">
      <w:rPr>
        <w:rFonts w:ascii="Arial" w:hAnsi="Arial"/>
        <w:color w:val="404040"/>
        <w:sz w:val="22"/>
      </w:rPr>
      <w:pPr>
        <w:pBdr/>
        <w:spacing/>
        <w:ind/>
      </w:pPr>
      <w:tblPr>
        <w:tblBorders/>
      </w:tblPr>
      <w:tcPr>
        <w:tcBorders>
          <w:top w:val="single" w:color="d99695"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customStyle="1">
    <w:name w:val="Bordered - Accent 3"/>
    <w:basedOn w:val="753"/>
    <w:uiPriority w:val="99"/>
    <w:pPr>
      <w:pBdr/>
      <w:spacing/>
      <w:ind/>
    </w:pPr>
    <w:tblPr>
      <w:tblStyleRowBandSize w:val="1"/>
      <w:tblStyleColBandSize w:val="1"/>
      <w:tbl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insideH w:val="single" w:color="d6e3bb" w:themeColor="accent3" w:themeTint="67" w:sz="4" w:space="0"/>
        <w:insideV w:val="single" w:color="d6e3bb"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c3d69b" w:themeColor="accent3" w:themeTint="98" w:sz="12" w:space="0"/>
        </w:tcBorders>
      </w:tcPr>
    </w:tblStylePr>
    <w:tblStylePr w:type="lastCol">
      <w:rPr>
        <w:rFonts w:ascii="Arial" w:hAnsi="Arial"/>
        <w:color w:val="404040"/>
        <w:sz w:val="22"/>
      </w:rPr>
      <w:pPr>
        <w:pBdr/>
        <w:spacing/>
        <w:ind/>
      </w:pPr>
      <w:tblPr>
        <w:tblBorders/>
      </w:tblPr>
      <w:tcPr>
        <w:tcBorders>
          <w:left w:val="single" w:color="c3d69b" w:themeColor="accent3" w:themeTint="98" w:sz="12" w:space="0"/>
        </w:tcBorders>
      </w:tcPr>
    </w:tblStylePr>
    <w:tblStylePr w:type="lastRow">
      <w:rPr>
        <w:rFonts w:ascii="Arial" w:hAnsi="Arial"/>
        <w:color w:val="404040"/>
        <w:sz w:val="22"/>
      </w:rPr>
      <w:pPr>
        <w:pBdr/>
        <w:spacing/>
        <w:ind/>
      </w:pPr>
      <w:tblPr>
        <w:tblBorders/>
      </w:tblPr>
      <w:tcPr>
        <w:tcBorders>
          <w:top w:val="single" w:color="c3d69b"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customStyle="1">
    <w:name w:val="Bordered - Accent 4"/>
    <w:basedOn w:val="753"/>
    <w:uiPriority w:val="99"/>
    <w:pPr>
      <w:pBdr/>
      <w:spacing/>
      <w:ind/>
    </w:pPr>
    <w:tblPr>
      <w:tblStyleRowBandSize w:val="1"/>
      <w:tblStyleColBandSize w:val="1"/>
      <w:tbl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insideH w:val="single" w:color="cbc0d9" w:themeColor="accent4" w:themeTint="67" w:sz="4" w:space="0"/>
        <w:insideV w:val="single" w:color="cbc0d9"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b2a1c6" w:themeColor="accent4" w:themeTint="9A" w:sz="12" w:space="0"/>
        </w:tcBorders>
      </w:tcPr>
    </w:tblStylePr>
    <w:tblStylePr w:type="lastCol">
      <w:rPr>
        <w:rFonts w:ascii="Arial" w:hAnsi="Arial"/>
        <w:color w:val="404040"/>
        <w:sz w:val="22"/>
      </w:rPr>
      <w:pPr>
        <w:pBdr/>
        <w:spacing/>
        <w:ind/>
      </w:pPr>
      <w:tblPr>
        <w:tblBorders/>
      </w:tblPr>
      <w:tcPr>
        <w:tcBorders>
          <w:left w:val="single" w:color="b2a1c6" w:themeColor="accent4" w:themeTint="9A" w:sz="12" w:space="0"/>
        </w:tcBorders>
      </w:tcPr>
    </w:tblStylePr>
    <w:tblStylePr w:type="lastRow">
      <w:rPr>
        <w:rFonts w:ascii="Arial" w:hAnsi="Arial"/>
        <w:color w:val="404040"/>
        <w:sz w:val="22"/>
      </w:rPr>
      <w:pPr>
        <w:pBdr/>
        <w:spacing/>
        <w:ind/>
      </w:pPr>
      <w:tblPr>
        <w:tblBorders/>
      </w:tblPr>
      <w:tcPr>
        <w:tcBorders>
          <w:top w:val="single" w:color="b2a1c6"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customStyle="1">
    <w:name w:val="Bordered - Accent 5"/>
    <w:basedOn w:val="753"/>
    <w:uiPriority w:val="99"/>
    <w:pPr>
      <w:pBdr/>
      <w:spacing/>
      <w:ind/>
    </w:pPr>
    <w:tblPr>
      <w:tblStyleRowBandSize w:val="1"/>
      <w:tblStyleColBandSize w:val="1"/>
      <w:tbl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insideH w:val="single" w:color="b6dde8" w:themeColor="accent5" w:themeTint="67" w:sz="4" w:space="0"/>
        <w:insideV w:val="single" w:color="b6dde8"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92ccdc" w:themeColor="accent5" w:themeTint="9A" w:sz="12" w:space="0"/>
        </w:tcBorders>
      </w:tcPr>
    </w:tblStylePr>
    <w:tblStylePr w:type="lastCol">
      <w:rPr>
        <w:rFonts w:ascii="Arial" w:hAnsi="Arial"/>
        <w:color w:val="404040"/>
        <w:sz w:val="22"/>
      </w:rPr>
      <w:pPr>
        <w:pBdr/>
        <w:spacing/>
        <w:ind/>
      </w:pPr>
      <w:tblPr>
        <w:tblBorders/>
      </w:tblPr>
      <w:tcPr>
        <w:tcBorders>
          <w:left w:val="single" w:color="92ccdc" w:themeColor="accent5" w:themeTint="9A" w:sz="12" w:space="0"/>
        </w:tcBorders>
      </w:tcPr>
    </w:tblStylePr>
    <w:tblStylePr w:type="lastRow">
      <w:rPr>
        <w:rFonts w:ascii="Arial" w:hAnsi="Arial"/>
        <w:color w:val="404040"/>
        <w:sz w:val="22"/>
      </w:rPr>
      <w:pPr>
        <w:pBdr/>
        <w:spacing/>
        <w:ind/>
      </w:pPr>
      <w:tblPr>
        <w:tblBorders/>
      </w:tblPr>
      <w:tcPr>
        <w:tcBorders>
          <w:top w:val="single" w:color="92ccdc"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customStyle="1">
    <w:name w:val="Bordered - Accent 6"/>
    <w:basedOn w:val="753"/>
    <w:uiPriority w:val="99"/>
    <w:pPr>
      <w:pBdr/>
      <w:spacing/>
      <w:ind/>
    </w:pPr>
    <w:tblPr>
      <w:tblStyleRowBandSize w:val="1"/>
      <w:tblStyleColBandSize w:val="1"/>
      <w:tbl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insideH w:val="single" w:color="fbd4b4" w:themeColor="accent6" w:themeTint="67" w:sz="4" w:space="0"/>
        <w:insideV w:val="single" w:color="fbd4b4"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fac090" w:themeColor="accent6" w:themeTint="98" w:sz="12" w:space="0"/>
        </w:tcBorders>
      </w:tcPr>
    </w:tblStylePr>
    <w:tblStylePr w:type="lastCol">
      <w:rPr>
        <w:rFonts w:ascii="Arial" w:hAnsi="Arial"/>
        <w:color w:val="404040"/>
        <w:sz w:val="22"/>
      </w:rPr>
      <w:pPr>
        <w:pBdr/>
        <w:spacing/>
        <w:ind/>
      </w:pPr>
      <w:tblPr>
        <w:tblBorders/>
      </w:tblPr>
      <w:tcPr>
        <w:tcBorders>
          <w:left w:val="single" w:color="fac090" w:themeColor="accent6" w:themeTint="98" w:sz="12" w:space="0"/>
        </w:tcBorders>
      </w:tcPr>
    </w:tblStylePr>
    <w:tblStylePr w:type="lastRow">
      <w:rPr>
        <w:rFonts w:ascii="Arial" w:hAnsi="Arial"/>
        <w:color w:val="404040"/>
        <w:sz w:val="22"/>
      </w:rPr>
      <w:pPr>
        <w:pBdr/>
        <w:spacing/>
        <w:ind/>
      </w:pPr>
      <w:tblPr>
        <w:tblBorders/>
      </w:tblPr>
      <w:tcPr>
        <w:tcBorders>
          <w:top w:val="single" w:color="fac09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881" w:customStyle="1">
    <w:name w:val="Heading 3 Char"/>
    <w:basedOn w:val="752"/>
    <w:link w:val="745"/>
    <w:uiPriority w:val="9"/>
    <w:pPr>
      <w:pBdr/>
      <w:spacing/>
      <w:ind/>
    </w:pPr>
    <w:rPr>
      <w:rFonts w:ascii="Arial" w:hAnsi="Arial" w:eastAsia="Arial" w:cs="Arial"/>
      <w:color w:val="365f91" w:themeColor="accent1" w:themeShade="BF"/>
      <w:sz w:val="28"/>
      <w:szCs w:val="28"/>
    </w:rPr>
  </w:style>
  <w:style w:type="character" w:styleId="882" w:customStyle="1">
    <w:name w:val="Heading 4 Char"/>
    <w:basedOn w:val="752"/>
    <w:link w:val="746"/>
    <w:uiPriority w:val="9"/>
    <w:pPr>
      <w:pBdr/>
      <w:spacing/>
      <w:ind/>
    </w:pPr>
    <w:rPr>
      <w:rFonts w:ascii="Arial" w:hAnsi="Arial" w:eastAsia="Arial" w:cs="Arial"/>
      <w:i/>
      <w:iCs/>
      <w:color w:val="365f91" w:themeColor="accent1" w:themeShade="BF"/>
    </w:rPr>
  </w:style>
  <w:style w:type="character" w:styleId="883" w:customStyle="1">
    <w:name w:val="Heading 5 Char"/>
    <w:basedOn w:val="752"/>
    <w:link w:val="747"/>
    <w:uiPriority w:val="9"/>
    <w:pPr>
      <w:pBdr/>
      <w:spacing/>
      <w:ind/>
    </w:pPr>
    <w:rPr>
      <w:rFonts w:ascii="Arial" w:hAnsi="Arial" w:eastAsia="Arial" w:cs="Arial"/>
      <w:color w:val="365f91" w:themeColor="accent1" w:themeShade="BF"/>
    </w:rPr>
  </w:style>
  <w:style w:type="character" w:styleId="884" w:customStyle="1">
    <w:name w:val="Heading 6 Char"/>
    <w:basedOn w:val="752"/>
    <w:link w:val="748"/>
    <w:uiPriority w:val="9"/>
    <w:pPr>
      <w:pBdr/>
      <w:spacing/>
      <w:ind/>
    </w:pPr>
    <w:rPr>
      <w:rFonts w:ascii="Arial" w:hAnsi="Arial" w:eastAsia="Arial" w:cs="Arial"/>
      <w:i/>
      <w:iCs/>
      <w:color w:val="595959" w:themeColor="text1" w:themeTint="A6"/>
    </w:rPr>
  </w:style>
  <w:style w:type="character" w:styleId="885" w:customStyle="1">
    <w:name w:val="Heading 7 Char"/>
    <w:basedOn w:val="752"/>
    <w:link w:val="749"/>
    <w:uiPriority w:val="9"/>
    <w:pPr>
      <w:pBdr/>
      <w:spacing/>
      <w:ind/>
    </w:pPr>
    <w:rPr>
      <w:rFonts w:ascii="Arial" w:hAnsi="Arial" w:eastAsia="Arial" w:cs="Arial"/>
      <w:color w:val="595959" w:themeColor="text1" w:themeTint="A6"/>
    </w:rPr>
  </w:style>
  <w:style w:type="character" w:styleId="886" w:customStyle="1">
    <w:name w:val="Heading 8 Char"/>
    <w:basedOn w:val="752"/>
    <w:link w:val="750"/>
    <w:uiPriority w:val="9"/>
    <w:pPr>
      <w:pBdr/>
      <w:spacing/>
      <w:ind/>
    </w:pPr>
    <w:rPr>
      <w:rFonts w:ascii="Arial" w:hAnsi="Arial" w:eastAsia="Arial" w:cs="Arial"/>
      <w:i/>
      <w:iCs/>
      <w:color w:val="272727" w:themeColor="text1" w:themeTint="D8"/>
    </w:rPr>
  </w:style>
  <w:style w:type="character" w:styleId="887" w:customStyle="1">
    <w:name w:val="Heading 9 Char"/>
    <w:basedOn w:val="752"/>
    <w:link w:val="751"/>
    <w:uiPriority w:val="9"/>
    <w:pPr>
      <w:pBdr/>
      <w:spacing/>
      <w:ind/>
    </w:pPr>
    <w:rPr>
      <w:rFonts w:ascii="Arial" w:hAnsi="Arial" w:eastAsia="Arial" w:cs="Arial"/>
      <w:i/>
      <w:iCs/>
      <w:color w:val="272727" w:themeColor="text1" w:themeTint="D8"/>
    </w:rPr>
  </w:style>
  <w:style w:type="paragraph" w:styleId="888">
    <w:name w:val="Title"/>
    <w:basedOn w:val="742"/>
    <w:next w:val="742"/>
    <w:link w:val="889"/>
    <w:uiPriority w:val="10"/>
    <w:qFormat/>
    <w:pPr>
      <w:pBdr/>
      <w:spacing w:after="80" w:line="240" w:lineRule="auto"/>
      <w:ind/>
      <w:contextualSpacing w:val="true"/>
    </w:pPr>
    <w:rPr>
      <w:rFonts w:ascii="Arial" w:hAnsi="Arial" w:eastAsia="Arial" w:cs="Arial"/>
      <w:spacing w:val="-10"/>
      <w:sz w:val="56"/>
      <w:szCs w:val="56"/>
    </w:rPr>
  </w:style>
  <w:style w:type="character" w:styleId="889" w:customStyle="1">
    <w:name w:val="Title Char"/>
    <w:basedOn w:val="752"/>
    <w:link w:val="888"/>
    <w:uiPriority w:val="10"/>
    <w:pPr>
      <w:pBdr/>
      <w:spacing/>
      <w:ind/>
    </w:pPr>
    <w:rPr>
      <w:rFonts w:ascii="Arial" w:hAnsi="Arial" w:eastAsia="Arial" w:cs="Arial"/>
      <w:spacing w:val="-10"/>
      <w:sz w:val="56"/>
      <w:szCs w:val="56"/>
    </w:rPr>
  </w:style>
  <w:style w:type="paragraph" w:styleId="890">
    <w:name w:val="Subtitle"/>
    <w:basedOn w:val="742"/>
    <w:next w:val="742"/>
    <w:link w:val="891"/>
    <w:uiPriority w:val="11"/>
    <w:qFormat/>
    <w:pPr>
      <w:numPr>
        <w:ilvl w:val="1"/>
      </w:numPr>
      <w:pBdr/>
      <w:spacing/>
      <w:ind/>
    </w:pPr>
    <w:rPr>
      <w:color w:val="595959" w:themeColor="text1" w:themeTint="A6"/>
      <w:spacing w:val="15"/>
      <w:sz w:val="28"/>
      <w:szCs w:val="28"/>
    </w:rPr>
  </w:style>
  <w:style w:type="character" w:styleId="891" w:customStyle="1">
    <w:name w:val="Subtitle Char"/>
    <w:basedOn w:val="752"/>
    <w:link w:val="890"/>
    <w:uiPriority w:val="11"/>
    <w:pPr>
      <w:pBdr/>
      <w:spacing/>
      <w:ind/>
    </w:pPr>
    <w:rPr>
      <w:color w:val="595959" w:themeColor="text1" w:themeTint="A6"/>
      <w:spacing w:val="15"/>
      <w:sz w:val="28"/>
      <w:szCs w:val="28"/>
    </w:rPr>
  </w:style>
  <w:style w:type="paragraph" w:styleId="892">
    <w:name w:val="Quote"/>
    <w:basedOn w:val="742"/>
    <w:next w:val="742"/>
    <w:link w:val="893"/>
    <w:uiPriority w:val="29"/>
    <w:qFormat/>
    <w:pPr>
      <w:pBdr/>
      <w:spacing w:before="160"/>
      <w:ind/>
      <w:jc w:val="center"/>
    </w:pPr>
    <w:rPr>
      <w:i/>
      <w:iCs/>
      <w:color w:val="404040" w:themeColor="text1" w:themeTint="BF"/>
    </w:rPr>
  </w:style>
  <w:style w:type="character" w:styleId="893" w:customStyle="1">
    <w:name w:val="Quote Char"/>
    <w:basedOn w:val="752"/>
    <w:link w:val="892"/>
    <w:uiPriority w:val="29"/>
    <w:pPr>
      <w:pBdr/>
      <w:spacing/>
      <w:ind/>
    </w:pPr>
    <w:rPr>
      <w:i/>
      <w:iCs/>
      <w:color w:val="404040" w:themeColor="text1" w:themeTint="BF"/>
    </w:rPr>
  </w:style>
  <w:style w:type="character" w:styleId="894">
    <w:name w:val="Intense Emphasis"/>
    <w:basedOn w:val="752"/>
    <w:uiPriority w:val="21"/>
    <w:qFormat/>
    <w:pPr>
      <w:pBdr/>
      <w:spacing/>
      <w:ind/>
    </w:pPr>
    <w:rPr>
      <w:i/>
      <w:iCs/>
      <w:color w:val="365f91" w:themeColor="accent1" w:themeShade="BF"/>
    </w:rPr>
  </w:style>
  <w:style w:type="paragraph" w:styleId="895">
    <w:name w:val="Intense Quote"/>
    <w:basedOn w:val="742"/>
    <w:next w:val="742"/>
    <w:link w:val="896"/>
    <w:uiPriority w:val="30"/>
    <w:qFormat/>
    <w:pPr>
      <w:pBdr>
        <w:top w:val="single" w:color="365f91" w:themeColor="accent1" w:themeShade="BF" w:sz="4" w:space="10"/>
        <w:bottom w:val="single" w:color="365f91" w:themeColor="accent1" w:themeShade="BF" w:sz="4" w:space="10"/>
      </w:pBdr>
      <w:spacing w:after="360" w:before="360"/>
      <w:ind w:right="864" w:left="864"/>
      <w:jc w:val="center"/>
    </w:pPr>
    <w:rPr>
      <w:i/>
      <w:iCs/>
      <w:color w:val="365f91" w:themeColor="accent1" w:themeShade="BF"/>
    </w:rPr>
  </w:style>
  <w:style w:type="character" w:styleId="896" w:customStyle="1">
    <w:name w:val="Intense Quote Char"/>
    <w:basedOn w:val="752"/>
    <w:link w:val="895"/>
    <w:uiPriority w:val="30"/>
    <w:pPr>
      <w:pBdr/>
      <w:spacing/>
      <w:ind/>
    </w:pPr>
    <w:rPr>
      <w:i/>
      <w:iCs/>
      <w:color w:val="365f91" w:themeColor="accent1" w:themeShade="BF"/>
    </w:rPr>
  </w:style>
  <w:style w:type="character" w:styleId="897">
    <w:name w:val="Intense Reference"/>
    <w:basedOn w:val="752"/>
    <w:uiPriority w:val="32"/>
    <w:qFormat/>
    <w:pPr>
      <w:pBdr/>
      <w:spacing/>
      <w:ind/>
    </w:pPr>
    <w:rPr>
      <w:b/>
      <w:bCs/>
      <w:smallCaps/>
      <w:color w:val="365f91" w:themeColor="accent1" w:themeShade="BF"/>
      <w:spacing w:val="5"/>
    </w:rPr>
  </w:style>
  <w:style w:type="paragraph" w:styleId="898">
    <w:name w:val="No Spacing"/>
    <w:basedOn w:val="742"/>
    <w:uiPriority w:val="1"/>
    <w:qFormat/>
    <w:pPr>
      <w:pBdr/>
      <w:spacing w:after="0" w:line="240" w:lineRule="auto"/>
      <w:ind/>
    </w:pPr>
  </w:style>
  <w:style w:type="character" w:styleId="899">
    <w:name w:val="Subtle Emphasis"/>
    <w:basedOn w:val="752"/>
    <w:uiPriority w:val="19"/>
    <w:qFormat/>
    <w:pPr>
      <w:pBdr/>
      <w:spacing/>
      <w:ind/>
    </w:pPr>
    <w:rPr>
      <w:i/>
      <w:iCs/>
      <w:color w:val="404040" w:themeColor="text1" w:themeTint="BF"/>
    </w:rPr>
  </w:style>
  <w:style w:type="character" w:styleId="900">
    <w:name w:val="Emphasis"/>
    <w:basedOn w:val="752"/>
    <w:uiPriority w:val="20"/>
    <w:qFormat/>
    <w:pPr>
      <w:pBdr/>
      <w:spacing/>
      <w:ind/>
    </w:pPr>
    <w:rPr>
      <w:i/>
      <w:iCs/>
    </w:rPr>
  </w:style>
  <w:style w:type="character" w:styleId="901">
    <w:name w:val="Subtle Reference"/>
    <w:basedOn w:val="752"/>
    <w:uiPriority w:val="31"/>
    <w:qFormat/>
    <w:pPr>
      <w:pBdr/>
      <w:spacing/>
      <w:ind/>
    </w:pPr>
    <w:rPr>
      <w:smallCaps/>
      <w:color w:val="5a5a5a" w:themeColor="text1" w:themeTint="A5"/>
    </w:rPr>
  </w:style>
  <w:style w:type="character" w:styleId="902">
    <w:name w:val="Book Title"/>
    <w:basedOn w:val="752"/>
    <w:uiPriority w:val="33"/>
    <w:qFormat/>
    <w:pPr>
      <w:pBdr/>
      <w:spacing/>
      <w:ind/>
    </w:pPr>
    <w:rPr>
      <w:b/>
      <w:bCs/>
      <w:i/>
      <w:iCs/>
      <w:spacing w:val="5"/>
    </w:rPr>
  </w:style>
  <w:style w:type="paragraph" w:styleId="903">
    <w:name w:val="Caption"/>
    <w:basedOn w:val="742"/>
    <w:next w:val="742"/>
    <w:uiPriority w:val="35"/>
    <w:unhideWhenUsed/>
    <w:qFormat/>
    <w:pPr>
      <w:pBdr/>
      <w:spacing w:after="200" w:line="240" w:lineRule="auto"/>
      <w:ind/>
    </w:pPr>
    <w:rPr>
      <w:i/>
      <w:iCs/>
      <w:color w:val="1f497d" w:themeColor="text2"/>
      <w:sz w:val="18"/>
      <w:szCs w:val="18"/>
    </w:rPr>
  </w:style>
  <w:style w:type="paragraph" w:styleId="904">
    <w:name w:val="footnote text"/>
    <w:basedOn w:val="742"/>
    <w:link w:val="905"/>
    <w:uiPriority w:val="99"/>
    <w:semiHidden/>
    <w:unhideWhenUsed/>
    <w:pPr>
      <w:pBdr/>
      <w:spacing w:after="0" w:line="240" w:lineRule="auto"/>
      <w:ind/>
    </w:pPr>
    <w:rPr>
      <w:sz w:val="20"/>
      <w:szCs w:val="20"/>
    </w:rPr>
  </w:style>
  <w:style w:type="character" w:styleId="905" w:customStyle="1">
    <w:name w:val="Footnote Text Char"/>
    <w:basedOn w:val="752"/>
    <w:link w:val="904"/>
    <w:uiPriority w:val="99"/>
    <w:semiHidden/>
    <w:pPr>
      <w:pBdr/>
      <w:spacing/>
      <w:ind/>
    </w:pPr>
    <w:rPr>
      <w:sz w:val="20"/>
      <w:szCs w:val="20"/>
    </w:rPr>
  </w:style>
  <w:style w:type="character" w:styleId="906">
    <w:name w:val="footnote reference"/>
    <w:basedOn w:val="752"/>
    <w:uiPriority w:val="99"/>
    <w:semiHidden/>
    <w:unhideWhenUsed/>
    <w:pPr>
      <w:pBdr/>
      <w:spacing/>
      <w:ind/>
    </w:pPr>
    <w:rPr>
      <w:vertAlign w:val="superscript"/>
    </w:rPr>
  </w:style>
  <w:style w:type="paragraph" w:styleId="907">
    <w:name w:val="endnote text"/>
    <w:basedOn w:val="742"/>
    <w:link w:val="908"/>
    <w:uiPriority w:val="99"/>
    <w:semiHidden/>
    <w:unhideWhenUsed/>
    <w:pPr>
      <w:pBdr/>
      <w:spacing w:after="0" w:line="240" w:lineRule="auto"/>
      <w:ind/>
    </w:pPr>
    <w:rPr>
      <w:sz w:val="20"/>
      <w:szCs w:val="20"/>
    </w:rPr>
  </w:style>
  <w:style w:type="character" w:styleId="908" w:customStyle="1">
    <w:name w:val="Endnote Text Char"/>
    <w:basedOn w:val="752"/>
    <w:link w:val="907"/>
    <w:uiPriority w:val="99"/>
    <w:semiHidden/>
    <w:pPr>
      <w:pBdr/>
      <w:spacing/>
      <w:ind/>
    </w:pPr>
    <w:rPr>
      <w:sz w:val="20"/>
      <w:szCs w:val="20"/>
    </w:rPr>
  </w:style>
  <w:style w:type="character" w:styleId="909">
    <w:name w:val="endnote reference"/>
    <w:basedOn w:val="752"/>
    <w:uiPriority w:val="99"/>
    <w:semiHidden/>
    <w:unhideWhenUsed/>
    <w:pPr>
      <w:pBdr/>
      <w:spacing/>
      <w:ind/>
    </w:pPr>
    <w:rPr>
      <w:vertAlign w:val="superscript"/>
    </w:rPr>
  </w:style>
  <w:style w:type="character" w:styleId="910">
    <w:name w:val="FollowedHyperlink"/>
    <w:basedOn w:val="752"/>
    <w:uiPriority w:val="99"/>
    <w:semiHidden/>
    <w:unhideWhenUsed/>
    <w:pPr>
      <w:pBdr/>
      <w:spacing/>
      <w:ind/>
    </w:pPr>
    <w:rPr>
      <w:color w:val="800080" w:themeColor="followedHyperlink"/>
      <w:u w:val="single"/>
    </w:rPr>
  </w:style>
  <w:style w:type="paragraph" w:styleId="911">
    <w:name w:val="toc 1"/>
    <w:basedOn w:val="742"/>
    <w:next w:val="742"/>
    <w:uiPriority w:val="39"/>
    <w:unhideWhenUsed/>
    <w:pPr>
      <w:pBdr/>
      <w:spacing w:after="100"/>
      <w:ind/>
    </w:pPr>
  </w:style>
  <w:style w:type="paragraph" w:styleId="912">
    <w:name w:val="toc 2"/>
    <w:basedOn w:val="742"/>
    <w:next w:val="742"/>
    <w:uiPriority w:val="39"/>
    <w:unhideWhenUsed/>
    <w:pPr>
      <w:pBdr/>
      <w:spacing w:after="100"/>
      <w:ind w:left="220"/>
    </w:pPr>
  </w:style>
  <w:style w:type="paragraph" w:styleId="913">
    <w:name w:val="toc 3"/>
    <w:basedOn w:val="742"/>
    <w:next w:val="742"/>
    <w:uiPriority w:val="39"/>
    <w:unhideWhenUsed/>
    <w:pPr>
      <w:pBdr/>
      <w:spacing w:after="100"/>
      <w:ind w:left="440"/>
    </w:pPr>
  </w:style>
  <w:style w:type="paragraph" w:styleId="914">
    <w:name w:val="toc 4"/>
    <w:basedOn w:val="742"/>
    <w:next w:val="742"/>
    <w:uiPriority w:val="39"/>
    <w:unhideWhenUsed/>
    <w:pPr>
      <w:pBdr/>
      <w:spacing w:after="100"/>
      <w:ind w:left="660"/>
    </w:pPr>
  </w:style>
  <w:style w:type="paragraph" w:styleId="915">
    <w:name w:val="toc 5"/>
    <w:basedOn w:val="742"/>
    <w:next w:val="742"/>
    <w:uiPriority w:val="39"/>
    <w:unhideWhenUsed/>
    <w:pPr>
      <w:pBdr/>
      <w:spacing w:after="100"/>
      <w:ind w:left="880"/>
    </w:pPr>
  </w:style>
  <w:style w:type="paragraph" w:styleId="916">
    <w:name w:val="toc 6"/>
    <w:basedOn w:val="742"/>
    <w:next w:val="742"/>
    <w:uiPriority w:val="39"/>
    <w:unhideWhenUsed/>
    <w:pPr>
      <w:pBdr/>
      <w:spacing w:after="100"/>
      <w:ind w:left="1100"/>
    </w:pPr>
  </w:style>
  <w:style w:type="paragraph" w:styleId="917">
    <w:name w:val="toc 7"/>
    <w:basedOn w:val="742"/>
    <w:next w:val="742"/>
    <w:uiPriority w:val="39"/>
    <w:unhideWhenUsed/>
    <w:pPr>
      <w:pBdr/>
      <w:spacing w:after="100"/>
      <w:ind w:left="1320"/>
    </w:pPr>
  </w:style>
  <w:style w:type="paragraph" w:styleId="918">
    <w:name w:val="toc 8"/>
    <w:basedOn w:val="742"/>
    <w:next w:val="742"/>
    <w:uiPriority w:val="39"/>
    <w:unhideWhenUsed/>
    <w:pPr>
      <w:pBdr/>
      <w:spacing w:after="100"/>
      <w:ind w:left="1540"/>
    </w:pPr>
  </w:style>
  <w:style w:type="paragraph" w:styleId="919">
    <w:name w:val="toc 9"/>
    <w:basedOn w:val="742"/>
    <w:next w:val="742"/>
    <w:uiPriority w:val="39"/>
    <w:unhideWhenUsed/>
    <w:pPr>
      <w:pBdr/>
      <w:spacing w:after="100"/>
      <w:ind w:left="1760"/>
    </w:pPr>
  </w:style>
  <w:style w:type="paragraph" w:styleId="920">
    <w:name w:val="TOC Heading"/>
    <w:uiPriority w:val="39"/>
    <w:unhideWhenUsed/>
    <w:pPr>
      <w:pBdr/>
      <w:spacing/>
      <w:ind/>
    </w:pPr>
  </w:style>
  <w:style w:type="paragraph" w:styleId="921">
    <w:name w:val="table of figures"/>
    <w:basedOn w:val="742"/>
    <w:next w:val="742"/>
    <w:uiPriority w:val="99"/>
    <w:unhideWhenUsed/>
    <w:pPr>
      <w:pBdr/>
      <w:spacing w:after="0"/>
      <w:ind/>
    </w:pPr>
  </w:style>
  <w:style w:type="paragraph" w:styleId="922">
    <w:name w:val="Body Text Indent"/>
    <w:basedOn w:val="742"/>
    <w:link w:val="923"/>
    <w:unhideWhenUsed/>
    <w:pPr>
      <w:pBdr/>
      <w:spacing w:after="120" w:line="276" w:lineRule="auto"/>
      <w:ind w:left="360"/>
    </w:pPr>
  </w:style>
  <w:style w:type="character" w:styleId="923" w:customStyle="1">
    <w:name w:val="Body Text Indent Char"/>
    <w:link w:val="922"/>
    <w:pPr>
      <w:pBdr/>
      <w:spacing/>
      <w:ind/>
    </w:pPr>
    <w:rPr>
      <w:sz w:val="22"/>
      <w:szCs w:val="22"/>
    </w:rPr>
  </w:style>
  <w:style w:type="paragraph" w:styleId="924">
    <w:name w:val="Footer"/>
    <w:basedOn w:val="742"/>
    <w:link w:val="925"/>
    <w:pPr>
      <w:pBdr/>
      <w:tabs>
        <w:tab w:val="center" w:leader="none" w:pos="4320"/>
        <w:tab w:val="right" w:leader="none" w:pos="8640"/>
      </w:tabs>
      <w:spacing w:after="0" w:line="240" w:lineRule="auto"/>
      <w:ind/>
    </w:pPr>
    <w:rPr>
      <w:rFonts w:ascii="VNI-Times" w:hAnsi="VNI-Times" w:eastAsia="Times New Roman"/>
      <w:sz w:val="24"/>
      <w:szCs w:val="24"/>
    </w:rPr>
  </w:style>
  <w:style w:type="character" w:styleId="925" w:customStyle="1">
    <w:name w:val="Footer Char"/>
    <w:link w:val="924"/>
    <w:pPr>
      <w:pBdr/>
      <w:spacing/>
      <w:ind/>
    </w:pPr>
    <w:rPr>
      <w:rFonts w:ascii="VNI-Times" w:hAnsi="VNI-Times" w:eastAsia="Times New Roman"/>
      <w:sz w:val="24"/>
      <w:szCs w:val="24"/>
    </w:rPr>
  </w:style>
  <w:style w:type="character" w:styleId="926">
    <w:name w:val="page number"/>
    <w:pPr>
      <w:pBdr/>
      <w:spacing/>
      <w:ind/>
    </w:pPr>
  </w:style>
  <w:style w:type="paragraph" w:styleId="927">
    <w:name w:val="Body Text"/>
    <w:basedOn w:val="742"/>
    <w:link w:val="928"/>
    <w:uiPriority w:val="99"/>
    <w:semiHidden/>
    <w:unhideWhenUsed/>
    <w:pPr>
      <w:pBdr/>
      <w:spacing w:after="120"/>
      <w:ind/>
    </w:pPr>
  </w:style>
  <w:style w:type="character" w:styleId="928" w:customStyle="1">
    <w:name w:val="Body Text Char"/>
    <w:link w:val="927"/>
    <w:uiPriority w:val="99"/>
    <w:semiHidden/>
    <w:pPr>
      <w:pBdr/>
      <w:spacing/>
      <w:ind/>
    </w:pPr>
    <w:rPr>
      <w:sz w:val="22"/>
      <w:szCs w:val="22"/>
    </w:rPr>
  </w:style>
  <w:style w:type="paragraph" w:styleId="929">
    <w:name w:val="Body Text 2"/>
    <w:basedOn w:val="742"/>
    <w:link w:val="930"/>
    <w:uiPriority w:val="99"/>
    <w:semiHidden/>
    <w:unhideWhenUsed/>
    <w:pPr>
      <w:pBdr/>
      <w:spacing w:after="120" w:line="480" w:lineRule="auto"/>
      <w:ind/>
    </w:pPr>
  </w:style>
  <w:style w:type="character" w:styleId="930" w:customStyle="1">
    <w:name w:val="Body Text 2 Char"/>
    <w:link w:val="929"/>
    <w:uiPriority w:val="99"/>
    <w:semiHidden/>
    <w:pPr>
      <w:pBdr/>
      <w:spacing/>
      <w:ind/>
    </w:pPr>
    <w:rPr>
      <w:sz w:val="22"/>
      <w:szCs w:val="22"/>
    </w:rPr>
  </w:style>
  <w:style w:type="paragraph" w:styleId="931">
    <w:name w:val="Header"/>
    <w:basedOn w:val="742"/>
    <w:link w:val="932"/>
    <w:uiPriority w:val="99"/>
    <w:unhideWhenUsed/>
    <w:pPr>
      <w:pBdr/>
      <w:tabs>
        <w:tab w:val="center" w:leader="none" w:pos="4680"/>
        <w:tab w:val="right" w:leader="none" w:pos="9360"/>
      </w:tabs>
      <w:spacing/>
      <w:ind/>
    </w:pPr>
  </w:style>
  <w:style w:type="character" w:styleId="932" w:customStyle="1">
    <w:name w:val="Header Char"/>
    <w:link w:val="931"/>
    <w:uiPriority w:val="99"/>
    <w:pPr>
      <w:pBdr/>
      <w:spacing/>
      <w:ind/>
    </w:pPr>
    <w:rPr>
      <w:sz w:val="22"/>
      <w:szCs w:val="22"/>
    </w:rPr>
  </w:style>
  <w:style w:type="paragraph" w:styleId="933">
    <w:name w:val="Balloon Text"/>
    <w:basedOn w:val="742"/>
    <w:link w:val="934"/>
    <w:uiPriority w:val="99"/>
    <w:semiHidden/>
    <w:unhideWhenUsed/>
    <w:pPr>
      <w:pBdr/>
      <w:spacing w:after="0" w:line="240" w:lineRule="auto"/>
      <w:ind/>
    </w:pPr>
    <w:rPr>
      <w:rFonts w:ascii="Segoe UI" w:hAnsi="Segoe UI" w:cs="Segoe UI"/>
      <w:sz w:val="18"/>
      <w:szCs w:val="18"/>
    </w:rPr>
  </w:style>
  <w:style w:type="character" w:styleId="934" w:customStyle="1">
    <w:name w:val="Balloon Text Char"/>
    <w:link w:val="933"/>
    <w:uiPriority w:val="99"/>
    <w:semiHidden/>
    <w:pPr>
      <w:pBdr/>
      <w:spacing/>
      <w:ind/>
    </w:pPr>
    <w:rPr>
      <w:rFonts w:ascii="Segoe UI" w:hAnsi="Segoe UI" w:cs="Segoe UI"/>
      <w:sz w:val="18"/>
      <w:szCs w:val="18"/>
    </w:rPr>
  </w:style>
  <w:style w:type="character" w:styleId="935">
    <w:name w:val="annotation reference"/>
    <w:uiPriority w:val="99"/>
    <w:semiHidden/>
    <w:unhideWhenUsed/>
    <w:pPr>
      <w:pBdr/>
      <w:spacing/>
      <w:ind/>
    </w:pPr>
    <w:rPr>
      <w:sz w:val="16"/>
      <w:szCs w:val="16"/>
    </w:rPr>
  </w:style>
  <w:style w:type="paragraph" w:styleId="936">
    <w:name w:val="annotation text"/>
    <w:basedOn w:val="742"/>
    <w:link w:val="937"/>
    <w:uiPriority w:val="99"/>
    <w:semiHidden/>
    <w:unhideWhenUsed/>
    <w:pPr>
      <w:pBdr/>
      <w:spacing/>
      <w:ind/>
    </w:pPr>
    <w:rPr>
      <w:sz w:val="20"/>
      <w:szCs w:val="20"/>
    </w:rPr>
  </w:style>
  <w:style w:type="character" w:styleId="937" w:customStyle="1">
    <w:name w:val="Comment Text Char"/>
    <w:basedOn w:val="752"/>
    <w:link w:val="936"/>
    <w:uiPriority w:val="99"/>
    <w:semiHidden/>
    <w:pPr>
      <w:pBdr/>
      <w:spacing/>
      <w:ind/>
    </w:pPr>
  </w:style>
  <w:style w:type="paragraph" w:styleId="938">
    <w:name w:val="annotation subject"/>
    <w:basedOn w:val="936"/>
    <w:next w:val="936"/>
    <w:link w:val="939"/>
    <w:uiPriority w:val="99"/>
    <w:semiHidden/>
    <w:unhideWhenUsed/>
    <w:pPr>
      <w:pBdr/>
      <w:spacing/>
      <w:ind/>
    </w:pPr>
    <w:rPr>
      <w:b/>
      <w:bCs/>
    </w:rPr>
  </w:style>
  <w:style w:type="character" w:styleId="939" w:customStyle="1">
    <w:name w:val="Comment Subject Char"/>
    <w:link w:val="938"/>
    <w:uiPriority w:val="99"/>
    <w:semiHidden/>
    <w:pPr>
      <w:pBdr/>
      <w:spacing/>
      <w:ind/>
    </w:pPr>
    <w:rPr>
      <w:b/>
      <w:bCs/>
    </w:rPr>
  </w:style>
  <w:style w:type="character" w:styleId="940" w:customStyle="1">
    <w:name w:val="fontstyle01"/>
    <w:pPr>
      <w:pBdr/>
      <w:spacing/>
      <w:ind/>
    </w:pPr>
    <w:rPr>
      <w:rFonts w:hint="default" w:ascii="Times New Roman" w:hAnsi="Times New Roman" w:cs="Times New Roman"/>
      <w:b w:val="0"/>
      <w:bCs w:val="0"/>
      <w:i w:val="0"/>
      <w:iCs w:val="0"/>
      <w:color w:val="000000"/>
      <w:sz w:val="28"/>
      <w:szCs w:val="28"/>
    </w:rPr>
  </w:style>
  <w:style w:type="paragraph" w:styleId="941">
    <w:name w:val="Normal (Web)"/>
    <w:basedOn w:val="742"/>
    <w:link w:val="948"/>
    <w:uiPriority w:val="99"/>
    <w:pPr>
      <w:pBdr/>
      <w:spacing w:after="100" w:afterAutospacing="1" w:before="100" w:beforeAutospacing="1" w:line="240" w:lineRule="auto"/>
      <w:ind/>
    </w:pPr>
    <w:rPr>
      <w:rFonts w:ascii="Times New Roman" w:hAnsi="Times New Roman" w:eastAsia="Times New Roman"/>
      <w:sz w:val="24"/>
      <w:szCs w:val="24"/>
    </w:rPr>
  </w:style>
  <w:style w:type="character" w:styleId="942">
    <w:name w:val="Strong"/>
    <w:uiPriority w:val="22"/>
    <w:qFormat/>
    <w:pPr>
      <w:pBdr/>
      <w:spacing/>
      <w:ind/>
    </w:pPr>
    <w:rPr>
      <w:b/>
      <w:bCs/>
    </w:rPr>
  </w:style>
  <w:style w:type="paragraph" w:styleId="943">
    <w:name w:val="Body Text Indent 2"/>
    <w:basedOn w:val="742"/>
    <w:link w:val="944"/>
    <w:uiPriority w:val="99"/>
    <w:unhideWhenUsed/>
    <w:pPr>
      <w:pBdr/>
      <w:spacing w:after="120" w:line="480" w:lineRule="auto"/>
      <w:ind w:left="360"/>
    </w:pPr>
  </w:style>
  <w:style w:type="character" w:styleId="944" w:customStyle="1">
    <w:name w:val="Body Text Indent 2 Char"/>
    <w:link w:val="943"/>
    <w:uiPriority w:val="99"/>
    <w:pPr>
      <w:pBdr/>
      <w:spacing/>
      <w:ind/>
    </w:pPr>
    <w:rPr>
      <w:sz w:val="22"/>
      <w:szCs w:val="22"/>
    </w:rPr>
  </w:style>
  <w:style w:type="paragraph" w:styleId="945">
    <w:name w:val="Body Text Indent 3"/>
    <w:basedOn w:val="742"/>
    <w:link w:val="946"/>
    <w:uiPriority w:val="99"/>
    <w:semiHidden/>
    <w:unhideWhenUsed/>
    <w:pPr>
      <w:pBdr/>
      <w:spacing w:after="120"/>
      <w:ind w:left="360"/>
    </w:pPr>
    <w:rPr>
      <w:sz w:val="16"/>
      <w:szCs w:val="16"/>
    </w:rPr>
  </w:style>
  <w:style w:type="character" w:styleId="946" w:customStyle="1">
    <w:name w:val="Body Text Indent 3 Char"/>
    <w:link w:val="945"/>
    <w:uiPriority w:val="99"/>
    <w:semiHidden/>
    <w:pPr>
      <w:pBdr/>
      <w:spacing/>
      <w:ind/>
    </w:pPr>
    <w:rPr>
      <w:sz w:val="16"/>
      <w:szCs w:val="16"/>
    </w:rPr>
  </w:style>
  <w:style w:type="character" w:styleId="947" w:customStyle="1">
    <w:name w:val="Heading 2 Char"/>
    <w:link w:val="744"/>
    <w:pPr>
      <w:pBdr/>
      <w:spacing/>
      <w:ind/>
    </w:pPr>
    <w:rPr>
      <w:rFonts w:ascii=".VnTimeH" w:hAnsi=".VnTimeH" w:eastAsia="MS Mincho"/>
      <w:b/>
      <w:sz w:val="26"/>
    </w:rPr>
  </w:style>
  <w:style w:type="character" w:styleId="948" w:customStyle="1">
    <w:name w:val="Normal (Web) Char"/>
    <w:link w:val="941"/>
    <w:uiPriority w:val="99"/>
    <w:pPr>
      <w:pBdr/>
      <w:spacing/>
      <w:ind/>
    </w:pPr>
    <w:rPr>
      <w:rFonts w:ascii="Times New Roman" w:hAnsi="Times New Roman" w:eastAsia="Times New Roman"/>
      <w:sz w:val="24"/>
      <w:szCs w:val="24"/>
    </w:rPr>
  </w:style>
  <w:style w:type="paragraph" w:styleId="949" w:customStyle="1">
    <w:name w:val="Normal1"/>
    <w:basedOn w:val="742"/>
    <w:pPr>
      <w:pBdr/>
      <w:spacing w:after="0" w:line="240" w:lineRule="auto"/>
      <w:ind/>
      <w:jc w:val="center"/>
    </w:pPr>
    <w:rPr>
      <w:rFonts w:ascii="Times New Roman" w:hAnsi="Times New Roman" w:eastAsia="MS Mincho"/>
      <w:color w:val="000000"/>
      <w:sz w:val="17"/>
      <w:szCs w:val="17"/>
    </w:rPr>
  </w:style>
  <w:style w:type="character" w:styleId="950" w:customStyle="1">
    <w:name w:val="apple-converted-space"/>
    <w:pPr>
      <w:pBdr/>
      <w:spacing/>
      <w:ind/>
    </w:pPr>
  </w:style>
  <w:style w:type="paragraph" w:styleId="951">
    <w:name w:val="List Paragraph"/>
    <w:basedOn w:val="742"/>
    <w:uiPriority w:val="34"/>
    <w:qFormat/>
    <w:pPr>
      <w:pBdr/>
      <w:spacing/>
      <w:ind w:left="720"/>
      <w:contextualSpacing w:val="true"/>
    </w:pPr>
  </w:style>
  <w:style w:type="character" w:styleId="952" w:customStyle="1">
    <w:name w:val="Heading 1 Char"/>
    <w:basedOn w:val="752"/>
    <w:link w:val="743"/>
    <w:uiPriority w:val="9"/>
    <w:pPr>
      <w:pBdr/>
      <w:spacing/>
      <w:ind/>
    </w:pPr>
    <w:rPr>
      <w:rFonts w:asciiTheme="majorHAnsi" w:hAnsiTheme="majorHAnsi" w:eastAsiaTheme="majorEastAsia" w:cstheme="majorBidi"/>
      <w:b/>
      <w:bCs/>
      <w:color w:val="365f91" w:themeColor="accent1" w:themeShade="BF"/>
      <w:sz w:val="28"/>
      <w:szCs w:val="28"/>
    </w:rPr>
  </w:style>
  <w:style w:type="character" w:styleId="953">
    <w:name w:val="Hyperlink"/>
    <w:unhideWhenUsed/>
    <w:pPr>
      <w:pBdr/>
      <w:spacing/>
      <w:ind/>
    </w:pPr>
    <w:rPr>
      <w:color w:val="0000ff"/>
      <w:u w:val="single"/>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1.xml"/><Relationship Id="rId3" Type="http://schemas.openxmlformats.org/officeDocument/2006/relationships/webSettings" Target="webSettings.xml"/><Relationship Id="rId7" Type="http://schemas.openxmlformats.org/officeDocument/2006/relationships/footnotes" Target="footnotes.xml"/><Relationship Id="rId12" Type="http://schemas.openxmlformats.org/officeDocument/2006/relationships/hyperlink" Target="https://vanban.chinhphu.vn/?pageid=27160&amp;docid=213895"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numbering" Target="numbering.xml"/><Relationship Id="rId11" Type="http://schemas.openxmlformats.org/officeDocument/2006/relationships/hyperlink" Target="https://vanban.chinhphu.vn/?pageid=27160&amp;docid=213894" TargetMode="External"/><Relationship Id="rId5" Type="http://schemas.openxmlformats.org/officeDocument/2006/relationships/theme" Target="theme/theme1.xml"/><Relationship Id="rId15" Type="http://schemas.openxmlformats.org/officeDocument/2006/relationships/customXml" Target="../customXml/item3.xml"/><Relationship Id="rId10" Type="http://schemas.openxmlformats.org/officeDocument/2006/relationships/footer" Target="footer1.xml"/><Relationship Id="rId4" Type="http://schemas.openxmlformats.org/officeDocument/2006/relationships/fontTable" Target="fontTable.xml"/><Relationship Id="rId9" Type="http://schemas.openxmlformats.org/officeDocument/2006/relationships/header" Target="header1.xml"/><Relationship Id="rId14" Type="http://schemas.openxmlformats.org/officeDocument/2006/relationships/customXml" Target="../customXml/item2.xml"/></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BFE3D15-6312-469D-8350-4D1B15BE63C9}"/>
</file>

<file path=customXml/itemProps2.xml><?xml version="1.0" encoding="utf-8"?>
<ds:datastoreItem xmlns:ds="http://schemas.openxmlformats.org/officeDocument/2006/customXml" ds:itemID="{44E2CB12-17F2-4517-A326-14D30B473DE2}"/>
</file>

<file path=customXml/itemProps3.xml><?xml version="1.0" encoding="utf-8"?>
<ds:datastoreItem xmlns:ds="http://schemas.openxmlformats.org/officeDocument/2006/customXml" ds:itemID="{DA48A765-2A27-4522-BF88-BF2B757CA6CC}"/>
</file>

<file path=docProps/app.xml><?xml version="1.0" encoding="utf-8"?>
<Properties xmlns="http://schemas.openxmlformats.org/officeDocument/2006/extended-properties" xmlns:vt="http://schemas.openxmlformats.org/officeDocument/2006/docPropsVTypes">
  <Template>Normal</Template>
  <Application>ONLYOFFICE/8.3.3.19</Application>
  <DocSecurity>0</DocSecurity>
  <ScaleCrop>0</ScaleCrop>
  <HeadingPairs>
    <vt:vector size="0" baseType="variant"/>
  </HeadingPairs>
  <TitlesOfParts>
    <vt:vector size="0" baseType="lpstr"/>
  </TitlesOfParts>
  <Company>Microsoft</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PTCCB</dc:creator>
  <cp:lastModifiedBy>Lưu Hương xuân</cp:lastModifiedBy>
  <cp:revision>14</cp:revision>
  <dcterms:created xsi:type="dcterms:W3CDTF">2025-06-18T09:43:00Z</dcterms:created>
  <dcterms:modified xsi:type="dcterms:W3CDTF">2025-07-10T07:11:43Z</dcterms:modified>
</cp:coreProperties>
</file>