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80" w:type="dxa"/>
        <w:tblCellMar>
          <w:left w:w="10" w:type="dxa"/>
          <w:right w:w="10" w:type="dxa"/>
        </w:tblCellMar>
        <w:tblLook w:val="04A0" w:firstRow="1" w:lastRow="0" w:firstColumn="1" w:lastColumn="0" w:noHBand="0" w:noVBand="1"/>
      </w:tblPr>
      <w:tblGrid>
        <w:gridCol w:w="3227"/>
        <w:gridCol w:w="5953"/>
      </w:tblGrid>
      <w:tr w:rsidR="001077ED">
        <w:trPr>
          <w:trHeight w:val="844"/>
        </w:trPr>
        <w:tc>
          <w:tcPr>
            <w:tcW w:w="3227" w:type="dxa"/>
            <w:shd w:val="clear" w:color="auto" w:fill="auto"/>
            <w:tcMar>
              <w:top w:w="0" w:type="dxa"/>
              <w:left w:w="108" w:type="dxa"/>
              <w:bottom w:w="0" w:type="dxa"/>
              <w:right w:w="108" w:type="dxa"/>
            </w:tcMar>
          </w:tcPr>
          <w:p w:rsidR="001077ED" w:rsidRDefault="00C96415">
            <w:pPr>
              <w:tabs>
                <w:tab w:val="center" w:pos="1440"/>
                <w:tab w:val="center" w:pos="6300"/>
              </w:tabs>
              <w:ind w:right="-59"/>
              <w:rPr>
                <w:b/>
                <w:bCs/>
              </w:rPr>
            </w:pPr>
            <w:bookmarkStart w:id="0" w:name="_GoBack"/>
            <w:bookmarkEnd w:id="0"/>
            <w:r>
              <w:rPr>
                <w:b/>
                <w:bCs/>
              </w:rPr>
              <w:t>ỦY BAN NHÂN DÂN</w:t>
            </w:r>
          </w:p>
          <w:p w:rsidR="001077ED" w:rsidRDefault="00C96415">
            <w:pPr>
              <w:tabs>
                <w:tab w:val="center" w:pos="1440"/>
                <w:tab w:val="center" w:pos="6300"/>
              </w:tabs>
              <w:ind w:right="-59"/>
              <w:rPr>
                <w:b/>
                <w:bCs/>
              </w:rPr>
            </w:pPr>
            <w:r>
              <w:rPr>
                <w:b/>
                <w:bCs/>
              </w:rPr>
              <w:t xml:space="preserve">    TỈNH LONG AN</w:t>
            </w:r>
          </w:p>
          <w:p w:rsidR="001077ED" w:rsidRDefault="00C96415">
            <w:pPr>
              <w:tabs>
                <w:tab w:val="center" w:pos="1440"/>
                <w:tab w:val="center" w:pos="6300"/>
              </w:tabs>
              <w:ind w:right="-59"/>
              <w:jc w:val="center"/>
            </w:pPr>
            <w:r>
              <w:rPr>
                <w:b/>
                <w:bCs/>
                <w:noProof/>
              </w:rPr>
              <mc:AlternateContent>
                <mc:Choice Requires="wpg">
                  <w:drawing>
                    <wp:anchor distT="0" distB="0" distL="114300" distR="114300" simplePos="0" relativeHeight="251661312" behindDoc="0" locked="0" layoutInCell="1" allowOverlap="1">
                      <wp:simplePos x="0" y="0"/>
                      <wp:positionH relativeFrom="column">
                        <wp:posOffset>535308</wp:posOffset>
                      </wp:positionH>
                      <wp:positionV relativeFrom="paragraph">
                        <wp:posOffset>34920</wp:posOffset>
                      </wp:positionV>
                      <wp:extent cx="608332" cy="0"/>
                      <wp:effectExtent l="0" t="0" r="0" b="0"/>
                      <wp:wrapNone/>
                      <wp:docPr id="1" name="Straight Connector 7"/>
                      <wp:cNvGraphicFramePr/>
                      <a:graphic xmlns:a="http://schemas.openxmlformats.org/drawingml/2006/main">
                        <a:graphicData uri="http://schemas.microsoft.com/office/word/2010/wordprocessingShape">
                          <wps:wsp>
                            <wps:cNvCnPr/>
                            <wps:spPr bwMode="auto">
                              <a:xfrm>
                                <a:off x="0" y="0"/>
                                <a:ext cx="608332" cy="0"/>
                              </a:xfrm>
                              <a:prstGeom prst="straightConnector1">
                                <a:avLst/>
                              </a:prstGeom>
                              <a:noFill/>
                              <a:ln w="9528" cap="flat">
                                <a:solidFill>
                                  <a:srgbClr val="000000"/>
                                </a:solidFill>
                                <a:prstDash val="solid"/>
                                <a:round/>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shape id="shape 0" o:spid="_x0000_s0" o:spt="32" type="#_x0000_t32" style="position:absolute;z-index:251661312;o:allowoverlap:true;o:allowincell:true;mso-position-horizontal-relative:text;margin-left:42.15pt;mso-position-horizontal:absolute;mso-position-vertical-relative:text;margin-top:2.75pt;mso-position-vertical:absolute;width:47.90pt;height:0.00pt;mso-wrap-distance-left:9.00pt;mso-wrap-distance-top:0.00pt;mso-wrap-distance-right:9.00pt;mso-wrap-distance-bottom:0.00pt;visibility:visible;" filled="f" strokecolor="#000000" strokeweight="0.75pt">
                      <v:stroke dashstyle="solid"/>
                    </v:shape>
                  </w:pict>
                </mc:Fallback>
              </mc:AlternateContent>
            </w:r>
          </w:p>
        </w:tc>
        <w:tc>
          <w:tcPr>
            <w:tcW w:w="5953" w:type="dxa"/>
            <w:shd w:val="clear" w:color="auto" w:fill="auto"/>
            <w:tcMar>
              <w:top w:w="0" w:type="dxa"/>
              <w:left w:w="108" w:type="dxa"/>
              <w:bottom w:w="0" w:type="dxa"/>
              <w:right w:w="108" w:type="dxa"/>
            </w:tcMar>
          </w:tcPr>
          <w:p w:rsidR="001077ED" w:rsidRDefault="00C96415">
            <w:pPr>
              <w:tabs>
                <w:tab w:val="center" w:pos="1440"/>
                <w:tab w:val="center" w:pos="6300"/>
              </w:tabs>
              <w:ind w:right="-59"/>
              <w:rPr>
                <w:b/>
                <w:bCs/>
                <w:sz w:val="26"/>
                <w:szCs w:val="26"/>
              </w:rPr>
            </w:pPr>
            <w:r>
              <w:rPr>
                <w:b/>
                <w:bCs/>
                <w:sz w:val="26"/>
                <w:szCs w:val="26"/>
              </w:rPr>
              <w:t xml:space="preserve">    CỘNG HÒA XÃ HỘI CHỦ NGHĨA VIỆT NAM</w:t>
            </w:r>
          </w:p>
          <w:p w:rsidR="001077ED" w:rsidRDefault="00C96415">
            <w:pPr>
              <w:tabs>
                <w:tab w:val="center" w:pos="1440"/>
                <w:tab w:val="center" w:pos="6300"/>
              </w:tabs>
              <w:ind w:right="-59"/>
              <w:jc w:val="center"/>
              <w:rPr>
                <w:b/>
                <w:bCs/>
              </w:rPr>
            </w:pPr>
            <w:r>
              <w:rPr>
                <w:b/>
                <w:bCs/>
              </w:rPr>
              <w:t xml:space="preserve">       Độc lập - Tự do - Hạnh phúc</w:t>
            </w:r>
          </w:p>
          <w:p w:rsidR="001077ED" w:rsidRDefault="00C96415">
            <w:pPr>
              <w:tabs>
                <w:tab w:val="center" w:pos="6300"/>
              </w:tabs>
              <w:ind w:right="-59"/>
            </w:pPr>
            <w:r>
              <w:rPr>
                <w:b/>
                <w:bCs/>
                <w:noProof/>
              </w:rPr>
              <mc:AlternateContent>
                <mc:Choice Requires="wpg">
                  <w:drawing>
                    <wp:anchor distT="0" distB="0" distL="114300" distR="114300" simplePos="0" relativeHeight="251662336" behindDoc="0" locked="0" layoutInCell="1" allowOverlap="1">
                      <wp:simplePos x="0" y="0"/>
                      <wp:positionH relativeFrom="column">
                        <wp:posOffset>935988</wp:posOffset>
                      </wp:positionH>
                      <wp:positionV relativeFrom="paragraph">
                        <wp:posOffset>43177</wp:posOffset>
                      </wp:positionV>
                      <wp:extent cx="2044069" cy="0"/>
                      <wp:effectExtent l="0" t="0" r="0" b="0"/>
                      <wp:wrapNone/>
                      <wp:docPr id="2" name="Straight Connector 6"/>
                      <wp:cNvGraphicFramePr/>
                      <a:graphic xmlns:a="http://schemas.openxmlformats.org/drawingml/2006/main">
                        <a:graphicData uri="http://schemas.microsoft.com/office/word/2010/wordprocessingShape">
                          <wps:wsp>
                            <wps:cNvCnPr/>
                            <wps:spPr bwMode="auto">
                              <a:xfrm>
                                <a:off x="0" y="0"/>
                                <a:ext cx="2044069" cy="0"/>
                              </a:xfrm>
                              <a:prstGeom prst="straightConnector1">
                                <a:avLst/>
                              </a:prstGeom>
                              <a:noFill/>
                              <a:ln w="9528" cap="flat">
                                <a:solidFill>
                                  <a:srgbClr val="000000"/>
                                </a:solidFill>
                                <a:prstDash val="solid"/>
                                <a:round/>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shape id="shape 1" o:spid="_x0000_s1" o:spt="32" type="#_x0000_t32" style="position:absolute;z-index:251662336;o:allowoverlap:true;o:allowincell:true;mso-position-horizontal-relative:text;margin-left:73.70pt;mso-position-horizontal:absolute;mso-position-vertical-relative:text;margin-top:3.40pt;mso-position-vertical:absolute;width:160.95pt;height:0.00pt;mso-wrap-distance-left:9.00pt;mso-wrap-distance-top:0.00pt;mso-wrap-distance-right:9.00pt;mso-wrap-distance-bottom:0.00pt;visibility:visible;" filled="f" strokecolor="#000000" strokeweight="0.75pt">
                      <v:stroke dashstyle="solid"/>
                    </v:shape>
                  </w:pict>
                </mc:Fallback>
              </mc:AlternateContent>
            </w:r>
          </w:p>
        </w:tc>
      </w:tr>
    </w:tbl>
    <w:p w:rsidR="001077ED" w:rsidRDefault="001077ED">
      <w:pPr>
        <w:ind w:right="-23"/>
        <w:jc w:val="center"/>
        <w:rPr>
          <w:b/>
          <w:lang w:val="es-ES"/>
        </w:rPr>
      </w:pPr>
    </w:p>
    <w:p w:rsidR="001077ED" w:rsidRDefault="00C96415">
      <w:pPr>
        <w:spacing w:after="80"/>
        <w:ind w:right="-23"/>
        <w:jc w:val="center"/>
        <w:rPr>
          <w:b/>
          <w:lang w:val="es-ES"/>
        </w:rPr>
      </w:pPr>
      <w:r>
        <w:rPr>
          <w:b/>
          <w:lang w:val="es-ES"/>
        </w:rPr>
        <w:t>QUY ĐỊNH</w:t>
      </w:r>
    </w:p>
    <w:p w:rsidR="001077ED" w:rsidRDefault="00C96415">
      <w:pPr>
        <w:ind w:right="-23"/>
        <w:jc w:val="center"/>
      </w:pPr>
      <w:r>
        <w:rPr>
          <w:b/>
        </w:rPr>
        <w:t xml:space="preserve">Đặc điểm kinh tế - kỹ thuật của dịch vụ </w:t>
      </w:r>
      <w:proofErr w:type="gramStart"/>
      <w:r>
        <w:rPr>
          <w:b/>
        </w:rPr>
        <w:t>theo</w:t>
      </w:r>
      <w:proofErr w:type="gramEnd"/>
      <w:r>
        <w:rPr>
          <w:b/>
        </w:rPr>
        <w:t xml:space="preserve"> yêu cầu</w:t>
      </w:r>
    </w:p>
    <w:p w:rsidR="001077ED" w:rsidRDefault="00C96415">
      <w:pPr>
        <w:ind w:right="-23"/>
        <w:jc w:val="center"/>
      </w:pPr>
      <w:proofErr w:type="gramStart"/>
      <w:r>
        <w:rPr>
          <w:b/>
        </w:rPr>
        <w:t>liên</w:t>
      </w:r>
      <w:proofErr w:type="gramEnd"/>
      <w:r>
        <w:rPr>
          <w:b/>
        </w:rPr>
        <w:t xml:space="preserve"> quan đến việc công chứng </w:t>
      </w:r>
      <w:r>
        <w:rPr>
          <w:b/>
          <w:bCs/>
          <w:spacing w:val="-6"/>
          <w:lang w:val="nl-NL"/>
        </w:rPr>
        <w:t>trên địa bàn tỉnh Long An</w:t>
      </w:r>
    </w:p>
    <w:p w:rsidR="001077ED" w:rsidRDefault="001077ED">
      <w:pPr>
        <w:jc w:val="center"/>
        <w:rPr>
          <w:i/>
          <w:iCs/>
          <w:sz w:val="10"/>
          <w:szCs w:val="10"/>
        </w:rPr>
      </w:pPr>
    </w:p>
    <w:p w:rsidR="001077ED" w:rsidRDefault="00C96415">
      <w:pPr>
        <w:jc w:val="center"/>
      </w:pPr>
      <w:r>
        <w:rPr>
          <w:i/>
          <w:iCs/>
        </w:rPr>
        <w:t xml:space="preserve">(Ban hành kèm </w:t>
      </w:r>
      <w:proofErr w:type="gramStart"/>
      <w:r>
        <w:rPr>
          <w:i/>
          <w:iCs/>
        </w:rPr>
        <w:t>theo</w:t>
      </w:r>
      <w:proofErr w:type="gramEnd"/>
      <w:r>
        <w:rPr>
          <w:i/>
          <w:iCs/>
        </w:rPr>
        <w:t xml:space="preserve"> Quyết định số 51/2025/QĐ-UBND </w:t>
      </w:r>
    </w:p>
    <w:p w:rsidR="001077ED" w:rsidRDefault="00C96415">
      <w:pPr>
        <w:jc w:val="center"/>
        <w:rPr>
          <w:i/>
          <w:iCs/>
        </w:rPr>
      </w:pPr>
      <w:proofErr w:type="gramStart"/>
      <w:r>
        <w:rPr>
          <w:i/>
          <w:iCs/>
        </w:rPr>
        <w:t>ngày</w:t>
      </w:r>
      <w:proofErr w:type="gramEnd"/>
      <w:r>
        <w:rPr>
          <w:i/>
          <w:iCs/>
        </w:rPr>
        <w:t xml:space="preserve"> 29/5/2025 của UBND tỉnh Long An)</w:t>
      </w:r>
    </w:p>
    <w:p w:rsidR="001077ED" w:rsidRDefault="00C96415">
      <w:pPr>
        <w:ind w:right="-23"/>
        <w:jc w:val="center"/>
      </w:pPr>
      <w:r>
        <w:rPr>
          <w:bCs/>
          <w:noProof/>
        </w:rPr>
        <mc:AlternateContent>
          <mc:Choice Requires="wpg">
            <w:drawing>
              <wp:anchor distT="0" distB="0" distL="114300" distR="114300" simplePos="0" relativeHeight="251659264" behindDoc="0" locked="0" layoutInCell="1" allowOverlap="1">
                <wp:simplePos x="0" y="0"/>
                <wp:positionH relativeFrom="column">
                  <wp:posOffset>2148766</wp:posOffset>
                </wp:positionH>
                <wp:positionV relativeFrom="paragraph">
                  <wp:posOffset>114930</wp:posOffset>
                </wp:positionV>
                <wp:extent cx="1441451" cy="0"/>
                <wp:effectExtent l="0" t="0" r="0" b="0"/>
                <wp:wrapNone/>
                <wp:docPr id="3" name="AutoShape 31"/>
                <wp:cNvGraphicFramePr/>
                <a:graphic xmlns:a="http://schemas.openxmlformats.org/drawingml/2006/main">
                  <a:graphicData uri="http://schemas.microsoft.com/office/word/2010/wordprocessingShape">
                    <wps:wsp>
                      <wps:cNvCnPr/>
                      <wps:spPr bwMode="auto">
                        <a:xfrm>
                          <a:off x="0" y="0"/>
                          <a:ext cx="1441451" cy="0"/>
                        </a:xfrm>
                        <a:prstGeom prst="straightConnector1">
                          <a:avLst/>
                        </a:prstGeom>
                        <a:noFill/>
                        <a:ln w="9528" cap="flat">
                          <a:solidFill>
                            <a:srgbClr val="000000"/>
                          </a:solidFill>
                          <a:prstDash val="solid"/>
                          <a:round/>
                        </a:ln>
                      </wps:spPr>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shape id="shape 2" o:spid="_x0000_s2" o:spt="32" type="#_x0000_t32" style="position:absolute;z-index:251659264;o:allowoverlap:true;o:allowincell:true;mso-position-horizontal-relative:text;margin-left:169.19pt;mso-position-horizontal:absolute;mso-position-vertical-relative:text;margin-top:9.05pt;mso-position-vertical:absolute;width:113.50pt;height:0.00pt;mso-wrap-distance-left:9.00pt;mso-wrap-distance-top:0.00pt;mso-wrap-distance-right:9.00pt;mso-wrap-distance-bottom:0.00pt;visibility:visible;" filled="f" strokecolor="#000000" strokeweight="0.75pt">
                <v:stroke dashstyle="solid"/>
              </v:shape>
            </w:pict>
          </mc:Fallback>
        </mc:AlternateContent>
      </w:r>
    </w:p>
    <w:p w:rsidR="001077ED" w:rsidRDefault="00C96415">
      <w:pPr>
        <w:spacing w:before="240" w:after="40"/>
        <w:jc w:val="center"/>
      </w:pPr>
      <w:r>
        <w:rPr>
          <w:b/>
          <w:bCs/>
        </w:rPr>
        <w:t>Chương I</w:t>
      </w:r>
    </w:p>
    <w:p w:rsidR="001077ED" w:rsidRDefault="00C96415">
      <w:pPr>
        <w:spacing w:before="40" w:after="40"/>
        <w:jc w:val="center"/>
      </w:pPr>
      <w:r>
        <w:rPr>
          <w:b/>
          <w:bCs/>
        </w:rPr>
        <w:t>QUY ĐỊNH CHUNG</w:t>
      </w:r>
    </w:p>
    <w:p w:rsidR="001077ED" w:rsidRDefault="00C96415">
      <w:pPr>
        <w:spacing w:before="240" w:after="120"/>
        <w:ind w:firstLine="709"/>
        <w:jc w:val="both"/>
      </w:pPr>
      <w:proofErr w:type="gramStart"/>
      <w:r>
        <w:rPr>
          <w:b/>
          <w:bCs/>
        </w:rPr>
        <w:t>Điều 1.</w:t>
      </w:r>
      <w:proofErr w:type="gramEnd"/>
      <w:r>
        <w:rPr>
          <w:b/>
          <w:bCs/>
        </w:rPr>
        <w:t xml:space="preserve"> Phạm </w:t>
      </w:r>
      <w:proofErr w:type="gramStart"/>
      <w:r>
        <w:rPr>
          <w:b/>
          <w:bCs/>
        </w:rPr>
        <w:t>vi</w:t>
      </w:r>
      <w:proofErr w:type="gramEnd"/>
      <w:r>
        <w:rPr>
          <w:b/>
          <w:bCs/>
        </w:rPr>
        <w:t xml:space="preserve"> điều chỉnh </w:t>
      </w:r>
    </w:p>
    <w:p w:rsidR="001077ED" w:rsidRDefault="00C96415">
      <w:pPr>
        <w:spacing w:before="120" w:after="120"/>
        <w:ind w:firstLine="709"/>
        <w:jc w:val="both"/>
      </w:pPr>
      <w:r>
        <w:t xml:space="preserve">Quy định này quy định về </w:t>
      </w:r>
      <w:r>
        <w:rPr>
          <w:bCs/>
          <w:spacing w:val="-4"/>
          <w:lang w:val="nl-NL"/>
        </w:rPr>
        <w:t xml:space="preserve">đặc điểm kinh tế - kỹ thuật của dịch vụ </w:t>
      </w:r>
      <w:proofErr w:type="gramStart"/>
      <w:r>
        <w:rPr>
          <w:bCs/>
          <w:spacing w:val="-4"/>
          <w:lang w:val="nl-NL"/>
        </w:rPr>
        <w:t>theo</w:t>
      </w:r>
      <w:proofErr w:type="gramEnd"/>
      <w:r>
        <w:rPr>
          <w:bCs/>
          <w:spacing w:val="-4"/>
          <w:lang w:val="nl-NL"/>
        </w:rPr>
        <w:t xml:space="preserve"> yêu cầu liên quan đến việc công chứng trên địa bàn tỉnh Long A</w:t>
      </w:r>
      <w:r>
        <w:rPr>
          <w:bCs/>
          <w:spacing w:val="-4"/>
          <w:lang w:val="nl-NL"/>
        </w:rPr>
        <w:t>n.</w:t>
      </w:r>
    </w:p>
    <w:p w:rsidR="001077ED" w:rsidRDefault="00C96415">
      <w:pPr>
        <w:spacing w:before="120" w:after="120"/>
        <w:ind w:firstLine="709"/>
        <w:jc w:val="both"/>
      </w:pPr>
      <w:bookmarkStart w:id="1" w:name="dieu_3"/>
      <w:proofErr w:type="gramStart"/>
      <w:r>
        <w:rPr>
          <w:b/>
          <w:bCs/>
        </w:rPr>
        <w:t>Điều 2.</w:t>
      </w:r>
      <w:proofErr w:type="gramEnd"/>
      <w:r>
        <w:rPr>
          <w:b/>
          <w:bCs/>
        </w:rPr>
        <w:t xml:space="preserve"> Đối tượng áp dụng</w:t>
      </w:r>
    </w:p>
    <w:p w:rsidR="001077ED" w:rsidRDefault="00C96415">
      <w:pPr>
        <w:spacing w:before="120" w:after="120"/>
        <w:ind w:firstLine="709"/>
        <w:jc w:val="both"/>
        <w:rPr>
          <w:spacing w:val="-4"/>
        </w:rPr>
      </w:pPr>
      <w:r>
        <w:rPr>
          <w:spacing w:val="-4"/>
          <w:lang w:val="vi-VN"/>
        </w:rPr>
        <w:t>Quy định này áp dụng đối với</w:t>
      </w:r>
      <w:r>
        <w:rPr>
          <w:spacing w:val="-4"/>
        </w:rPr>
        <w:t xml:space="preserve"> các tổ chức hành nghề công chứng trên địa bàn tỉnh Long An; người yêu cầu công chứng và các tổ chức, cá nhân khác có liên quan.</w:t>
      </w:r>
    </w:p>
    <w:p w:rsidR="001077ED" w:rsidRDefault="00C96415">
      <w:pPr>
        <w:spacing w:before="120" w:after="120"/>
        <w:jc w:val="center"/>
        <w:rPr>
          <w:b/>
          <w:bCs/>
        </w:rPr>
      </w:pPr>
      <w:bookmarkStart w:id="2" w:name="dieu_4"/>
      <w:bookmarkEnd w:id="1"/>
      <w:r>
        <w:rPr>
          <w:b/>
          <w:bCs/>
        </w:rPr>
        <w:t>Chương II</w:t>
      </w:r>
    </w:p>
    <w:p w:rsidR="001077ED" w:rsidRDefault="00C96415">
      <w:pPr>
        <w:spacing w:before="120" w:after="120"/>
        <w:jc w:val="center"/>
        <w:rPr>
          <w:b/>
          <w:bCs/>
        </w:rPr>
      </w:pPr>
      <w:r>
        <w:rPr>
          <w:b/>
          <w:bCs/>
        </w:rPr>
        <w:t xml:space="preserve">ĐẶC ĐIỂM KINH TẾ - KỸ THUẬT CỦA DỊCH VỤ </w:t>
      </w:r>
    </w:p>
    <w:p w:rsidR="001077ED" w:rsidRDefault="00C96415">
      <w:pPr>
        <w:spacing w:before="120" w:after="120"/>
        <w:jc w:val="center"/>
        <w:rPr>
          <w:b/>
          <w:bCs/>
        </w:rPr>
      </w:pPr>
      <w:r>
        <w:rPr>
          <w:b/>
          <w:bCs/>
        </w:rPr>
        <w:t xml:space="preserve">LIÊN QUAN ĐẾN VIỆC </w:t>
      </w:r>
      <w:r>
        <w:rPr>
          <w:b/>
          <w:bCs/>
        </w:rPr>
        <w:t>CÔNG CHỨNG</w:t>
      </w:r>
    </w:p>
    <w:p w:rsidR="001077ED" w:rsidRDefault="00C96415">
      <w:pPr>
        <w:spacing w:before="120" w:after="120"/>
        <w:ind w:firstLine="709"/>
      </w:pPr>
      <w:proofErr w:type="gramStart"/>
      <w:r>
        <w:rPr>
          <w:b/>
          <w:bCs/>
        </w:rPr>
        <w:t>Điều 3.</w:t>
      </w:r>
      <w:proofErr w:type="gramEnd"/>
      <w:r>
        <w:rPr>
          <w:b/>
          <w:bCs/>
        </w:rPr>
        <w:t xml:space="preserve"> Các dịch vụ liên quan đến việc công chứng</w:t>
      </w:r>
    </w:p>
    <w:p w:rsidR="001077ED" w:rsidRDefault="00C96415">
      <w:pPr>
        <w:spacing w:before="120" w:after="120"/>
        <w:ind w:firstLine="709"/>
      </w:pPr>
      <w:r>
        <w:t>1. Soạn thảo giao dịch.</w:t>
      </w:r>
    </w:p>
    <w:p w:rsidR="001077ED" w:rsidRDefault="00C96415">
      <w:pPr>
        <w:spacing w:before="120" w:after="120"/>
        <w:ind w:firstLine="709"/>
      </w:pPr>
      <w:r>
        <w:t>2. Đánh máy và in giấy tờ, văn bản.</w:t>
      </w:r>
    </w:p>
    <w:p w:rsidR="001077ED" w:rsidRDefault="00C96415">
      <w:pPr>
        <w:spacing w:before="120" w:after="120"/>
        <w:ind w:firstLine="709"/>
      </w:pPr>
      <w:r>
        <w:t>3. Sao chụp giấy tờ, văn bản.</w:t>
      </w:r>
    </w:p>
    <w:p w:rsidR="001077ED" w:rsidRDefault="00C96415">
      <w:pPr>
        <w:spacing w:before="120" w:after="120"/>
        <w:ind w:firstLine="709"/>
      </w:pPr>
      <w:r>
        <w:t>4. Dịch giấy tờ, văn bản.</w:t>
      </w:r>
    </w:p>
    <w:p w:rsidR="001077ED" w:rsidRDefault="00C96415">
      <w:pPr>
        <w:shd w:val="clear" w:color="auto" w:fill="FFFFFF"/>
        <w:spacing w:before="120" w:after="120"/>
        <w:ind w:firstLine="720"/>
        <w:jc w:val="both"/>
      </w:pPr>
      <w:proofErr w:type="gramStart"/>
      <w:r>
        <w:rPr>
          <w:b/>
          <w:bCs/>
        </w:rPr>
        <w:t>Điều 4.</w:t>
      </w:r>
      <w:proofErr w:type="gramEnd"/>
      <w:r>
        <w:rPr>
          <w:b/>
          <w:bCs/>
        </w:rPr>
        <w:t xml:space="preserve"> Đặc điểm kinh tế - kỹ thuật đối với soạn thảo giao dịch</w:t>
      </w:r>
      <w:bookmarkEnd w:id="2"/>
    </w:p>
    <w:p w:rsidR="001077ED" w:rsidRDefault="00C96415">
      <w:pPr>
        <w:shd w:val="clear" w:color="auto" w:fill="FFFFFF"/>
        <w:spacing w:before="120" w:after="120"/>
        <w:ind w:firstLine="720"/>
        <w:jc w:val="both"/>
      </w:pPr>
      <w:r>
        <w:rPr>
          <w:szCs w:val="24"/>
        </w:rPr>
        <w:t>1.</w:t>
      </w:r>
      <w:r>
        <w:rPr>
          <w:sz w:val="32"/>
        </w:rPr>
        <w:t xml:space="preserve"> </w:t>
      </w:r>
      <w:r>
        <w:t>Soạn thảo giao dịch là quá trình tổ chức hành nghề công chứng biên soạn và tạo lập dự thảo giao dịch nhằm ghi nhận các thỏa thuận, quyền và nghĩa vụ của các bên tham gia vào giao dịch, đảm bảo phù hợp với pháp luật, không trái đạo đức xã hội, đối tượng của</w:t>
      </w:r>
      <w:r>
        <w:t xml:space="preserve"> giao dịch phù hợp với quy định của pháp luật.</w:t>
      </w:r>
    </w:p>
    <w:p w:rsidR="001077ED" w:rsidRDefault="00C96415">
      <w:pPr>
        <w:shd w:val="clear" w:color="auto" w:fill="FFFFFF"/>
        <w:spacing w:before="120" w:after="120"/>
        <w:ind w:firstLine="720"/>
        <w:jc w:val="both"/>
        <w:rPr>
          <w:bCs/>
        </w:rPr>
      </w:pPr>
      <w:r>
        <w:rPr>
          <w:bCs/>
        </w:rPr>
        <w:t>2. Giao dịch do người yêu cầu công chứng yêu cầu soạn thảo bao gồm:</w:t>
      </w:r>
    </w:p>
    <w:p w:rsidR="001077ED" w:rsidRDefault="00C96415">
      <w:pPr>
        <w:spacing w:before="120" w:after="120"/>
        <w:ind w:firstLine="709"/>
        <w:jc w:val="both"/>
      </w:pPr>
      <w:r>
        <w:t>a) Hợp đồng mua bán, chuyển nhượng, tặng cho, đặt cọc chuyển nhượng tài sản.</w:t>
      </w:r>
    </w:p>
    <w:p w:rsidR="001077ED" w:rsidRDefault="00C96415">
      <w:pPr>
        <w:spacing w:before="120" w:after="120"/>
        <w:ind w:firstLine="709"/>
        <w:jc w:val="both"/>
        <w:rPr>
          <w:spacing w:val="-6"/>
        </w:rPr>
      </w:pPr>
      <w:r>
        <w:rPr>
          <w:spacing w:val="-6"/>
        </w:rPr>
        <w:t>b) Hợp đồng hủy bỏ, sửa đổi, bổ sung, chấm dứt, thanh lý hợp đồn</w:t>
      </w:r>
      <w:r>
        <w:rPr>
          <w:spacing w:val="-6"/>
        </w:rPr>
        <w:t>g, giao dịch.</w:t>
      </w:r>
    </w:p>
    <w:p w:rsidR="001077ED" w:rsidRDefault="00C96415">
      <w:pPr>
        <w:spacing w:before="120" w:after="120"/>
        <w:ind w:firstLine="709"/>
        <w:jc w:val="both"/>
      </w:pPr>
      <w:r>
        <w:lastRenderedPageBreak/>
        <w:t xml:space="preserve">c) Hợp đồng ủy quyền, thuê, mượn, vay mượn tài sản, thế chấp tài sản giữa cá nhân, tổ chức với nhau </w:t>
      </w:r>
      <w:r>
        <w:rPr>
          <w:i/>
          <w:iCs/>
        </w:rPr>
        <w:t>(không có tổ chức tín dụng tham gia)</w:t>
      </w:r>
      <w:r>
        <w:t>.</w:t>
      </w:r>
    </w:p>
    <w:p w:rsidR="001077ED" w:rsidRDefault="00C96415">
      <w:pPr>
        <w:spacing w:before="120" w:after="120"/>
        <w:ind w:firstLine="709"/>
        <w:jc w:val="both"/>
      </w:pPr>
      <w:r>
        <w:t>d) Hợp đồng kinh tế, thương mại, đầu tư kinh doanh, góp vốn, hợp tác kinh doanh.</w:t>
      </w:r>
    </w:p>
    <w:p w:rsidR="001077ED" w:rsidRDefault="00C96415">
      <w:pPr>
        <w:spacing w:before="120" w:after="120"/>
        <w:ind w:firstLine="709"/>
        <w:jc w:val="both"/>
      </w:pPr>
      <w:r>
        <w:t>đ) Văn bản liên quan đế</w:t>
      </w:r>
      <w:r>
        <w:t xml:space="preserve">n hôn nhân và gia đình </w:t>
      </w:r>
      <w:r>
        <w:rPr>
          <w:i/>
          <w:iCs/>
        </w:rPr>
        <w:t>(phân chia tài sản chung, nhập tài sản riêng vào khối tài sản chung, văn bản về chế độ tài sản theo thỏa thuận</w:t>
      </w:r>
      <w:proofErr w:type="gramStart"/>
      <w:r>
        <w:rPr>
          <w:i/>
          <w:iCs/>
        </w:rPr>
        <w:t>,…</w:t>
      </w:r>
      <w:proofErr w:type="gramEnd"/>
      <w:r>
        <w:rPr>
          <w:i/>
          <w:iCs/>
        </w:rPr>
        <w:t>)</w:t>
      </w:r>
      <w:r>
        <w:t>.</w:t>
      </w:r>
    </w:p>
    <w:p w:rsidR="001077ED" w:rsidRDefault="00C96415">
      <w:pPr>
        <w:spacing w:before="120" w:after="120"/>
        <w:ind w:firstLine="709"/>
        <w:jc w:val="both"/>
      </w:pPr>
      <w:r>
        <w:t>e) Di chúc.</w:t>
      </w:r>
    </w:p>
    <w:p w:rsidR="001077ED" w:rsidRDefault="00C96415">
      <w:pPr>
        <w:spacing w:before="120" w:after="120"/>
        <w:ind w:firstLine="709"/>
        <w:jc w:val="both"/>
      </w:pPr>
      <w:r>
        <w:t>g) Văn bản khai nhận di sản, phân chia di sản thừa kế.</w:t>
      </w:r>
    </w:p>
    <w:p w:rsidR="001077ED" w:rsidRDefault="00C96415">
      <w:pPr>
        <w:spacing w:before="120" w:after="120"/>
        <w:ind w:firstLine="709"/>
        <w:jc w:val="both"/>
      </w:pPr>
      <w:r>
        <w:t>h) Văn bản từ chối nhận di sản thừa kế.</w:t>
      </w:r>
    </w:p>
    <w:p w:rsidR="001077ED" w:rsidRDefault="00C96415">
      <w:pPr>
        <w:spacing w:before="120" w:after="120"/>
        <w:ind w:firstLine="709"/>
        <w:jc w:val="both"/>
        <w:rPr>
          <w:iCs/>
        </w:rPr>
      </w:pPr>
      <w:r>
        <w:rPr>
          <w:iCs/>
        </w:rPr>
        <w:t>i) Giao dịc</w:t>
      </w:r>
      <w:r>
        <w:rPr>
          <w:iCs/>
        </w:rPr>
        <w:t>h khác.</w:t>
      </w:r>
    </w:p>
    <w:p w:rsidR="001077ED" w:rsidRDefault="00C96415">
      <w:pPr>
        <w:spacing w:before="120" w:after="120"/>
        <w:ind w:firstLine="709"/>
        <w:jc w:val="both"/>
      </w:pPr>
      <w:r>
        <w:rPr>
          <w:bCs/>
        </w:rPr>
        <w:t xml:space="preserve">3. Việc soạn thảo giao dịch được xác định là phức tạp khi có một trong các yếu tố sau: </w:t>
      </w:r>
    </w:p>
    <w:p w:rsidR="001077ED" w:rsidRDefault="00C96415">
      <w:pPr>
        <w:spacing w:before="120" w:after="120"/>
        <w:ind w:firstLine="709"/>
        <w:jc w:val="both"/>
        <w:rPr>
          <w:bCs/>
        </w:rPr>
      </w:pPr>
      <w:r>
        <w:rPr>
          <w:bCs/>
        </w:rPr>
        <w:t>a) Có từ 03 bên tham gia trở lên.</w:t>
      </w:r>
    </w:p>
    <w:p w:rsidR="001077ED" w:rsidRDefault="00C96415">
      <w:pPr>
        <w:spacing w:before="120" w:after="120"/>
        <w:ind w:firstLine="709"/>
        <w:jc w:val="both"/>
        <w:rPr>
          <w:bCs/>
        </w:rPr>
      </w:pPr>
      <w:r>
        <w:rPr>
          <w:bCs/>
        </w:rPr>
        <w:t>b) Giao dịch đối với nhiều tài sản (từ 03 tài sản trở lên).</w:t>
      </w:r>
    </w:p>
    <w:p w:rsidR="001077ED" w:rsidRDefault="00C96415">
      <w:pPr>
        <w:spacing w:before="120" w:after="120"/>
        <w:ind w:firstLine="709"/>
        <w:jc w:val="both"/>
        <w:rPr>
          <w:bCs/>
        </w:rPr>
      </w:pPr>
      <w:r>
        <w:rPr>
          <w:bCs/>
        </w:rPr>
        <w:t>c) Phải có người làm chứng, người phiên dịch.</w:t>
      </w:r>
    </w:p>
    <w:p w:rsidR="001077ED" w:rsidRDefault="00C96415">
      <w:pPr>
        <w:pStyle w:val="NormalWeb"/>
        <w:shd w:val="clear" w:color="auto" w:fill="FFFFFF"/>
        <w:spacing w:before="120" w:after="120"/>
        <w:ind w:firstLine="720"/>
        <w:jc w:val="both"/>
      </w:pPr>
      <w:r>
        <w:rPr>
          <w:iCs/>
          <w:sz w:val="28"/>
          <w:szCs w:val="28"/>
        </w:rPr>
        <w:t xml:space="preserve">4. </w:t>
      </w:r>
      <w:r>
        <w:rPr>
          <w:bCs/>
          <w:sz w:val="28"/>
          <w:szCs w:val="28"/>
        </w:rPr>
        <w:t xml:space="preserve">Đơn vị tính: </w:t>
      </w:r>
      <w:r>
        <w:rPr>
          <w:sz w:val="28"/>
          <w:szCs w:val="28"/>
        </w:rPr>
        <w:t>Soạn</w:t>
      </w:r>
      <w:r>
        <w:rPr>
          <w:sz w:val="28"/>
          <w:szCs w:val="28"/>
        </w:rPr>
        <w:t xml:space="preserve"> thảo giao dịch được tính trên đơn vị 01 giao dịch.</w:t>
      </w:r>
    </w:p>
    <w:p w:rsidR="001077ED" w:rsidRDefault="00C96415">
      <w:pPr>
        <w:pStyle w:val="NormalWeb"/>
        <w:shd w:val="clear" w:color="auto" w:fill="FFFFFF"/>
        <w:spacing w:before="120" w:after="120"/>
        <w:ind w:firstLine="720"/>
        <w:jc w:val="both"/>
        <w:rPr>
          <w:rFonts w:ascii="Times New Roman Bold" w:hAnsi="Times New Roman Bold"/>
          <w:spacing w:val="-6"/>
        </w:rPr>
      </w:pPr>
      <w:proofErr w:type="gramStart"/>
      <w:r>
        <w:rPr>
          <w:rFonts w:ascii="Times New Roman Bold" w:hAnsi="Times New Roman Bold"/>
          <w:b/>
          <w:bCs/>
          <w:spacing w:val="-6"/>
          <w:sz w:val="28"/>
          <w:szCs w:val="28"/>
        </w:rPr>
        <w:t>Điều 5.</w:t>
      </w:r>
      <w:proofErr w:type="gramEnd"/>
      <w:r>
        <w:rPr>
          <w:rFonts w:ascii="Times New Roman Bold" w:hAnsi="Times New Roman Bold"/>
          <w:b/>
          <w:bCs/>
          <w:spacing w:val="-6"/>
          <w:sz w:val="28"/>
          <w:szCs w:val="28"/>
        </w:rPr>
        <w:t xml:space="preserve"> </w:t>
      </w:r>
      <w:r>
        <w:rPr>
          <w:rFonts w:ascii="Times New Roman Bold" w:hAnsi="Times New Roman Bold"/>
          <w:b/>
          <w:spacing w:val="-6"/>
          <w:sz w:val="28"/>
          <w:szCs w:val="28"/>
        </w:rPr>
        <w:t>Đặc điểm kinh tế - kỹ thuật đối với đánh máy và in giấy tờ, văn bản</w:t>
      </w:r>
    </w:p>
    <w:p w:rsidR="001077ED" w:rsidRDefault="00C96415">
      <w:pPr>
        <w:pStyle w:val="NormalWeb"/>
        <w:shd w:val="clear" w:color="auto" w:fill="FFFFFF"/>
        <w:spacing w:before="120" w:after="120"/>
        <w:ind w:firstLine="720"/>
        <w:jc w:val="both"/>
      </w:pPr>
      <w:r>
        <w:rPr>
          <w:iCs/>
          <w:sz w:val="28"/>
          <w:szCs w:val="28"/>
        </w:rPr>
        <w:t>1. Đánh máy</w:t>
      </w:r>
      <w:r>
        <w:rPr>
          <w:sz w:val="28"/>
          <w:szCs w:val="28"/>
        </w:rPr>
        <w:t xml:space="preserve"> và in giấy tờ, văn bản là việc tổ chức hành nghề công chứng thực hiện nhập dữ liệu đã có sẵn vào máy tính, do người </w:t>
      </w:r>
      <w:r>
        <w:rPr>
          <w:sz w:val="28"/>
          <w:szCs w:val="28"/>
        </w:rPr>
        <w:t xml:space="preserve">yêu cầu công chứng cung cấp, chỉnh sửa thể thức và in giấy tờ, văn bản theo yêu cầu của người yêu cầu công chứng. Văn bản đánh máy được trình bày trên khổ giấy A4, phông chữ Tiếng Việt Times New Roman, bộ mã ký tự Unicode </w:t>
      </w:r>
      <w:proofErr w:type="gramStart"/>
      <w:r>
        <w:rPr>
          <w:sz w:val="28"/>
          <w:szCs w:val="28"/>
        </w:rPr>
        <w:t>theo</w:t>
      </w:r>
      <w:proofErr w:type="gramEnd"/>
      <w:r>
        <w:rPr>
          <w:sz w:val="28"/>
          <w:szCs w:val="28"/>
        </w:rPr>
        <w:t xml:space="preserve"> Tiêu chuẩn Việt Nam.</w:t>
      </w:r>
    </w:p>
    <w:p w:rsidR="001077ED" w:rsidRDefault="00C96415">
      <w:pPr>
        <w:shd w:val="clear" w:color="auto" w:fill="FFFFFF"/>
        <w:spacing w:before="120" w:after="120"/>
        <w:ind w:firstLine="720"/>
        <w:jc w:val="both"/>
        <w:rPr>
          <w:bCs/>
        </w:rPr>
      </w:pPr>
      <w:r>
        <w:rPr>
          <w:bCs/>
        </w:rPr>
        <w:t xml:space="preserve">2. Giấy </w:t>
      </w:r>
      <w:r>
        <w:rPr>
          <w:bCs/>
        </w:rPr>
        <w:t xml:space="preserve">tờ, văn bản yêu cầu đánh máy phải có nội dung liên quan đến việc công chứng. </w:t>
      </w:r>
      <w:proofErr w:type="gramStart"/>
      <w:r>
        <w:rPr>
          <w:bCs/>
        </w:rPr>
        <w:t>Tổ chức hành nghề công chứng có quyền từ chối trong trường hợp giấy tờ, văn bản được cung cấp không liên quan đến việc công chứng.</w:t>
      </w:r>
      <w:proofErr w:type="gramEnd"/>
    </w:p>
    <w:p w:rsidR="001077ED" w:rsidRDefault="00C96415">
      <w:pPr>
        <w:spacing w:before="120" w:after="120"/>
        <w:ind w:firstLine="709"/>
        <w:jc w:val="both"/>
      </w:pPr>
      <w:r>
        <w:rPr>
          <w:iCs/>
        </w:rPr>
        <w:t>3. Đơn vị tính: Đánh máy</w:t>
      </w:r>
      <w:r>
        <w:t xml:space="preserve"> và in giấy tờ, văn bản </w:t>
      </w:r>
      <w:r>
        <w:t>được tính trên đơn vị 01 trang giấy A4.</w:t>
      </w:r>
    </w:p>
    <w:p w:rsidR="001077ED" w:rsidRDefault="00C96415">
      <w:pPr>
        <w:pStyle w:val="NormalWeb"/>
        <w:shd w:val="clear" w:color="auto" w:fill="FFFFFF"/>
        <w:spacing w:before="120" w:after="120"/>
        <w:ind w:firstLine="720"/>
        <w:jc w:val="both"/>
      </w:pPr>
      <w:proofErr w:type="gramStart"/>
      <w:r>
        <w:rPr>
          <w:b/>
          <w:bCs/>
          <w:sz w:val="28"/>
          <w:szCs w:val="28"/>
        </w:rPr>
        <w:t>Điều 6.</w:t>
      </w:r>
      <w:proofErr w:type="gramEnd"/>
      <w:r>
        <w:rPr>
          <w:b/>
          <w:bCs/>
          <w:sz w:val="28"/>
          <w:szCs w:val="28"/>
        </w:rPr>
        <w:t xml:space="preserve"> </w:t>
      </w:r>
      <w:r>
        <w:rPr>
          <w:b/>
          <w:sz w:val="28"/>
          <w:szCs w:val="28"/>
        </w:rPr>
        <w:t xml:space="preserve">Đặc điểm kinh tế - kỹ thuật đối với sao chụp </w:t>
      </w:r>
      <w:bookmarkStart w:id="3" w:name="_Hlk182716645"/>
      <w:r>
        <w:rPr>
          <w:b/>
          <w:sz w:val="28"/>
          <w:szCs w:val="28"/>
        </w:rPr>
        <w:t>giấy tờ, văn bản</w:t>
      </w:r>
      <w:bookmarkEnd w:id="3"/>
    </w:p>
    <w:p w:rsidR="001077ED" w:rsidRDefault="00C96415">
      <w:pPr>
        <w:shd w:val="clear" w:color="auto" w:fill="FFFFFF"/>
        <w:spacing w:before="120" w:after="120"/>
        <w:ind w:firstLine="720"/>
        <w:jc w:val="both"/>
      </w:pPr>
      <w:r>
        <w:rPr>
          <w:szCs w:val="24"/>
        </w:rPr>
        <w:t xml:space="preserve">1. Sao chụp giấy tờ, văn bản là quá trình tổ chức hành nghề công chứng thực hiện sao chụp toàn bộ nội dung giấy tờ, văn bản bằng cách sử dụng các thiết bị như máy photocopy, máy quét (scaner), máy chụp ảnh và các thiết bị ghi hình khác có liên quan để tạo </w:t>
      </w:r>
      <w:r>
        <w:rPr>
          <w:szCs w:val="24"/>
        </w:rPr>
        <w:t>ra bản sao mà vẫn giữ nguyên nội dung, hình thức của giấy tờ, văn bản gốc.</w:t>
      </w:r>
    </w:p>
    <w:p w:rsidR="001077ED" w:rsidRDefault="00C96415">
      <w:pPr>
        <w:spacing w:before="120" w:after="120"/>
        <w:ind w:firstLine="709"/>
        <w:jc w:val="both"/>
      </w:pPr>
      <w:r>
        <w:t>2. Đơn vị tính: Sao chụp giấy tờ, văn bản được tính trên đơn vị 01 trang của bản chính giấy tờ, văn bản.</w:t>
      </w:r>
    </w:p>
    <w:p w:rsidR="001077ED" w:rsidRDefault="00C96415">
      <w:pPr>
        <w:spacing w:before="120" w:after="120"/>
        <w:ind w:firstLine="709"/>
        <w:jc w:val="both"/>
      </w:pPr>
      <w:bookmarkStart w:id="4" w:name="dieu_7"/>
      <w:proofErr w:type="gramStart"/>
      <w:r>
        <w:rPr>
          <w:b/>
          <w:bCs/>
        </w:rPr>
        <w:lastRenderedPageBreak/>
        <w:t>Điều 7.</w:t>
      </w:r>
      <w:proofErr w:type="gramEnd"/>
      <w:r>
        <w:rPr>
          <w:b/>
          <w:bCs/>
        </w:rPr>
        <w:t xml:space="preserve"> Đặc điểm kinh </w:t>
      </w:r>
      <w:proofErr w:type="gramStart"/>
      <w:r>
        <w:rPr>
          <w:b/>
          <w:bCs/>
        </w:rPr>
        <w:t>tế  -</w:t>
      </w:r>
      <w:proofErr w:type="gramEnd"/>
      <w:r>
        <w:rPr>
          <w:b/>
          <w:bCs/>
        </w:rPr>
        <w:t xml:space="preserve"> kỹ thuật đối với dịch giấy tờ, văn bản</w:t>
      </w:r>
      <w:bookmarkEnd w:id="4"/>
    </w:p>
    <w:p w:rsidR="001077ED" w:rsidRDefault="00C96415">
      <w:pPr>
        <w:spacing w:before="120" w:after="120"/>
        <w:ind w:firstLine="709"/>
        <w:jc w:val="both"/>
      </w:pPr>
      <w:r>
        <w:t xml:space="preserve">1. </w:t>
      </w:r>
      <w:bookmarkStart w:id="5" w:name="_Hlk190696397"/>
      <w:r>
        <w:t xml:space="preserve">Dịch giấy tờ, văn bản </w:t>
      </w:r>
      <w:bookmarkEnd w:id="5"/>
      <w:r>
        <w:t>là việc người phiên dịch là cộng tác viên dịch thuật của tổ chức hành nghề công chứng thực hiện dịch bản chính giấy tờ, văn bản từ tiếng Việt sang tiếng nước ngoài hoặc từ tiếng nước ngoài sang tiếng Việt để công chứng.</w:t>
      </w:r>
    </w:p>
    <w:p w:rsidR="001077ED" w:rsidRDefault="00C96415">
      <w:pPr>
        <w:spacing w:before="120" w:after="120"/>
        <w:ind w:firstLine="709"/>
        <w:jc w:val="both"/>
      </w:pPr>
      <w:r>
        <w:t>2. Đơn vị tính</w:t>
      </w:r>
      <w:r>
        <w:t>: Dịch giấy tờ, văn bản được tính trên đơn vị 01 trang của bản chính giấy tờ, văn bản.</w:t>
      </w:r>
    </w:p>
    <w:p w:rsidR="001077ED" w:rsidRDefault="00C96415">
      <w:pPr>
        <w:spacing w:before="120" w:after="120"/>
        <w:ind w:firstLine="567"/>
        <w:jc w:val="center"/>
        <w:rPr>
          <w:b/>
          <w:bCs/>
        </w:rPr>
      </w:pPr>
      <w:r>
        <w:rPr>
          <w:b/>
          <w:bCs/>
        </w:rPr>
        <w:t xml:space="preserve">Chương III </w:t>
      </w:r>
    </w:p>
    <w:p w:rsidR="001077ED" w:rsidRDefault="00C96415">
      <w:pPr>
        <w:spacing w:before="120" w:after="120"/>
        <w:ind w:firstLine="567"/>
        <w:jc w:val="center"/>
        <w:rPr>
          <w:b/>
          <w:bCs/>
        </w:rPr>
      </w:pPr>
      <w:r>
        <w:rPr>
          <w:b/>
          <w:bCs/>
        </w:rPr>
        <w:t>TỔ CHỨC THỰC HIỆN</w:t>
      </w:r>
    </w:p>
    <w:p w:rsidR="001077ED" w:rsidRDefault="00C96415">
      <w:pPr>
        <w:spacing w:before="120" w:after="120"/>
        <w:ind w:firstLine="709"/>
        <w:jc w:val="both"/>
      </w:pPr>
      <w:proofErr w:type="gramStart"/>
      <w:r>
        <w:rPr>
          <w:b/>
          <w:bCs/>
        </w:rPr>
        <w:t>Điều 8.</w:t>
      </w:r>
      <w:proofErr w:type="gramEnd"/>
      <w:r>
        <w:t xml:space="preserve"> </w:t>
      </w:r>
      <w:r>
        <w:rPr>
          <w:b/>
          <w:bCs/>
        </w:rPr>
        <w:t>Trách nhiệm của</w:t>
      </w:r>
      <w:r>
        <w:t xml:space="preserve"> </w:t>
      </w:r>
      <w:r>
        <w:rPr>
          <w:b/>
          <w:bCs/>
        </w:rPr>
        <w:t xml:space="preserve">Sở Tư pháp </w:t>
      </w:r>
    </w:p>
    <w:p w:rsidR="001077ED" w:rsidRDefault="00C96415">
      <w:pPr>
        <w:spacing w:before="120" w:after="120"/>
        <w:ind w:firstLine="709"/>
        <w:jc w:val="both"/>
      </w:pPr>
      <w:r>
        <w:rPr>
          <w:bCs/>
          <w:iCs/>
          <w:lang w:val="es-ES"/>
        </w:rPr>
        <w:t>1. Chủ trì, phối hợp với các cơ quan, tổ chức có liên quan thực hiện thẩm định phương án giá dịch vụ th</w:t>
      </w:r>
      <w:r>
        <w:rPr>
          <w:bCs/>
          <w:iCs/>
          <w:lang w:val="es-ES"/>
        </w:rPr>
        <w:t xml:space="preserve">eo yêu cầu liên quan đến việc công chứng do các tổ chức hành nghề công chứng xây dựng trên cơ sở đặc điểm kinh tế - kỹ thuật được quy định tại Quy định này và các quy định pháp luật khác có liên quan; </w:t>
      </w:r>
      <w:r>
        <w:t xml:space="preserve">tham mưu Ủy ban nhân dân tỉnh ban hành Quyết định định </w:t>
      </w:r>
      <w:r>
        <w:t xml:space="preserve">giá tối đa đối với dịch vụ theo yêu cầu liên quan đến việc công chứng trên địa bàn tỉnh theo quy định. </w:t>
      </w:r>
    </w:p>
    <w:p w:rsidR="001077ED" w:rsidRDefault="00C96415">
      <w:pPr>
        <w:spacing w:before="120" w:after="120"/>
        <w:ind w:firstLine="709"/>
        <w:jc w:val="both"/>
      </w:pPr>
      <w:r>
        <w:rPr>
          <w:bCs/>
          <w:iCs/>
          <w:lang w:val="es-ES"/>
        </w:rPr>
        <w:t xml:space="preserve">2. Theo dõi, rà soát, kịp thời tham mưu Ủy ban nhân dân tỉnh xem xét điều chỉnh, bổ sung đặc điểm kinh tế - kỹ thuật của dịch vụ theo yêu cầu liên quan </w:t>
      </w:r>
      <w:r>
        <w:rPr>
          <w:bCs/>
          <w:iCs/>
          <w:lang w:val="es-ES"/>
        </w:rPr>
        <w:t>đến việc công chứng theo quy định của pháp luật.</w:t>
      </w:r>
    </w:p>
    <w:p w:rsidR="001077ED" w:rsidRDefault="00C96415">
      <w:pPr>
        <w:shd w:val="clear" w:color="auto" w:fill="FFFFFF"/>
        <w:spacing w:before="120" w:after="120"/>
        <w:ind w:firstLine="720"/>
        <w:jc w:val="both"/>
        <w:rPr>
          <w:b/>
          <w:bCs/>
          <w:iCs/>
          <w:lang w:val="es-ES"/>
        </w:rPr>
      </w:pPr>
      <w:r>
        <w:rPr>
          <w:b/>
          <w:bCs/>
          <w:iCs/>
          <w:lang w:val="es-ES"/>
        </w:rPr>
        <w:t>Điều 9. Trách nhiệm của các tổ chức hành nghề công chứng</w:t>
      </w:r>
    </w:p>
    <w:p w:rsidR="001077ED" w:rsidRDefault="00C96415">
      <w:pPr>
        <w:shd w:val="clear" w:color="auto" w:fill="FFFFFF"/>
        <w:spacing w:before="120" w:after="120"/>
        <w:ind w:firstLine="720"/>
        <w:jc w:val="both"/>
      </w:pPr>
      <w:r>
        <w:rPr>
          <w:bCs/>
          <w:iCs/>
          <w:szCs w:val="26"/>
          <w:lang w:val="es-ES"/>
        </w:rPr>
        <w:t xml:space="preserve">1. Tuân thủ nghiêm </w:t>
      </w:r>
      <w:r>
        <w:t xml:space="preserve">Quy định về </w:t>
      </w:r>
      <w:r>
        <w:rPr>
          <w:bCs/>
          <w:spacing w:val="-4"/>
          <w:lang w:val="nl-NL"/>
        </w:rPr>
        <w:t>đặc điểm kinh tế - kỹ thuật của dịch vụ theo yêu cầu liên quan đến việc công chứng trên địa bàn tỉnh Long An; c</w:t>
      </w:r>
      <w:r>
        <w:rPr>
          <w:bCs/>
          <w:iCs/>
          <w:szCs w:val="26"/>
          <w:lang w:val="es-ES"/>
        </w:rPr>
        <w:t xml:space="preserve">ung cấp </w:t>
      </w:r>
      <w:r>
        <w:rPr>
          <w:bCs/>
          <w:iCs/>
          <w:szCs w:val="26"/>
          <w:lang w:val="es-ES"/>
        </w:rPr>
        <w:t>kịp thời, chính xác, đầy đủ số liệu, tài liệu có liên quan theo yêu cầu của cơ quan nhà nước có thẩm quyền để phục vụ việc định giá.</w:t>
      </w:r>
    </w:p>
    <w:p w:rsidR="001077ED" w:rsidRDefault="00C96415">
      <w:pPr>
        <w:spacing w:before="120" w:after="120"/>
        <w:ind w:firstLine="709"/>
        <w:jc w:val="both"/>
        <w:rPr>
          <w:iCs/>
          <w:sz w:val="26"/>
          <w:szCs w:val="26"/>
          <w:lang w:val="es-ES"/>
        </w:rPr>
      </w:pPr>
      <w:r>
        <w:rPr>
          <w:bCs/>
          <w:spacing w:val="-4"/>
          <w:lang w:val="nl-NL"/>
        </w:rPr>
        <w:t>2. C</w:t>
      </w:r>
      <w:r>
        <w:rPr>
          <w:bCs/>
          <w:iCs/>
          <w:szCs w:val="26"/>
          <w:lang w:val="es-ES"/>
        </w:rPr>
        <w:t xml:space="preserve">ác tổ chức hành nghề công chứng được chọn theo quy định tại khoản 3 Điều 9 Nghị định số 85/2024/NĐ-CP ngày 10/7/2024 </w:t>
      </w:r>
      <w:r>
        <w:rPr>
          <w:iCs/>
          <w:sz w:val="26"/>
          <w:szCs w:val="26"/>
          <w:lang w:val="es-ES"/>
        </w:rPr>
        <w:t>củ</w:t>
      </w:r>
      <w:r>
        <w:rPr>
          <w:iCs/>
          <w:sz w:val="26"/>
          <w:szCs w:val="26"/>
          <w:lang w:val="es-ES"/>
        </w:rPr>
        <w:t xml:space="preserve">a Chính phủ quy định chi tiết một số điều của Luật Giá </w:t>
      </w:r>
      <w:r>
        <w:rPr>
          <w:bCs/>
          <w:iCs/>
          <w:szCs w:val="26"/>
          <w:lang w:val="es-ES"/>
        </w:rPr>
        <w:t xml:space="preserve">lập </w:t>
      </w:r>
      <w:bookmarkStart w:id="6" w:name="_Hlk198534613"/>
      <w:r>
        <w:rPr>
          <w:bCs/>
          <w:iCs/>
          <w:szCs w:val="26"/>
          <w:lang w:val="es-ES"/>
        </w:rPr>
        <w:t xml:space="preserve">Phương án giá </w:t>
      </w:r>
      <w:bookmarkEnd w:id="6"/>
      <w:r>
        <w:rPr>
          <w:bCs/>
          <w:iCs/>
          <w:szCs w:val="26"/>
          <w:lang w:val="es-ES"/>
        </w:rPr>
        <w:t>dịch vụ theo yêu cầu liên quan đến việc công chứng trên cơ sở đặc điểm kinh tế - kỹ thuật của dịch vụ theo yêu cầu liên quan đến việc công chứng được quy định tại Quy định này, gửi Ph</w:t>
      </w:r>
      <w:r>
        <w:rPr>
          <w:bCs/>
          <w:iCs/>
          <w:szCs w:val="26"/>
          <w:lang w:val="es-ES"/>
        </w:rPr>
        <w:t>ương án giá để Sở Tư pháp thực hiện thẩm định theo quy định của pháp luật về giá.</w:t>
      </w:r>
      <w:r>
        <w:t xml:space="preserve"> </w:t>
      </w:r>
    </w:p>
    <w:p w:rsidR="001077ED" w:rsidRDefault="00C96415">
      <w:pPr>
        <w:shd w:val="clear" w:color="auto" w:fill="FFFFFF"/>
        <w:spacing w:before="120" w:after="120"/>
        <w:ind w:firstLine="720"/>
        <w:jc w:val="both"/>
      </w:pPr>
      <w:r>
        <w:t>Trong quá trình tổ chức thực hiện nếu có vướng mắc phát sinh thì kịp thời phản ánh về Sở Tư pháp để tổng hợp, đề xuất Ủy ban nhân dân tỉnh xem xét, điều chỉnh cho phù hợp./.</w:t>
      </w:r>
    </w:p>
    <w:p w:rsidR="001077ED" w:rsidRDefault="001077ED">
      <w:pPr>
        <w:spacing w:before="120" w:after="120"/>
        <w:ind w:firstLine="567"/>
        <w:jc w:val="both"/>
        <w:rPr>
          <w:bCs/>
          <w:iCs/>
          <w:lang w:val="es-ES"/>
        </w:rPr>
      </w:pPr>
    </w:p>
    <w:p w:rsidR="001077ED" w:rsidRDefault="001077ED">
      <w:pPr>
        <w:jc w:val="both"/>
      </w:pPr>
    </w:p>
    <w:sectPr w:rsidR="001077ED">
      <w:headerReference w:type="default" r:id="rId7"/>
      <w:footerReference w:type="default" r:id="rId8"/>
      <w:pgSz w:w="11907" w:h="16840"/>
      <w:pgMar w:top="1134" w:right="1134" w:bottom="1134" w:left="1701" w:header="720" w:footer="284"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96415" w:rsidRDefault="00C96415">
      <w:r>
        <w:separator/>
      </w:r>
    </w:p>
  </w:endnote>
  <w:endnote w:type="continuationSeparator" w:id="0">
    <w:p w:rsidR="00C96415" w:rsidRDefault="00C964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auto"/>
    <w:pitch w:val="default"/>
  </w:font>
  <w:font w:name="Times New Roman Bold">
    <w:panose1 w:val="02020803070505020304"/>
    <w:charset w:val="00"/>
    <w:family w:val="auto"/>
    <w:pitch w:val="default"/>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77ED" w:rsidRDefault="00C96415">
    <w:pPr>
      <w:pStyle w:val="Footer"/>
      <w:jc w:val="center"/>
    </w:pPr>
    <w:r>
      <w:rPr>
        <w:sz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96415" w:rsidRDefault="00C96415">
      <w:r>
        <w:rPr>
          <w:color w:val="000000"/>
        </w:rPr>
        <w:separator/>
      </w:r>
    </w:p>
  </w:footnote>
  <w:footnote w:type="continuationSeparator" w:id="0">
    <w:p w:rsidR="00C96415" w:rsidRDefault="00C9641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077ED" w:rsidRDefault="00C96415">
    <w:pPr>
      <w:pStyle w:val="Header"/>
      <w:jc w:val="center"/>
    </w:pPr>
    <w:r>
      <w:rPr>
        <w:sz w:val="26"/>
        <w:szCs w:val="26"/>
      </w:rPr>
      <w:fldChar w:fldCharType="begin"/>
    </w:r>
    <w:r>
      <w:rPr>
        <w:sz w:val="26"/>
        <w:szCs w:val="26"/>
      </w:rPr>
      <w:instrText xml:space="preserve"> PAGE </w:instrText>
    </w:r>
    <w:r>
      <w:rPr>
        <w:sz w:val="26"/>
        <w:szCs w:val="26"/>
      </w:rPr>
      <w:fldChar w:fldCharType="separate"/>
    </w:r>
    <w:r w:rsidR="001347AE">
      <w:rPr>
        <w:noProof/>
        <w:sz w:val="26"/>
        <w:szCs w:val="26"/>
      </w:rPr>
      <w:t>3</w:t>
    </w:r>
    <w:r>
      <w:rPr>
        <w:sz w:val="26"/>
        <w:szCs w:val="26"/>
      </w:rPr>
      <w:fldChar w:fldCharType="end"/>
    </w:r>
  </w:p>
  <w:p w:rsidR="001077ED" w:rsidRDefault="001077ED">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77ED"/>
    <w:rsid w:val="001077ED"/>
    <w:rsid w:val="001347AE"/>
    <w:rsid w:val="00C964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szCs w:val="28"/>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Heading3">
    <w:name w:val="heading 3"/>
    <w:basedOn w:val="Normal"/>
    <w:next w:val="Normal"/>
    <w:link w:val="Heading3Char"/>
    <w:uiPriority w:val="9"/>
    <w:semiHidden/>
    <w:unhideWhenUsed/>
    <w:qFormat/>
    <w:pPr>
      <w:keepNext/>
      <w:ind w:left="150"/>
      <w:jc w:val="both"/>
      <w:outlineLvl w:val="2"/>
    </w:pPr>
    <w:rPr>
      <w:rFonts w:ascii=".VnTime" w:hAnsi=".VnTime"/>
      <w:b/>
      <w:bCs/>
      <w:i/>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F5496"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F5496"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customStyle="1" w:styleId="Char">
    <w:name w:val="Char"/>
    <w:basedOn w:val="Normal"/>
    <w:pPr>
      <w:pageBreakBefore/>
      <w:spacing w:before="100" w:after="100"/>
    </w:pPr>
    <w:rPr>
      <w:rFonts w:ascii="Tahoma" w:hAnsi="Tahoma" w:cs="Tahoma"/>
      <w:sz w:val="20"/>
      <w:szCs w:val="20"/>
    </w:rPr>
  </w:style>
  <w:style w:type="paragraph" w:styleId="BodyText">
    <w:name w:val="Body Text"/>
    <w:basedOn w:val="Normal"/>
    <w:pPr>
      <w:jc w:val="both"/>
    </w:pPr>
    <w:rPr>
      <w:rFonts w:ascii=".VnTime" w:hAnsi=".VnTime"/>
      <w:szCs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CharCharCharChar">
    <w:name w:val="Char Char Char Char"/>
    <w:basedOn w:val="Normal"/>
    <w:pPr>
      <w:spacing w:after="160" w:line="240" w:lineRule="exact"/>
    </w:pPr>
    <w:rPr>
      <w:rFonts w:ascii="Verdana" w:hAnsi="Verdana" w:cs="Verdana"/>
      <w:sz w:val="20"/>
      <w:szCs w:val="20"/>
    </w:rPr>
  </w:style>
  <w:style w:type="paragraph" w:styleId="BodyTextIndent3">
    <w:name w:val="Body Text Indent 3"/>
    <w:basedOn w:val="Normal"/>
    <w:pPr>
      <w:ind w:firstLine="545"/>
      <w:jc w:val="both"/>
    </w:pPr>
    <w:rPr>
      <w:rFonts w:ascii=".VnTime" w:hAnsi=".VnTime"/>
      <w:szCs w:val="24"/>
    </w:rPr>
  </w:style>
  <w:style w:type="paragraph" w:customStyle="1" w:styleId="CharCharCharChar0">
    <w:name w:val="Char Char Char Char"/>
    <w:basedOn w:val="Normal"/>
    <w:pPr>
      <w:pageBreakBefore/>
      <w:spacing w:before="100" w:after="100"/>
      <w:jc w:val="both"/>
    </w:pPr>
    <w:rPr>
      <w:rFonts w:ascii="Tahoma" w:hAnsi="Tahoma"/>
      <w:sz w:val="20"/>
      <w:szCs w:val="20"/>
    </w:rPr>
  </w:style>
  <w:style w:type="paragraph" w:styleId="BodyTextIndent">
    <w:name w:val="Body Text Indent"/>
    <w:basedOn w:val="Normal"/>
    <w:pPr>
      <w:spacing w:line="276" w:lineRule="auto"/>
      <w:ind w:firstLine="567"/>
      <w:jc w:val="both"/>
    </w:pPr>
    <w:rPr>
      <w:rFonts w:ascii=".VnTime" w:hAnsi=".VnTime"/>
      <w:i/>
      <w:szCs w:val="20"/>
    </w:rPr>
  </w:style>
  <w:style w:type="character" w:customStyle="1" w:styleId="BodyTextIndentChar">
    <w:name w:val="Body Text Indent Char"/>
    <w:rPr>
      <w:rFonts w:ascii=".VnTime" w:hAnsi=".VnTime"/>
      <w:i/>
      <w:sz w:val="28"/>
      <w:lang w:val="en-US" w:eastAsia="en-US" w:bidi="ar-SA"/>
    </w:rPr>
  </w:style>
  <w:style w:type="paragraph" w:customStyle="1" w:styleId="Char0">
    <w:name w:val="Char"/>
    <w:basedOn w:val="Normal"/>
    <w:pPr>
      <w:pageBreakBefore/>
      <w:spacing w:before="100" w:after="100"/>
    </w:pPr>
    <w:rPr>
      <w:rFonts w:ascii="Tahoma" w:hAnsi="Tahoma" w:cs="Tahoma"/>
      <w:sz w:val="20"/>
      <w:szCs w:val="20"/>
    </w:rPr>
  </w:style>
  <w:style w:type="character" w:customStyle="1" w:styleId="CharChar10">
    <w:name w:val="Char Char10"/>
    <w:rPr>
      <w:rFonts w:ascii="Times New Roman" w:hAnsi="Times New Roman" w:cs="Times New Roman"/>
      <w:i/>
      <w:iCs/>
      <w:sz w:val="28"/>
      <w:szCs w:val="28"/>
      <w:lang w:val="en-US" w:eastAsia="en-US"/>
    </w:rPr>
  </w:style>
  <w:style w:type="paragraph" w:customStyle="1" w:styleId="1">
    <w:name w:val="1"/>
    <w:basedOn w:val="Normal"/>
    <w:pPr>
      <w:pageBreakBefore/>
      <w:tabs>
        <w:tab w:val="left" w:pos="850"/>
        <w:tab w:val="left" w:pos="1191"/>
        <w:tab w:val="left" w:pos="1531"/>
      </w:tabs>
      <w:spacing w:after="120"/>
      <w:jc w:val="center"/>
    </w:pPr>
    <w:rPr>
      <w:sz w:val="24"/>
      <w:szCs w:val="24"/>
    </w:rPr>
  </w:style>
  <w:style w:type="paragraph" w:styleId="FootnoteText">
    <w:name w:val="footnote text"/>
    <w:basedOn w:val="Normal"/>
    <w:rPr>
      <w:sz w:val="20"/>
      <w:szCs w:val="20"/>
    </w:rPr>
  </w:style>
  <w:style w:type="character" w:customStyle="1" w:styleId="FootnoteTextChar">
    <w:name w:val="Footnote Text Char"/>
    <w:basedOn w:val="DefaultParagraphFont"/>
  </w:style>
  <w:style w:type="character" w:styleId="FootnoteReference">
    <w:name w:val="footnote reference"/>
    <w:rPr>
      <w:position w:val="0"/>
      <w:vertAlign w:val="superscript"/>
    </w:rPr>
  </w:style>
  <w:style w:type="character" w:customStyle="1" w:styleId="HeaderChar">
    <w:name w:val="Header Char"/>
    <w:rPr>
      <w:sz w:val="28"/>
      <w:szCs w:val="28"/>
    </w:rPr>
  </w:style>
  <w:style w:type="character" w:customStyle="1" w:styleId="FooterChar">
    <w:name w:val="Footer Char"/>
    <w:rPr>
      <w:sz w:val="28"/>
      <w:szCs w:val="28"/>
    </w:rPr>
  </w:style>
  <w:style w:type="paragraph" w:styleId="NormalWeb">
    <w:name w:val="Normal (Web)"/>
    <w:basedOn w:val="Normal"/>
    <w:pPr>
      <w:spacing w:before="100" w:after="100"/>
    </w:pPr>
    <w:rPr>
      <w:sz w:val="24"/>
      <w:szCs w:val="24"/>
    </w:rPr>
  </w:style>
  <w:style w:type="paragraph" w:customStyle="1" w:styleId="Char1">
    <w:name w:val="Char"/>
    <w:basedOn w:val="Normal"/>
    <w:pPr>
      <w:spacing w:after="160" w:line="240" w:lineRule="exact"/>
    </w:pPr>
    <w:rPr>
      <w:rFonts w:ascii="Arial" w:hAnsi="Arial"/>
      <w:sz w:val="22"/>
      <w:szCs w:val="22"/>
    </w:rPr>
  </w:style>
  <w:style w:type="paragraph" w:styleId="ListParagraph">
    <w:name w:val="List Paragraph"/>
    <w:basedOn w:val="Normal"/>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szCs w:val="28"/>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Heading3">
    <w:name w:val="heading 3"/>
    <w:basedOn w:val="Normal"/>
    <w:next w:val="Normal"/>
    <w:link w:val="Heading3Char"/>
    <w:uiPriority w:val="9"/>
    <w:semiHidden/>
    <w:unhideWhenUsed/>
    <w:qFormat/>
    <w:pPr>
      <w:keepNext/>
      <w:ind w:left="150"/>
      <w:jc w:val="both"/>
      <w:outlineLvl w:val="2"/>
    </w:pPr>
    <w:rPr>
      <w:rFonts w:ascii=".VnTime" w:hAnsi=".VnTime"/>
      <w:b/>
      <w:bCs/>
      <w:i/>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F5496"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F5496"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customStyle="1" w:styleId="Char">
    <w:name w:val="Char"/>
    <w:basedOn w:val="Normal"/>
    <w:pPr>
      <w:pageBreakBefore/>
      <w:spacing w:before="100" w:after="100"/>
    </w:pPr>
    <w:rPr>
      <w:rFonts w:ascii="Tahoma" w:hAnsi="Tahoma" w:cs="Tahoma"/>
      <w:sz w:val="20"/>
      <w:szCs w:val="20"/>
    </w:rPr>
  </w:style>
  <w:style w:type="paragraph" w:styleId="BodyText">
    <w:name w:val="Body Text"/>
    <w:basedOn w:val="Normal"/>
    <w:pPr>
      <w:jc w:val="both"/>
    </w:pPr>
    <w:rPr>
      <w:rFonts w:ascii=".VnTime" w:hAnsi=".VnTime"/>
      <w:szCs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CharCharCharChar">
    <w:name w:val="Char Char Char Char"/>
    <w:basedOn w:val="Normal"/>
    <w:pPr>
      <w:spacing w:after="160" w:line="240" w:lineRule="exact"/>
    </w:pPr>
    <w:rPr>
      <w:rFonts w:ascii="Verdana" w:hAnsi="Verdana" w:cs="Verdana"/>
      <w:sz w:val="20"/>
      <w:szCs w:val="20"/>
    </w:rPr>
  </w:style>
  <w:style w:type="paragraph" w:styleId="BodyTextIndent3">
    <w:name w:val="Body Text Indent 3"/>
    <w:basedOn w:val="Normal"/>
    <w:pPr>
      <w:ind w:firstLine="545"/>
      <w:jc w:val="both"/>
    </w:pPr>
    <w:rPr>
      <w:rFonts w:ascii=".VnTime" w:hAnsi=".VnTime"/>
      <w:szCs w:val="24"/>
    </w:rPr>
  </w:style>
  <w:style w:type="paragraph" w:customStyle="1" w:styleId="CharCharCharChar0">
    <w:name w:val="Char Char Char Char"/>
    <w:basedOn w:val="Normal"/>
    <w:pPr>
      <w:pageBreakBefore/>
      <w:spacing w:before="100" w:after="100"/>
      <w:jc w:val="both"/>
    </w:pPr>
    <w:rPr>
      <w:rFonts w:ascii="Tahoma" w:hAnsi="Tahoma"/>
      <w:sz w:val="20"/>
      <w:szCs w:val="20"/>
    </w:rPr>
  </w:style>
  <w:style w:type="paragraph" w:styleId="BodyTextIndent">
    <w:name w:val="Body Text Indent"/>
    <w:basedOn w:val="Normal"/>
    <w:pPr>
      <w:spacing w:line="276" w:lineRule="auto"/>
      <w:ind w:firstLine="567"/>
      <w:jc w:val="both"/>
    </w:pPr>
    <w:rPr>
      <w:rFonts w:ascii=".VnTime" w:hAnsi=".VnTime"/>
      <w:i/>
      <w:szCs w:val="20"/>
    </w:rPr>
  </w:style>
  <w:style w:type="character" w:customStyle="1" w:styleId="BodyTextIndentChar">
    <w:name w:val="Body Text Indent Char"/>
    <w:rPr>
      <w:rFonts w:ascii=".VnTime" w:hAnsi=".VnTime"/>
      <w:i/>
      <w:sz w:val="28"/>
      <w:lang w:val="en-US" w:eastAsia="en-US" w:bidi="ar-SA"/>
    </w:rPr>
  </w:style>
  <w:style w:type="paragraph" w:customStyle="1" w:styleId="Char0">
    <w:name w:val="Char"/>
    <w:basedOn w:val="Normal"/>
    <w:pPr>
      <w:pageBreakBefore/>
      <w:spacing w:before="100" w:after="100"/>
    </w:pPr>
    <w:rPr>
      <w:rFonts w:ascii="Tahoma" w:hAnsi="Tahoma" w:cs="Tahoma"/>
      <w:sz w:val="20"/>
      <w:szCs w:val="20"/>
    </w:rPr>
  </w:style>
  <w:style w:type="character" w:customStyle="1" w:styleId="CharChar10">
    <w:name w:val="Char Char10"/>
    <w:rPr>
      <w:rFonts w:ascii="Times New Roman" w:hAnsi="Times New Roman" w:cs="Times New Roman"/>
      <w:i/>
      <w:iCs/>
      <w:sz w:val="28"/>
      <w:szCs w:val="28"/>
      <w:lang w:val="en-US" w:eastAsia="en-US"/>
    </w:rPr>
  </w:style>
  <w:style w:type="paragraph" w:customStyle="1" w:styleId="1">
    <w:name w:val="1"/>
    <w:basedOn w:val="Normal"/>
    <w:pPr>
      <w:pageBreakBefore/>
      <w:tabs>
        <w:tab w:val="left" w:pos="850"/>
        <w:tab w:val="left" w:pos="1191"/>
        <w:tab w:val="left" w:pos="1531"/>
      </w:tabs>
      <w:spacing w:after="120"/>
      <w:jc w:val="center"/>
    </w:pPr>
    <w:rPr>
      <w:sz w:val="24"/>
      <w:szCs w:val="24"/>
    </w:rPr>
  </w:style>
  <w:style w:type="paragraph" w:styleId="FootnoteText">
    <w:name w:val="footnote text"/>
    <w:basedOn w:val="Normal"/>
    <w:rPr>
      <w:sz w:val="20"/>
      <w:szCs w:val="20"/>
    </w:rPr>
  </w:style>
  <w:style w:type="character" w:customStyle="1" w:styleId="FootnoteTextChar">
    <w:name w:val="Footnote Text Char"/>
    <w:basedOn w:val="DefaultParagraphFont"/>
  </w:style>
  <w:style w:type="character" w:styleId="FootnoteReference">
    <w:name w:val="footnote reference"/>
    <w:rPr>
      <w:position w:val="0"/>
      <w:vertAlign w:val="superscript"/>
    </w:rPr>
  </w:style>
  <w:style w:type="character" w:customStyle="1" w:styleId="HeaderChar">
    <w:name w:val="Header Char"/>
    <w:rPr>
      <w:sz w:val="28"/>
      <w:szCs w:val="28"/>
    </w:rPr>
  </w:style>
  <w:style w:type="character" w:customStyle="1" w:styleId="FooterChar">
    <w:name w:val="Footer Char"/>
    <w:rPr>
      <w:sz w:val="28"/>
      <w:szCs w:val="28"/>
    </w:rPr>
  </w:style>
  <w:style w:type="paragraph" w:styleId="NormalWeb">
    <w:name w:val="Normal (Web)"/>
    <w:basedOn w:val="Normal"/>
    <w:pPr>
      <w:spacing w:before="100" w:after="100"/>
    </w:pPr>
    <w:rPr>
      <w:sz w:val="24"/>
      <w:szCs w:val="24"/>
    </w:rPr>
  </w:style>
  <w:style w:type="paragraph" w:customStyle="1" w:styleId="Char1">
    <w:name w:val="Char"/>
    <w:basedOn w:val="Normal"/>
    <w:pPr>
      <w:spacing w:after="160" w:line="240" w:lineRule="exact"/>
    </w:pPr>
    <w:rPr>
      <w:rFonts w:ascii="Arial" w:hAnsi="Arial"/>
      <w:sz w:val="22"/>
      <w:szCs w:val="22"/>
    </w:rPr>
  </w:style>
  <w:style w:type="paragraph" w:styleId="ListParagraph">
    <w:name w:val="List Paragraph"/>
    <w:basedOn w:val="Normal"/>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1289AF-CAF0-4A4B-AAA8-243BFB8721F2}"/>
</file>

<file path=customXml/itemProps2.xml><?xml version="1.0" encoding="utf-8"?>
<ds:datastoreItem xmlns:ds="http://schemas.openxmlformats.org/officeDocument/2006/customXml" ds:itemID="{9D8A16AE-595F-4012-97C2-8E86950F6F78}"/>
</file>

<file path=customXml/itemProps3.xml><?xml version="1.0" encoding="utf-8"?>
<ds:datastoreItem xmlns:ds="http://schemas.openxmlformats.org/officeDocument/2006/customXml" ds:itemID="{1D6BA53C-6C79-419E-991B-236BE843DEA3}"/>
</file>

<file path=docProps/app.xml><?xml version="1.0" encoding="utf-8"?>
<Properties xmlns="http://schemas.openxmlformats.org/officeDocument/2006/extended-properties" xmlns:vt="http://schemas.openxmlformats.org/officeDocument/2006/docPropsVTypes">
  <Template>Normal</Template>
  <TotalTime>1</TotalTime>
  <Pages>3</Pages>
  <Words>853</Words>
  <Characters>4868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UBND TỈNH THANH HÓA</vt:lpstr>
    </vt:vector>
  </TitlesOfParts>
  <Company>Microsoft</Company>
  <LinksUpToDate>false</LinksUpToDate>
  <CharactersWithSpaces>5710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THANH HÓA</dc:title>
  <dc:creator>hieulv</dc:creator>
  <cp:lastModifiedBy>Admin</cp:lastModifiedBy>
  <cp:revision>2</cp:revision>
  <dcterms:created xsi:type="dcterms:W3CDTF">2025-05-30T00:33:00Z</dcterms:created>
  <dcterms:modified xsi:type="dcterms:W3CDTF">2025-05-30T00:33:00Z</dcterms:modified>
</cp:coreProperties>
</file>