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37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5679"/>
      </w:tblGrid>
      <w:tr w:rsidR="009E5736">
        <w:trPr>
          <w:trHeight w:val="983"/>
        </w:trPr>
        <w:tc>
          <w:tcPr>
            <w:tcW w:w="3696" w:type="dxa"/>
          </w:tcPr>
          <w:p w:rsidR="009E5736" w:rsidRDefault="00AD43C0">
            <w:pPr>
              <w:jc w:val="center"/>
              <w:rPr>
                <w:b/>
                <w:bCs/>
                <w:sz w:val="26"/>
                <w:szCs w:val="26"/>
              </w:rPr>
            </w:pPr>
            <w:bookmarkStart w:id="0" w:name="loai_1"/>
            <w:r>
              <w:rPr>
                <w:b/>
                <w:bCs/>
                <w:sz w:val="26"/>
                <w:szCs w:val="26"/>
              </w:rPr>
              <w:t>Ủ</w:t>
            </w:r>
            <w:r>
              <w:rPr>
                <w:b/>
                <w:bCs/>
                <w:sz w:val="26"/>
                <w:szCs w:val="26"/>
              </w:rPr>
              <w:t>Y BAN NHÂN DÂN</w:t>
            </w:r>
          </w:p>
          <w:p w:rsidR="009E5736" w:rsidRDefault="00AD43C0">
            <w:pPr>
              <w:jc w:val="center"/>
              <w:rPr>
                <w:b/>
                <w:bCs/>
                <w:sz w:val="26"/>
                <w:szCs w:val="26"/>
              </w:rPr>
            </w:pPr>
            <w:r>
              <w:rPr>
                <w:b/>
                <w:bCs/>
                <w:sz w:val="26"/>
                <w:szCs w:val="26"/>
              </w:rPr>
              <w:t>T</w:t>
            </w:r>
            <w:r>
              <w:rPr>
                <w:b/>
                <w:bCs/>
                <w:sz w:val="26"/>
                <w:szCs w:val="26"/>
              </w:rPr>
              <w:t>Ỉ</w:t>
            </w:r>
            <w:r>
              <w:rPr>
                <w:b/>
                <w:bCs/>
                <w:sz w:val="26"/>
                <w:szCs w:val="26"/>
              </w:rPr>
              <w:t>NH TÂY NINH</w:t>
            </w:r>
          </w:p>
          <w:p w:rsidR="009E5736" w:rsidRDefault="00AD43C0">
            <w:pPr>
              <w:jc w:val="center"/>
              <w:rPr>
                <w:b/>
                <w:bCs/>
                <w:sz w:val="26"/>
                <w:szCs w:val="26"/>
              </w:rPr>
            </w:pPr>
            <w:r>
              <w:rPr>
                <w:b/>
                <w:bCs/>
                <w:noProof/>
                <w:sz w:val="26"/>
                <w:szCs w:val="26"/>
              </w:rPr>
              <mc:AlternateContent>
                <mc:Choice Requires="wpg">
                  <w:drawing>
                    <wp:anchor distT="0" distB="0" distL="114300" distR="114300" simplePos="0" relativeHeight="251659776" behindDoc="0" locked="0" layoutInCell="1" allowOverlap="1">
                      <wp:simplePos x="0" y="0"/>
                      <wp:positionH relativeFrom="column">
                        <wp:posOffset>805180</wp:posOffset>
                      </wp:positionH>
                      <wp:positionV relativeFrom="paragraph">
                        <wp:posOffset>62865</wp:posOffset>
                      </wp:positionV>
                      <wp:extent cx="600075" cy="0"/>
                      <wp:effectExtent l="0" t="0" r="28575" b="19050"/>
                      <wp:wrapNone/>
                      <wp:docPr id="1" name="Straight Connector 4"/>
                      <wp:cNvGraphicFramePr/>
                      <a:graphic xmlns:a="http://schemas.openxmlformats.org/drawingml/2006/main">
                        <a:graphicData uri="http://schemas.microsoft.com/office/word/2010/wordprocessingShape">
                          <wps:wsp>
                            <wps:cNvCnPr/>
                            <wps:spPr bwMode="auto">
                              <a:xfrm>
                                <a:off x="0" y="0"/>
                                <a:ext cx="600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59776;mso-wrap-distance-left:9.00pt;mso-wrap-distance-top:0.00pt;mso-wrap-distance-right:9.00pt;mso-wrap-distance-bottom:0.00pt;visibility:visible;" from="63.4pt,5.0pt" to="110.7pt,5.0pt" filled="f" strokecolor="#000000" strokeweight="0.50pt">
                      <v:stroke dashstyle="solid"/>
                    </v:line>
                  </w:pict>
                </mc:Fallback>
              </mc:AlternateContent>
            </w:r>
          </w:p>
        </w:tc>
        <w:tc>
          <w:tcPr>
            <w:tcW w:w="5679" w:type="dxa"/>
          </w:tcPr>
          <w:p w:rsidR="009E5736" w:rsidRDefault="00AD43C0">
            <w:pPr>
              <w:jc w:val="center"/>
              <w:rPr>
                <w:b/>
                <w:bCs/>
                <w:sz w:val="26"/>
                <w:szCs w:val="26"/>
              </w:rPr>
            </w:pPr>
            <w:r>
              <w:rPr>
                <w:b/>
                <w:bCs/>
                <w:sz w:val="26"/>
                <w:szCs w:val="26"/>
              </w:rPr>
              <w:t>C</w:t>
            </w:r>
            <w:r>
              <w:rPr>
                <w:b/>
                <w:bCs/>
                <w:sz w:val="26"/>
                <w:szCs w:val="26"/>
              </w:rPr>
              <w:t>Ộ</w:t>
            </w:r>
            <w:r>
              <w:rPr>
                <w:b/>
                <w:bCs/>
                <w:sz w:val="26"/>
                <w:szCs w:val="26"/>
              </w:rPr>
              <w:t>NG HÒA XÃ H</w:t>
            </w:r>
            <w:r>
              <w:rPr>
                <w:b/>
                <w:bCs/>
                <w:sz w:val="26"/>
                <w:szCs w:val="26"/>
              </w:rPr>
              <w:t>Ộ</w:t>
            </w:r>
            <w:r>
              <w:rPr>
                <w:b/>
                <w:bCs/>
                <w:sz w:val="26"/>
                <w:szCs w:val="26"/>
              </w:rPr>
              <w:t>I CH</w:t>
            </w:r>
            <w:r>
              <w:rPr>
                <w:b/>
                <w:bCs/>
                <w:sz w:val="26"/>
                <w:szCs w:val="26"/>
              </w:rPr>
              <w:t>Ủ</w:t>
            </w:r>
            <w:r>
              <w:rPr>
                <w:b/>
                <w:bCs/>
                <w:sz w:val="26"/>
                <w:szCs w:val="26"/>
              </w:rPr>
              <w:t xml:space="preserve"> NGHĨA VI</w:t>
            </w:r>
            <w:r>
              <w:rPr>
                <w:b/>
                <w:bCs/>
                <w:sz w:val="26"/>
                <w:szCs w:val="26"/>
              </w:rPr>
              <w:t>Ệ</w:t>
            </w:r>
            <w:r>
              <w:rPr>
                <w:b/>
                <w:bCs/>
                <w:sz w:val="26"/>
                <w:szCs w:val="26"/>
              </w:rPr>
              <w:t>T NAM</w:t>
            </w:r>
          </w:p>
          <w:p w:rsidR="009E5736" w:rsidRDefault="00AD43C0">
            <w:pPr>
              <w:jc w:val="center"/>
              <w:rPr>
                <w:b/>
                <w:bCs/>
                <w:sz w:val="26"/>
                <w:szCs w:val="26"/>
              </w:rPr>
            </w:pPr>
            <w:r>
              <w:rPr>
                <w:b/>
                <w:bCs/>
                <w:noProof/>
                <w:sz w:val="28"/>
                <w:szCs w:val="26"/>
              </w:rPr>
              <mc:AlternateContent>
                <mc:Choice Requires="wpg">
                  <w:drawing>
                    <wp:anchor distT="0" distB="0" distL="114300" distR="114300" simplePos="0" relativeHeight="251660800" behindDoc="0" locked="0" layoutInCell="1" allowOverlap="1">
                      <wp:simplePos x="0" y="0"/>
                      <wp:positionH relativeFrom="column">
                        <wp:posOffset>614679</wp:posOffset>
                      </wp:positionH>
                      <wp:positionV relativeFrom="paragraph">
                        <wp:posOffset>262255</wp:posOffset>
                      </wp:positionV>
                      <wp:extent cx="2219325" cy="0"/>
                      <wp:effectExtent l="0" t="0" r="28575" b="19050"/>
                      <wp:wrapNone/>
                      <wp:docPr id="2" name="Straight Connector 5"/>
                      <wp:cNvGraphicFramePr/>
                      <a:graphic xmlns:a="http://schemas.openxmlformats.org/drawingml/2006/main">
                        <a:graphicData uri="http://schemas.microsoft.com/office/word/2010/wordprocessingShape">
                          <wps:wsp>
                            <wps:cNvCnPr/>
                            <wps:spPr bwMode="auto">
                              <a:xfrm>
                                <a:off x="0" y="0"/>
                                <a:ext cx="2219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0800;mso-wrap-distance-left:9.00pt;mso-wrap-distance-top:0.00pt;mso-wrap-distance-right:9.00pt;mso-wrap-distance-bottom:0.00pt;visibility:visible;" from="48.4pt,20.6pt" to="223.1pt,20.6pt" filled="f" strokecolor="#000000" strokeweight="0.50pt">
                      <v:stroke dashstyle="solid"/>
                    </v:line>
                  </w:pict>
                </mc:Fallback>
              </mc:AlternateContent>
            </w:r>
            <w:r>
              <w:rPr>
                <w:b/>
                <w:bCs/>
                <w:sz w:val="28"/>
                <w:szCs w:val="26"/>
              </w:rPr>
              <w:t>Đ</w:t>
            </w:r>
            <w:r>
              <w:rPr>
                <w:b/>
                <w:bCs/>
                <w:sz w:val="28"/>
                <w:szCs w:val="26"/>
              </w:rPr>
              <w:t>ộ</w:t>
            </w:r>
            <w:r>
              <w:rPr>
                <w:b/>
                <w:bCs/>
                <w:sz w:val="28"/>
                <w:szCs w:val="26"/>
              </w:rPr>
              <w:t>c l</w:t>
            </w:r>
            <w:r>
              <w:rPr>
                <w:b/>
                <w:bCs/>
                <w:sz w:val="28"/>
                <w:szCs w:val="26"/>
              </w:rPr>
              <w:t>ậ</w:t>
            </w:r>
            <w:r>
              <w:rPr>
                <w:b/>
                <w:bCs/>
                <w:sz w:val="28"/>
                <w:szCs w:val="26"/>
              </w:rPr>
              <w:t>p – T</w:t>
            </w:r>
            <w:r>
              <w:rPr>
                <w:b/>
                <w:bCs/>
                <w:sz w:val="28"/>
                <w:szCs w:val="26"/>
              </w:rPr>
              <w:t>ự</w:t>
            </w:r>
            <w:r>
              <w:rPr>
                <w:b/>
                <w:bCs/>
                <w:sz w:val="28"/>
                <w:szCs w:val="26"/>
              </w:rPr>
              <w:t xml:space="preserve"> do – H</w:t>
            </w:r>
            <w:r>
              <w:rPr>
                <w:b/>
                <w:bCs/>
                <w:sz w:val="28"/>
                <w:szCs w:val="26"/>
              </w:rPr>
              <w:t>ạ</w:t>
            </w:r>
            <w:r>
              <w:rPr>
                <w:b/>
                <w:bCs/>
                <w:sz w:val="28"/>
                <w:szCs w:val="26"/>
              </w:rPr>
              <w:t>nh phúc</w:t>
            </w:r>
          </w:p>
        </w:tc>
      </w:tr>
      <w:tr w:rsidR="009E5736">
        <w:trPr>
          <w:trHeight w:val="350"/>
        </w:trPr>
        <w:tc>
          <w:tcPr>
            <w:tcW w:w="3696" w:type="dxa"/>
          </w:tcPr>
          <w:p w:rsidR="009E5736" w:rsidRDefault="00AD43C0">
            <w:pPr>
              <w:jc w:val="center"/>
              <w:rPr>
                <w:bCs/>
                <w:sz w:val="28"/>
                <w:szCs w:val="28"/>
              </w:rPr>
            </w:pPr>
            <w:r>
              <w:rPr>
                <w:bCs/>
                <w:sz w:val="28"/>
                <w:szCs w:val="28"/>
              </w:rPr>
              <w:t xml:space="preserve">  S</w:t>
            </w:r>
            <w:r>
              <w:rPr>
                <w:bCs/>
                <w:sz w:val="28"/>
                <w:szCs w:val="28"/>
              </w:rPr>
              <w:t>ố</w:t>
            </w:r>
            <w:r>
              <w:rPr>
                <w:bCs/>
                <w:sz w:val="28"/>
                <w:szCs w:val="28"/>
              </w:rPr>
              <w:t>: 05 /2025/QĐ-UBND</w:t>
            </w:r>
          </w:p>
        </w:tc>
        <w:tc>
          <w:tcPr>
            <w:tcW w:w="5679" w:type="dxa"/>
          </w:tcPr>
          <w:p w:rsidR="009E5736" w:rsidRDefault="00AD43C0">
            <w:pPr>
              <w:jc w:val="center"/>
              <w:rPr>
                <w:bCs/>
                <w:i/>
                <w:sz w:val="28"/>
                <w:szCs w:val="28"/>
              </w:rPr>
            </w:pPr>
            <w:r>
              <w:rPr>
                <w:bCs/>
                <w:i/>
                <w:sz w:val="28"/>
                <w:szCs w:val="28"/>
              </w:rPr>
              <w:t xml:space="preserve">        Tây Ninh, ngày    03  tháng  7  năm 2025</w:t>
            </w:r>
          </w:p>
        </w:tc>
      </w:tr>
    </w:tbl>
    <w:p w:rsidR="009E5736" w:rsidRDefault="00AD43C0">
      <w:pPr>
        <w:spacing w:before="240"/>
        <w:jc w:val="center"/>
        <w:rPr>
          <w:b/>
          <w:bCs/>
          <w:sz w:val="28"/>
          <w:szCs w:val="28"/>
        </w:rPr>
      </w:pPr>
      <w:r>
        <w:rPr>
          <w:b/>
          <w:bCs/>
          <w:sz w:val="28"/>
          <w:szCs w:val="28"/>
        </w:rPr>
        <w:t>QUYẾT ĐỊNH</w:t>
      </w:r>
      <w:bookmarkEnd w:id="0"/>
    </w:p>
    <w:p w:rsidR="009E5736" w:rsidRDefault="00AD43C0">
      <w:pPr>
        <w:jc w:val="center"/>
        <w:rPr>
          <w:b/>
          <w:color w:val="000000" w:themeColor="text1"/>
          <w:sz w:val="28"/>
          <w:szCs w:val="28"/>
        </w:rPr>
      </w:pPr>
      <w:r>
        <w:rPr>
          <w:b/>
          <w:color w:val="000000" w:themeColor="text1"/>
          <w:sz w:val="28"/>
          <w:szCs w:val="28"/>
        </w:rPr>
        <w:t>B</w:t>
      </w:r>
      <w:r>
        <w:rPr>
          <w:b/>
          <w:color w:val="000000" w:themeColor="text1"/>
          <w:sz w:val="28"/>
          <w:szCs w:val="28"/>
          <w:lang w:val="vi-VN"/>
        </w:rPr>
        <w:t>an hành Quy định chức năng,</w:t>
      </w:r>
      <w:r>
        <w:rPr>
          <w:b/>
          <w:color w:val="000000" w:themeColor="text1"/>
          <w:sz w:val="28"/>
          <w:szCs w:val="28"/>
        </w:rPr>
        <w:t xml:space="preserve"> </w:t>
      </w:r>
      <w:r>
        <w:rPr>
          <w:b/>
          <w:color w:val="000000" w:themeColor="text1"/>
          <w:sz w:val="28"/>
          <w:szCs w:val="28"/>
          <w:lang w:val="vi-VN"/>
        </w:rPr>
        <w:t>nhiệm vụ, quyền hạn</w:t>
      </w:r>
    </w:p>
    <w:p w:rsidR="009E5736" w:rsidRDefault="00AD43C0">
      <w:pPr>
        <w:jc w:val="center"/>
        <w:rPr>
          <w:b/>
          <w:color w:val="000000" w:themeColor="text1"/>
          <w:sz w:val="28"/>
          <w:szCs w:val="28"/>
        </w:rPr>
      </w:pPr>
      <w:r>
        <w:rPr>
          <w:b/>
          <w:color w:val="000000" w:themeColor="text1"/>
          <w:sz w:val="28"/>
          <w:szCs w:val="28"/>
          <w:lang w:val="vi-VN"/>
        </w:rPr>
        <w:t>và cơ cấu tổ chức của Sở</w:t>
      </w:r>
      <w:r>
        <w:rPr>
          <w:b/>
          <w:color w:val="000000" w:themeColor="text1"/>
          <w:sz w:val="28"/>
          <w:szCs w:val="28"/>
        </w:rPr>
        <w:t xml:space="preserve"> Công Thương tỉnh Tây Ninh</w:t>
      </w:r>
    </w:p>
    <w:p w:rsidR="009E5736" w:rsidRDefault="00AD43C0">
      <w:pPr>
        <w:jc w:val="center"/>
        <w:rPr>
          <w:color w:val="000000" w:themeColor="text1"/>
          <w:sz w:val="28"/>
          <w:szCs w:val="28"/>
        </w:rPr>
      </w:pPr>
      <w:r>
        <w:rPr>
          <w:noProof/>
          <w:color w:val="000000" w:themeColor="text1"/>
          <w:sz w:val="28"/>
          <w:szCs w:val="28"/>
        </w:rPr>
        <mc:AlternateContent>
          <mc:Choice Requires="wpg">
            <w:drawing>
              <wp:anchor distT="0" distB="0" distL="114300" distR="114300" simplePos="0" relativeHeight="251661824" behindDoc="0" locked="0" layoutInCell="1" allowOverlap="1">
                <wp:simplePos x="0" y="0"/>
                <wp:positionH relativeFrom="column">
                  <wp:posOffset>1978660</wp:posOffset>
                </wp:positionH>
                <wp:positionV relativeFrom="paragraph">
                  <wp:posOffset>47625</wp:posOffset>
                </wp:positionV>
                <wp:extent cx="1847850" cy="0"/>
                <wp:effectExtent l="0" t="0" r="19050" b="19050"/>
                <wp:wrapNone/>
                <wp:docPr id="3" name="Straight Connector 1"/>
                <wp:cNvGraphicFramePr/>
                <a:graphic xmlns:a="http://schemas.openxmlformats.org/drawingml/2006/main">
                  <a:graphicData uri="http://schemas.microsoft.com/office/word/2010/wordprocessingShape">
                    <wps:wsp>
                      <wps:cNvCnPr/>
                      <wps:spPr bwMode="auto">
                        <a:xfrm>
                          <a:off x="0" y="0"/>
                          <a:ext cx="1847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 o:spid="_x0000_s2" style="position:absolute;left:0;text-align:left;z-index:251661824;mso-wrap-distance-left:9.00pt;mso-wrap-distance-top:0.00pt;mso-wrap-distance-right:9.00pt;mso-wrap-distance-bottom:0.00pt;visibility:visible;" from="155.8pt,3.8pt" to="301.3pt,3.8pt" filled="f" strokecolor="#000000" strokeweight="0.50pt">
                <v:stroke dashstyle="solid"/>
              </v:line>
            </w:pict>
          </mc:Fallback>
        </mc:AlternateContent>
      </w:r>
    </w:p>
    <w:p w:rsidR="009E5736" w:rsidRDefault="00AD43C0">
      <w:pPr>
        <w:spacing w:before="120" w:after="120" w:line="276" w:lineRule="auto"/>
        <w:ind w:firstLine="720"/>
        <w:jc w:val="both"/>
        <w:rPr>
          <w:sz w:val="28"/>
          <w:szCs w:val="28"/>
        </w:rPr>
      </w:pPr>
      <w:r>
        <w:rPr>
          <w:i/>
          <w:iCs/>
          <w:sz w:val="28"/>
          <w:szCs w:val="28"/>
        </w:rPr>
        <w:t>Căn cứ Luật Tổ chức chính quyền địa phương ngày 16/6/2025;</w:t>
      </w:r>
    </w:p>
    <w:p w:rsidR="009E5736" w:rsidRDefault="00AD43C0">
      <w:pPr>
        <w:spacing w:before="120" w:after="120" w:line="276" w:lineRule="auto"/>
        <w:ind w:firstLine="720"/>
        <w:jc w:val="both"/>
        <w:rPr>
          <w:i/>
          <w:iCs/>
          <w:sz w:val="28"/>
          <w:szCs w:val="28"/>
        </w:rPr>
      </w:pPr>
      <w:r>
        <w:rPr>
          <w:i/>
          <w:iCs/>
          <w:sz w:val="28"/>
          <w:szCs w:val="28"/>
        </w:rPr>
        <w:t xml:space="preserve">Căn cứ Nghị định số </w:t>
      </w:r>
      <w:hyperlink r:id="rId8" w:tooltip="Nghị định 24/2014/NĐ-CP" w:history="1">
        <w:r>
          <w:rPr>
            <w:i/>
            <w:iCs/>
            <w:sz w:val="28"/>
            <w:szCs w:val="28"/>
          </w:rPr>
          <w:t>150/2025/NĐ-CP</w:t>
        </w:r>
      </w:hyperlink>
      <w:r>
        <w:rPr>
          <w:i/>
          <w:iCs/>
          <w:sz w:val="28"/>
          <w:szCs w:val="28"/>
        </w:rPr>
        <w:t xml:space="preserve"> ngày 12/6/2025 của Chính phủ Quy định tổ </w:t>
      </w:r>
      <w:r>
        <w:rPr>
          <w:i/>
          <w:iCs/>
          <w:sz w:val="28"/>
          <w:szCs w:val="28"/>
        </w:rPr>
        <w:t xml:space="preserve">chức các cơ quan chuyên môn thuộc Ủy ban nhân dân tỉnh, thành phố trực thuộc Trung ương và Ủy ban nhân dân xã, phường, đặc khu thuộc tỉnh, thành phố trực thuộc Trung ương; </w:t>
      </w:r>
    </w:p>
    <w:p w:rsidR="009E5736" w:rsidRDefault="00AD43C0">
      <w:pPr>
        <w:spacing w:before="120" w:after="120" w:line="276" w:lineRule="auto"/>
        <w:ind w:firstLine="720"/>
        <w:jc w:val="both"/>
        <w:rPr>
          <w:i/>
          <w:color w:val="000000"/>
          <w:sz w:val="28"/>
          <w:szCs w:val="28"/>
        </w:rPr>
      </w:pPr>
      <w:r>
        <w:rPr>
          <w:i/>
          <w:color w:val="000000"/>
          <w:sz w:val="28"/>
          <w:szCs w:val="28"/>
        </w:rPr>
        <w:t>Căn cứ Nghị định số 139/2025/NĐ-CP ngày 12/6/2025 của Chính phủ quy định về phân đị</w:t>
      </w:r>
      <w:r>
        <w:rPr>
          <w:i/>
          <w:color w:val="000000"/>
          <w:sz w:val="28"/>
          <w:szCs w:val="28"/>
        </w:rPr>
        <w:t>nh thẩm quyền của chính quyền địa phương 02 cấp trong lĩnh vực quản lý nhà nước của Bộ Công Thương;</w:t>
      </w:r>
    </w:p>
    <w:p w:rsidR="009E5736" w:rsidRDefault="00AD43C0">
      <w:pPr>
        <w:spacing w:before="120" w:after="120" w:line="276" w:lineRule="auto"/>
        <w:ind w:firstLine="720"/>
        <w:jc w:val="both"/>
        <w:rPr>
          <w:i/>
          <w:iCs/>
          <w:sz w:val="28"/>
          <w:szCs w:val="28"/>
        </w:rPr>
      </w:pPr>
      <w:r>
        <w:rPr>
          <w:i/>
          <w:color w:val="000000"/>
          <w:sz w:val="28"/>
          <w:szCs w:val="28"/>
        </w:rPr>
        <w:t>Căn cứ Nghị định số 146/2025/NĐ-CP ngày 12/6/2025 của Chính phủ quy định về phân quyền, phân cấp trong lĩnh vực công nghiệp và thương mại</w:t>
      </w:r>
      <w:r>
        <w:rPr>
          <w:color w:val="000000"/>
          <w:sz w:val="28"/>
          <w:szCs w:val="28"/>
        </w:rPr>
        <w:t>;</w:t>
      </w:r>
    </w:p>
    <w:p w:rsidR="009E5736" w:rsidRDefault="00AD43C0">
      <w:pPr>
        <w:spacing w:before="120" w:after="120" w:line="276" w:lineRule="auto"/>
        <w:ind w:firstLine="720"/>
        <w:jc w:val="both"/>
        <w:rPr>
          <w:i/>
          <w:sz w:val="28"/>
          <w:szCs w:val="28"/>
        </w:rPr>
      </w:pPr>
      <w:r>
        <w:rPr>
          <w:i/>
          <w:iCs/>
          <w:sz w:val="28"/>
          <w:szCs w:val="28"/>
        </w:rPr>
        <w:t xml:space="preserve">Căn cứ </w:t>
      </w:r>
      <w:r>
        <w:rPr>
          <w:i/>
          <w:sz w:val="28"/>
          <w:szCs w:val="28"/>
          <w:lang w:val="vi-VN"/>
        </w:rPr>
        <w:t>Thông tư s</w:t>
      </w:r>
      <w:r>
        <w:rPr>
          <w:i/>
          <w:sz w:val="28"/>
          <w:szCs w:val="28"/>
          <w:lang w:val="vi-VN"/>
        </w:rPr>
        <w:t xml:space="preserve">ố </w:t>
      </w:r>
      <w:r>
        <w:rPr>
          <w:i/>
          <w:sz w:val="28"/>
          <w:szCs w:val="28"/>
        </w:rPr>
        <w:t>37</w:t>
      </w:r>
      <w:r>
        <w:rPr>
          <w:i/>
          <w:sz w:val="28"/>
          <w:szCs w:val="28"/>
          <w:lang w:val="vi-VN"/>
        </w:rPr>
        <w:t>/20</w:t>
      </w:r>
      <w:r>
        <w:rPr>
          <w:i/>
          <w:sz w:val="28"/>
          <w:szCs w:val="28"/>
        </w:rPr>
        <w:t>25</w:t>
      </w:r>
      <w:r>
        <w:rPr>
          <w:i/>
          <w:sz w:val="28"/>
          <w:szCs w:val="28"/>
          <w:lang w:val="vi-VN"/>
        </w:rPr>
        <w:t xml:space="preserve">/TT-BCT ngày </w:t>
      </w:r>
      <w:r>
        <w:rPr>
          <w:i/>
          <w:sz w:val="28"/>
          <w:szCs w:val="28"/>
        </w:rPr>
        <w:t>14/6/</w:t>
      </w:r>
      <w:r>
        <w:rPr>
          <w:i/>
          <w:sz w:val="28"/>
          <w:szCs w:val="28"/>
          <w:lang w:val="vi-VN"/>
        </w:rPr>
        <w:t>20</w:t>
      </w:r>
      <w:r>
        <w:rPr>
          <w:i/>
          <w:sz w:val="28"/>
          <w:szCs w:val="28"/>
        </w:rPr>
        <w:t>25</w:t>
      </w:r>
      <w:r>
        <w:rPr>
          <w:i/>
          <w:sz w:val="28"/>
          <w:szCs w:val="28"/>
          <w:lang w:val="vi-VN"/>
        </w:rPr>
        <w:t xml:space="preserve"> của</w:t>
      </w:r>
      <w:r>
        <w:rPr>
          <w:i/>
          <w:sz w:val="28"/>
          <w:szCs w:val="28"/>
        </w:rPr>
        <w:t xml:space="preserve"> Bộ trưởng B</w:t>
      </w:r>
      <w:r>
        <w:rPr>
          <w:i/>
          <w:sz w:val="28"/>
          <w:szCs w:val="28"/>
          <w:lang w:val="vi-VN"/>
        </w:rPr>
        <w:t>ộ</w:t>
      </w:r>
      <w:r>
        <w:rPr>
          <w:i/>
          <w:sz w:val="28"/>
          <w:szCs w:val="28"/>
        </w:rPr>
        <w:t xml:space="preserve"> </w:t>
      </w:r>
      <w:r>
        <w:rPr>
          <w:i/>
          <w:sz w:val="28"/>
          <w:szCs w:val="28"/>
          <w:lang w:val="vi-VN"/>
        </w:rPr>
        <w:t xml:space="preserve">Công Thương hướng dẫn chức năng, nhiệm vụ, quyền hạn </w:t>
      </w:r>
      <w:r>
        <w:rPr>
          <w:i/>
          <w:sz w:val="28"/>
          <w:szCs w:val="28"/>
        </w:rPr>
        <w:t>của cơ quan chuyên môn về công thương thuộc Ủy ban nhân dân tỉnh, thành phố trực thuộc Trung ương và Ủy ban nhân dân xã, phường, đặc khu thuộc tỉnh, thành</w:t>
      </w:r>
      <w:r>
        <w:rPr>
          <w:i/>
          <w:sz w:val="28"/>
          <w:szCs w:val="28"/>
        </w:rPr>
        <w:t xml:space="preserve"> phố trực thuộc Trung ương;</w:t>
      </w:r>
    </w:p>
    <w:p w:rsidR="009E5736" w:rsidRDefault="00AD43C0">
      <w:pPr>
        <w:spacing w:before="120" w:after="120" w:line="276" w:lineRule="auto"/>
        <w:ind w:firstLine="720"/>
        <w:jc w:val="both"/>
        <w:rPr>
          <w:sz w:val="28"/>
          <w:szCs w:val="28"/>
        </w:rPr>
      </w:pPr>
      <w:r>
        <w:rPr>
          <w:i/>
          <w:iCs/>
          <w:sz w:val="28"/>
          <w:szCs w:val="28"/>
        </w:rPr>
        <w:t xml:space="preserve">Theo đề nghị của Giám đốc Sở </w:t>
      </w:r>
      <w:r>
        <w:rPr>
          <w:i/>
          <w:sz w:val="28"/>
          <w:szCs w:val="28"/>
        </w:rPr>
        <w:t xml:space="preserve">Công Thương </w:t>
      </w:r>
      <w:r>
        <w:rPr>
          <w:i/>
          <w:iCs/>
          <w:sz w:val="28"/>
          <w:szCs w:val="28"/>
        </w:rPr>
        <w:t>tại Tờ trình số 01/TTr-SCT ngày 01/7/2025</w:t>
      </w:r>
      <w:r>
        <w:rPr>
          <w:sz w:val="28"/>
          <w:szCs w:val="28"/>
        </w:rPr>
        <w:t>;</w:t>
      </w:r>
    </w:p>
    <w:p w:rsidR="009E5736" w:rsidRDefault="00AD43C0">
      <w:pPr>
        <w:spacing w:before="120" w:after="120" w:line="276" w:lineRule="auto"/>
        <w:ind w:firstLine="720"/>
        <w:jc w:val="both"/>
        <w:rPr>
          <w:i/>
          <w:sz w:val="28"/>
          <w:szCs w:val="28"/>
        </w:rPr>
      </w:pPr>
      <w:r>
        <w:rPr>
          <w:i/>
          <w:sz w:val="28"/>
          <w:szCs w:val="28"/>
        </w:rPr>
        <w:t>Ủy ban nhân dân ban hành Quyết định quy định chức năng, nhiệm vụ, quyền hạn và cơ cấu tổ chức của Sở Công Thương tỉnh Tây Ninh.</w:t>
      </w:r>
      <w:bookmarkStart w:id="1" w:name="dieu_1"/>
    </w:p>
    <w:p w:rsidR="009E5736" w:rsidRDefault="009E5736">
      <w:pPr>
        <w:spacing w:before="120" w:after="120" w:line="276" w:lineRule="auto"/>
        <w:ind w:firstLine="720"/>
        <w:jc w:val="both"/>
        <w:rPr>
          <w:b/>
          <w:bCs/>
          <w:sz w:val="28"/>
          <w:szCs w:val="28"/>
        </w:rPr>
      </w:pPr>
    </w:p>
    <w:p w:rsidR="009E5736" w:rsidRDefault="00AD43C0">
      <w:pPr>
        <w:spacing w:before="120" w:after="120" w:line="276" w:lineRule="auto"/>
        <w:ind w:firstLine="720"/>
        <w:jc w:val="both"/>
        <w:rPr>
          <w:bCs/>
          <w:sz w:val="28"/>
          <w:szCs w:val="28"/>
        </w:rPr>
      </w:pPr>
      <w:r>
        <w:rPr>
          <w:b/>
          <w:bCs/>
          <w:sz w:val="28"/>
          <w:szCs w:val="28"/>
        </w:rPr>
        <w:t xml:space="preserve">Điều 1. </w:t>
      </w:r>
      <w:r>
        <w:rPr>
          <w:bCs/>
          <w:sz w:val="28"/>
          <w:szCs w:val="28"/>
        </w:rPr>
        <w:t>Ban hàn</w:t>
      </w:r>
      <w:r>
        <w:rPr>
          <w:bCs/>
          <w:sz w:val="28"/>
          <w:szCs w:val="28"/>
        </w:rPr>
        <w:t>h kèm theo Quyết định này Quy định chức năng, nhiệm vụ, quyền hạn, cơ cấu tổ chức của Sở Công Thương tỉnh Tây Ninh.</w:t>
      </w:r>
    </w:p>
    <w:p w:rsidR="009E5736" w:rsidRDefault="00AD43C0">
      <w:pPr>
        <w:spacing w:before="120" w:after="120" w:line="276" w:lineRule="auto"/>
        <w:ind w:firstLine="720"/>
        <w:jc w:val="both"/>
        <w:rPr>
          <w:bCs/>
          <w:spacing w:val="-4"/>
          <w:sz w:val="28"/>
          <w:szCs w:val="28"/>
        </w:rPr>
      </w:pPr>
      <w:r>
        <w:rPr>
          <w:b/>
          <w:bCs/>
          <w:spacing w:val="-4"/>
          <w:sz w:val="28"/>
          <w:szCs w:val="28"/>
        </w:rPr>
        <w:t xml:space="preserve">Điều 2. </w:t>
      </w:r>
      <w:r>
        <w:rPr>
          <w:bCs/>
          <w:spacing w:val="-4"/>
          <w:sz w:val="28"/>
          <w:szCs w:val="28"/>
        </w:rPr>
        <w:t xml:space="preserve">Quyết định này có hiệu lực thi hành kể từ ngày </w:t>
      </w:r>
      <w:r w:rsidR="00C245E0">
        <w:rPr>
          <w:bCs/>
          <w:spacing w:val="-4"/>
          <w:sz w:val="28"/>
          <w:szCs w:val="28"/>
        </w:rPr>
        <w:t>ký</w:t>
      </w:r>
      <w:bookmarkStart w:id="2" w:name="_GoBack"/>
      <w:bookmarkEnd w:id="2"/>
      <w:r>
        <w:rPr>
          <w:bCs/>
          <w:spacing w:val="-4"/>
          <w:sz w:val="28"/>
          <w:szCs w:val="28"/>
        </w:rPr>
        <w:t xml:space="preserve"> và thay thế Quyết định số 45/2025/QĐ-UBND ngày 09/5/2025 của Ủy ban nhân dân tỉnh Long An về việc ban hành Quy định chức năng, nhiệm vụ, quyền hạn và cơ cấu tổ chức của Sở Công Thương tỉnh Long An và</w:t>
      </w:r>
      <w:r>
        <w:rPr>
          <w:bCs/>
          <w:spacing w:val="-4"/>
          <w:sz w:val="28"/>
          <w:szCs w:val="28"/>
        </w:rPr>
        <w:t xml:space="preserve"> Quyết định số 13/2025/QĐ-UBND ngày 28/02/2025 của Ủy ban nhân dân tỉnh Tây Ninh về việc ban hành Quy định chức năng, nhiệm vụ, quyền hạn và cơ cấu tổ chức của Sở Công Thương tỉnh Tây Ninh.</w:t>
      </w:r>
    </w:p>
    <w:p w:rsidR="009E5736" w:rsidRDefault="00AD43C0">
      <w:pPr>
        <w:spacing w:before="120" w:after="240" w:line="276" w:lineRule="auto"/>
        <w:ind w:firstLine="720"/>
        <w:jc w:val="both"/>
        <w:rPr>
          <w:bCs/>
          <w:sz w:val="28"/>
          <w:szCs w:val="28"/>
        </w:rPr>
      </w:pPr>
      <w:r>
        <w:rPr>
          <w:b/>
          <w:bCs/>
          <w:sz w:val="28"/>
          <w:szCs w:val="28"/>
        </w:rPr>
        <w:lastRenderedPageBreak/>
        <w:t xml:space="preserve">Điều 3. </w:t>
      </w:r>
      <w:r>
        <w:rPr>
          <w:bCs/>
          <w:sz w:val="28"/>
          <w:szCs w:val="28"/>
        </w:rPr>
        <w:t xml:space="preserve">Chánh Văn phòng Ủy ban nhân dân tỉnh, Giám đốc Sở Nội vụ, </w:t>
      </w:r>
      <w:r>
        <w:rPr>
          <w:bCs/>
          <w:sz w:val="28"/>
          <w:szCs w:val="28"/>
        </w:rPr>
        <w:t>Thủ trưởng các sở, ban, ngành thuộc tỉnh và Chủ tịch Ủy ban nhân dân các xã, phường thi hành Quyết định này.</w:t>
      </w:r>
    </w:p>
    <w:tbl>
      <w:tblPr>
        <w:tblW w:w="9072" w:type="dxa"/>
        <w:tblInd w:w="108" w:type="dxa"/>
        <w:tblCellMar>
          <w:left w:w="0" w:type="dxa"/>
          <w:right w:w="0" w:type="dxa"/>
        </w:tblCellMar>
        <w:tblLook w:val="04A0" w:firstRow="1" w:lastRow="0" w:firstColumn="1" w:lastColumn="0" w:noHBand="0" w:noVBand="1"/>
      </w:tblPr>
      <w:tblGrid>
        <w:gridCol w:w="4678"/>
        <w:gridCol w:w="4394"/>
      </w:tblGrid>
      <w:tr w:rsidR="009E5736">
        <w:tc>
          <w:tcPr>
            <w:tcW w:w="4678" w:type="dxa"/>
            <w:tcMar>
              <w:top w:w="0" w:type="dxa"/>
              <w:left w:w="108" w:type="dxa"/>
              <w:bottom w:w="0" w:type="dxa"/>
              <w:right w:w="108" w:type="dxa"/>
            </w:tcMar>
          </w:tcPr>
          <w:p w:rsidR="009E5736" w:rsidRDefault="00AD43C0">
            <w:pPr>
              <w:tabs>
                <w:tab w:val="left" w:pos="720"/>
              </w:tabs>
              <w:spacing w:line="320" w:lineRule="exact"/>
              <w:rPr>
                <w:b/>
                <w:i/>
              </w:rPr>
            </w:pPr>
            <w:r>
              <w:rPr>
                <w:b/>
                <w:i/>
              </w:rPr>
              <w:t>Nơi nhận:</w:t>
            </w:r>
          </w:p>
          <w:p w:rsidR="009E5736" w:rsidRDefault="00AD43C0">
            <w:pPr>
              <w:pStyle w:val="BodyText"/>
              <w:spacing w:after="0"/>
              <w:rPr>
                <w:sz w:val="22"/>
                <w:szCs w:val="22"/>
                <w:lang w:val="vi-VN"/>
              </w:rPr>
            </w:pPr>
            <w:r>
              <w:rPr>
                <w:sz w:val="22"/>
                <w:szCs w:val="22"/>
                <w:lang w:val="vi-VN"/>
              </w:rPr>
              <w:t xml:space="preserve">- </w:t>
            </w:r>
            <w:r>
              <w:rPr>
                <w:sz w:val="22"/>
                <w:szCs w:val="22"/>
              </w:rPr>
              <w:t>Như Điều 3</w:t>
            </w:r>
            <w:r>
              <w:rPr>
                <w:sz w:val="22"/>
                <w:szCs w:val="22"/>
                <w:lang w:val="vi-VN"/>
              </w:rPr>
              <w:t xml:space="preserve">; </w:t>
            </w:r>
          </w:p>
          <w:p w:rsidR="009E5736" w:rsidRDefault="00AD43C0">
            <w:pPr>
              <w:pStyle w:val="BodyText"/>
              <w:spacing w:after="0"/>
              <w:rPr>
                <w:sz w:val="22"/>
                <w:szCs w:val="22"/>
                <w:lang w:val="vi-VN"/>
              </w:rPr>
            </w:pPr>
            <w:r>
              <w:rPr>
                <w:sz w:val="22"/>
                <w:szCs w:val="22"/>
              </w:rPr>
              <w:t xml:space="preserve">- </w:t>
            </w:r>
            <w:r>
              <w:rPr>
                <w:sz w:val="22"/>
                <w:szCs w:val="22"/>
                <w:lang w:val="vi-VN"/>
              </w:rPr>
              <w:t>Bộ Công Thương;</w:t>
            </w:r>
          </w:p>
          <w:p w:rsidR="009E5736" w:rsidRDefault="00AD43C0">
            <w:pPr>
              <w:pStyle w:val="BodyText"/>
              <w:spacing w:after="0"/>
              <w:rPr>
                <w:sz w:val="22"/>
                <w:szCs w:val="22"/>
                <w:lang w:val="vi-VN"/>
              </w:rPr>
            </w:pPr>
            <w:r>
              <w:rPr>
                <w:sz w:val="22"/>
                <w:szCs w:val="22"/>
                <w:lang w:val="vi-VN"/>
              </w:rPr>
              <w:t>- Vụ Pháp chế, Bộ Nội vụ;</w:t>
            </w:r>
          </w:p>
          <w:p w:rsidR="009E5736" w:rsidRDefault="00AD43C0">
            <w:pPr>
              <w:pStyle w:val="BodyText"/>
              <w:spacing w:after="0"/>
              <w:rPr>
                <w:sz w:val="22"/>
                <w:szCs w:val="22"/>
                <w:lang w:val="vi-VN"/>
              </w:rPr>
            </w:pPr>
            <w:r>
              <w:rPr>
                <w:sz w:val="22"/>
                <w:szCs w:val="22"/>
                <w:lang w:val="vi-VN"/>
              </w:rPr>
              <w:t>- Vụ Pháp chế, Bộ Công Thương;</w:t>
            </w:r>
          </w:p>
          <w:p w:rsidR="009E5736" w:rsidRDefault="00AD43C0">
            <w:pPr>
              <w:pStyle w:val="BodyText"/>
              <w:spacing w:after="0"/>
              <w:rPr>
                <w:sz w:val="22"/>
                <w:szCs w:val="22"/>
                <w:lang w:val="vi-VN"/>
              </w:rPr>
            </w:pPr>
            <w:r>
              <w:rPr>
                <w:sz w:val="22"/>
                <w:szCs w:val="22"/>
                <w:lang w:val="vi-VN"/>
              </w:rPr>
              <w:t>- Cục KTVB và QLXLVPHC, Bộ Tư pháp;</w:t>
            </w:r>
          </w:p>
          <w:p w:rsidR="009E5736" w:rsidRDefault="00AD43C0">
            <w:pPr>
              <w:pStyle w:val="BodyText"/>
              <w:spacing w:after="0"/>
              <w:rPr>
                <w:sz w:val="22"/>
                <w:szCs w:val="22"/>
                <w:lang w:val="vi-VN"/>
              </w:rPr>
            </w:pPr>
            <w:r>
              <w:rPr>
                <w:sz w:val="22"/>
                <w:szCs w:val="22"/>
                <w:lang w:val="vi-VN"/>
              </w:rPr>
              <w:t>- Thường t</w:t>
            </w:r>
            <w:r>
              <w:rPr>
                <w:sz w:val="22"/>
                <w:szCs w:val="22"/>
                <w:lang w:val="vi-VN"/>
              </w:rPr>
              <w:t>rực Tỉnh ủy;</w:t>
            </w:r>
          </w:p>
          <w:p w:rsidR="009E5736" w:rsidRDefault="00AD43C0">
            <w:pPr>
              <w:pStyle w:val="BodyText"/>
              <w:spacing w:after="0"/>
              <w:rPr>
                <w:sz w:val="22"/>
                <w:szCs w:val="22"/>
                <w:lang w:val="vi-VN"/>
              </w:rPr>
            </w:pPr>
            <w:r>
              <w:rPr>
                <w:sz w:val="22"/>
                <w:szCs w:val="22"/>
                <w:lang w:val="vi-VN"/>
              </w:rPr>
              <w:t>- Thường trực HĐND tỉnh;</w:t>
            </w:r>
          </w:p>
          <w:p w:rsidR="009E5736" w:rsidRDefault="00AD43C0">
            <w:pPr>
              <w:pStyle w:val="BodyText"/>
              <w:spacing w:after="0"/>
              <w:rPr>
                <w:sz w:val="22"/>
                <w:szCs w:val="22"/>
                <w:lang w:val="vi-VN"/>
              </w:rPr>
            </w:pPr>
            <w:r>
              <w:rPr>
                <w:sz w:val="22"/>
                <w:szCs w:val="22"/>
                <w:lang w:val="vi-VN"/>
              </w:rPr>
              <w:t>- CT, các PCT.UBND tỉnh;</w:t>
            </w:r>
          </w:p>
          <w:p w:rsidR="009E5736" w:rsidRDefault="00AD43C0">
            <w:pPr>
              <w:pStyle w:val="BodyText"/>
              <w:spacing w:after="0"/>
              <w:rPr>
                <w:sz w:val="22"/>
                <w:szCs w:val="22"/>
              </w:rPr>
            </w:pPr>
            <w:r>
              <w:rPr>
                <w:sz w:val="22"/>
                <w:szCs w:val="22"/>
              </w:rPr>
              <w:t>- Ủy ban MTTQ Việt Nam tỉnh;</w:t>
            </w:r>
          </w:p>
          <w:p w:rsidR="009E5736" w:rsidRDefault="00AD43C0">
            <w:pPr>
              <w:pStyle w:val="BodyText"/>
              <w:spacing w:after="0"/>
              <w:rPr>
                <w:sz w:val="22"/>
                <w:szCs w:val="22"/>
              </w:rPr>
            </w:pPr>
            <w:r>
              <w:rPr>
                <w:sz w:val="22"/>
                <w:szCs w:val="22"/>
              </w:rPr>
              <w:t>- Các tổ chức CT-XH cấp tỉnh;</w:t>
            </w:r>
          </w:p>
          <w:p w:rsidR="009E5736" w:rsidRDefault="00AD43C0">
            <w:pPr>
              <w:pStyle w:val="BodyText"/>
              <w:spacing w:after="0"/>
              <w:rPr>
                <w:sz w:val="22"/>
                <w:szCs w:val="22"/>
              </w:rPr>
            </w:pPr>
            <w:r>
              <w:rPr>
                <w:sz w:val="22"/>
                <w:szCs w:val="22"/>
              </w:rPr>
              <w:t>- CVP, các PCVP UBND tỉnh;</w:t>
            </w:r>
          </w:p>
          <w:p w:rsidR="009E5736" w:rsidRDefault="00AD43C0">
            <w:pPr>
              <w:pStyle w:val="BodyText"/>
              <w:spacing w:after="0"/>
              <w:rPr>
                <w:sz w:val="22"/>
                <w:szCs w:val="22"/>
                <w:lang w:val="vi-VN"/>
              </w:rPr>
            </w:pPr>
            <w:r>
              <w:rPr>
                <w:sz w:val="22"/>
                <w:szCs w:val="22"/>
                <w:lang w:val="vi-VN"/>
              </w:rPr>
              <w:t>- Cổng thông tin điện tử tỉnh;</w:t>
            </w:r>
          </w:p>
          <w:p w:rsidR="009E5736" w:rsidRDefault="00AD43C0">
            <w:pPr>
              <w:pStyle w:val="BodyText"/>
              <w:spacing w:after="0"/>
              <w:rPr>
                <w:sz w:val="22"/>
                <w:szCs w:val="22"/>
              </w:rPr>
            </w:pPr>
            <w:r>
              <w:rPr>
                <w:sz w:val="22"/>
                <w:szCs w:val="22"/>
              </w:rPr>
              <w:t>- Công báo tỉnh;</w:t>
            </w:r>
          </w:p>
          <w:p w:rsidR="009E5736" w:rsidRDefault="00AD43C0">
            <w:pPr>
              <w:pStyle w:val="BodyText"/>
              <w:spacing w:after="0"/>
              <w:rPr>
                <w:sz w:val="22"/>
                <w:szCs w:val="22"/>
                <w:lang w:val="vi-VN"/>
              </w:rPr>
            </w:pPr>
            <w:r>
              <w:rPr>
                <w:sz w:val="22"/>
                <w:szCs w:val="22"/>
                <w:lang w:val="vi-VN"/>
              </w:rPr>
              <w:t>- Phòng THKSTTHC;</w:t>
            </w:r>
          </w:p>
          <w:p w:rsidR="009E5736" w:rsidRDefault="00AD43C0">
            <w:pPr>
              <w:jc w:val="both"/>
              <w:rPr>
                <w:sz w:val="22"/>
                <w:szCs w:val="22"/>
              </w:rPr>
            </w:pPr>
            <w:r>
              <w:rPr>
                <w:sz w:val="22"/>
                <w:szCs w:val="22"/>
                <w:lang w:val="vi-VN"/>
              </w:rPr>
              <w:t xml:space="preserve">- Lưu: VT, </w:t>
            </w:r>
            <w:r>
              <w:rPr>
                <w:sz w:val="22"/>
                <w:szCs w:val="22"/>
              </w:rPr>
              <w:t>DK.</w:t>
            </w:r>
          </w:p>
        </w:tc>
        <w:tc>
          <w:tcPr>
            <w:tcW w:w="4394" w:type="dxa"/>
            <w:tcMar>
              <w:top w:w="0" w:type="dxa"/>
              <w:left w:w="108" w:type="dxa"/>
              <w:bottom w:w="0" w:type="dxa"/>
              <w:right w:w="108" w:type="dxa"/>
            </w:tcMar>
          </w:tcPr>
          <w:p w:rsidR="009E5736" w:rsidRDefault="00AD43C0">
            <w:pPr>
              <w:ind w:hanging="44"/>
              <w:jc w:val="center"/>
              <w:rPr>
                <w:b/>
                <w:bCs/>
                <w:sz w:val="28"/>
                <w:szCs w:val="28"/>
                <w:lang w:val="vi-VN"/>
              </w:rPr>
            </w:pPr>
            <w:r>
              <w:rPr>
                <w:b/>
                <w:bCs/>
                <w:sz w:val="28"/>
                <w:szCs w:val="28"/>
                <w:lang w:val="vi-VN"/>
              </w:rPr>
              <w:t xml:space="preserve">TM. ỦY BAN NHÂN DÂN </w:t>
            </w:r>
          </w:p>
          <w:p w:rsidR="009E5736" w:rsidRDefault="00AD43C0">
            <w:pPr>
              <w:ind w:hanging="44"/>
              <w:jc w:val="center"/>
              <w:rPr>
                <w:b/>
                <w:bCs/>
                <w:sz w:val="28"/>
                <w:szCs w:val="28"/>
                <w:lang w:val="vi-VN"/>
              </w:rPr>
            </w:pPr>
            <w:r>
              <w:rPr>
                <w:b/>
                <w:bCs/>
                <w:sz w:val="28"/>
                <w:szCs w:val="28"/>
                <w:lang w:val="vi-VN"/>
              </w:rPr>
              <w:t>CHỦ TỊCH</w:t>
            </w:r>
          </w:p>
          <w:p w:rsidR="009E5736" w:rsidRDefault="009E5736">
            <w:pPr>
              <w:ind w:hanging="44"/>
              <w:jc w:val="center"/>
              <w:rPr>
                <w:b/>
                <w:bCs/>
                <w:sz w:val="28"/>
                <w:szCs w:val="28"/>
                <w:lang w:val="vi-VN"/>
              </w:rPr>
            </w:pPr>
          </w:p>
          <w:p w:rsidR="009E5736" w:rsidRDefault="009E5736">
            <w:pPr>
              <w:ind w:hanging="44"/>
              <w:jc w:val="center"/>
              <w:rPr>
                <w:b/>
                <w:bCs/>
                <w:sz w:val="28"/>
                <w:szCs w:val="28"/>
                <w:lang w:val="vi-VN"/>
              </w:rPr>
            </w:pPr>
          </w:p>
          <w:p w:rsidR="009E5736" w:rsidRDefault="009E5736">
            <w:pPr>
              <w:ind w:hanging="44"/>
              <w:jc w:val="center"/>
              <w:rPr>
                <w:b/>
                <w:bCs/>
                <w:sz w:val="28"/>
                <w:szCs w:val="28"/>
                <w:lang w:val="vi-VN"/>
              </w:rPr>
            </w:pPr>
          </w:p>
          <w:p w:rsidR="009E5736" w:rsidRDefault="009E5736">
            <w:pPr>
              <w:ind w:hanging="44"/>
              <w:jc w:val="center"/>
              <w:rPr>
                <w:b/>
                <w:bCs/>
                <w:sz w:val="28"/>
                <w:szCs w:val="28"/>
                <w:lang w:val="vi-VN"/>
              </w:rPr>
            </w:pPr>
          </w:p>
          <w:p w:rsidR="009E5736" w:rsidRDefault="009E5736">
            <w:pPr>
              <w:ind w:hanging="44"/>
              <w:jc w:val="center"/>
              <w:rPr>
                <w:b/>
                <w:bCs/>
                <w:sz w:val="28"/>
                <w:szCs w:val="28"/>
                <w:lang w:val="vi-VN"/>
              </w:rPr>
            </w:pPr>
          </w:p>
          <w:p w:rsidR="009E5736" w:rsidRDefault="009E5736">
            <w:pPr>
              <w:ind w:hanging="44"/>
              <w:jc w:val="center"/>
              <w:rPr>
                <w:b/>
                <w:bCs/>
                <w:sz w:val="28"/>
                <w:szCs w:val="28"/>
                <w:lang w:val="vi-VN"/>
              </w:rPr>
            </w:pPr>
          </w:p>
          <w:p w:rsidR="009E5736" w:rsidRDefault="00AD43C0">
            <w:pPr>
              <w:ind w:hanging="44"/>
              <w:jc w:val="center"/>
              <w:rPr>
                <w:b/>
                <w:bCs/>
                <w:sz w:val="28"/>
                <w:szCs w:val="28"/>
              </w:rPr>
            </w:pPr>
            <w:r>
              <w:rPr>
                <w:b/>
                <w:bCs/>
                <w:sz w:val="28"/>
                <w:szCs w:val="28"/>
              </w:rPr>
              <w:t>Nguyễn Văn Út</w:t>
            </w:r>
          </w:p>
          <w:p w:rsidR="009E5736" w:rsidRDefault="009E5736">
            <w:pPr>
              <w:ind w:hanging="44"/>
              <w:jc w:val="center"/>
              <w:rPr>
                <w:b/>
                <w:bCs/>
                <w:sz w:val="28"/>
                <w:szCs w:val="28"/>
                <w:lang w:val="vi-VN"/>
              </w:rPr>
            </w:pPr>
          </w:p>
          <w:p w:rsidR="009E5736" w:rsidRDefault="009E5736">
            <w:pPr>
              <w:rPr>
                <w:sz w:val="28"/>
                <w:szCs w:val="28"/>
                <w:lang w:val="vi-VN"/>
              </w:rPr>
            </w:pPr>
          </w:p>
        </w:tc>
      </w:tr>
    </w:tbl>
    <w:p w:rsidR="009E5736" w:rsidRDefault="009E5736">
      <w:pPr>
        <w:spacing w:before="120" w:after="120"/>
        <w:ind w:firstLine="720"/>
        <w:jc w:val="both"/>
        <w:rPr>
          <w:b/>
          <w:bCs/>
          <w:sz w:val="28"/>
          <w:szCs w:val="28"/>
          <w:lang w:val="vi-VN"/>
        </w:rPr>
      </w:pPr>
    </w:p>
    <w:p w:rsidR="009E5736" w:rsidRDefault="009E5736">
      <w:pPr>
        <w:spacing w:before="120" w:after="120"/>
        <w:ind w:firstLine="720"/>
        <w:jc w:val="both"/>
        <w:rPr>
          <w:b/>
          <w:bCs/>
          <w:sz w:val="28"/>
          <w:szCs w:val="28"/>
          <w:lang w:val="vi-VN"/>
        </w:rPr>
      </w:pPr>
    </w:p>
    <w:p w:rsidR="009E5736" w:rsidRDefault="009E5736">
      <w:pPr>
        <w:spacing w:before="120" w:after="120"/>
        <w:ind w:firstLine="720"/>
        <w:jc w:val="both"/>
        <w:rPr>
          <w:b/>
          <w:bCs/>
          <w:sz w:val="28"/>
          <w:szCs w:val="28"/>
          <w:lang w:val="vi-VN"/>
        </w:rPr>
      </w:pPr>
    </w:p>
    <w:p w:rsidR="009E5736" w:rsidRDefault="009E5736">
      <w:pPr>
        <w:spacing w:before="120" w:after="120"/>
        <w:ind w:firstLine="720"/>
        <w:jc w:val="both"/>
        <w:rPr>
          <w:b/>
          <w:bCs/>
          <w:sz w:val="28"/>
          <w:szCs w:val="28"/>
          <w:lang w:val="vi-VN"/>
        </w:rPr>
      </w:pPr>
    </w:p>
    <w:p w:rsidR="009E5736" w:rsidRDefault="009E5736">
      <w:pPr>
        <w:spacing w:before="120" w:after="120"/>
        <w:ind w:firstLine="720"/>
        <w:jc w:val="both"/>
        <w:rPr>
          <w:sz w:val="28"/>
          <w:szCs w:val="28"/>
          <w:lang w:val="vi-VN"/>
        </w:rPr>
      </w:pPr>
    </w:p>
    <w:p w:rsidR="009E5736" w:rsidRDefault="009E5736">
      <w:pPr>
        <w:spacing w:before="120" w:after="120"/>
        <w:ind w:firstLine="720"/>
        <w:jc w:val="both"/>
        <w:rPr>
          <w:sz w:val="28"/>
          <w:szCs w:val="28"/>
          <w:lang w:val="vi-VN"/>
        </w:rPr>
      </w:pPr>
    </w:p>
    <w:p w:rsidR="009E5736" w:rsidRDefault="009E5736">
      <w:pPr>
        <w:spacing w:before="120" w:after="120"/>
        <w:ind w:firstLine="720"/>
        <w:jc w:val="both"/>
        <w:rPr>
          <w:sz w:val="28"/>
          <w:szCs w:val="28"/>
          <w:lang w:val="vi-VN"/>
        </w:rPr>
      </w:pPr>
    </w:p>
    <w:p w:rsidR="009E5736" w:rsidRDefault="009E5736">
      <w:pPr>
        <w:spacing w:before="120" w:after="120"/>
        <w:ind w:firstLine="720"/>
        <w:jc w:val="both"/>
        <w:rPr>
          <w:sz w:val="28"/>
          <w:szCs w:val="28"/>
          <w:lang w:val="vi-VN"/>
        </w:rPr>
      </w:pPr>
    </w:p>
    <w:p w:rsidR="009E5736" w:rsidRDefault="009E5736">
      <w:pPr>
        <w:spacing w:before="120" w:after="120"/>
        <w:ind w:firstLine="720"/>
        <w:jc w:val="both"/>
        <w:rPr>
          <w:sz w:val="28"/>
          <w:szCs w:val="28"/>
          <w:lang w:val="vi-VN"/>
        </w:rPr>
      </w:pPr>
    </w:p>
    <w:p w:rsidR="009E5736" w:rsidRDefault="009E5736">
      <w:pPr>
        <w:spacing w:before="120" w:after="120"/>
        <w:ind w:firstLine="720"/>
        <w:jc w:val="both"/>
        <w:rPr>
          <w:sz w:val="28"/>
          <w:szCs w:val="28"/>
          <w:lang w:val="vi-VN"/>
        </w:rPr>
      </w:pPr>
    </w:p>
    <w:p w:rsidR="009E5736" w:rsidRDefault="009E5736">
      <w:pPr>
        <w:spacing w:before="120" w:after="120"/>
        <w:ind w:firstLine="720"/>
        <w:jc w:val="both"/>
        <w:rPr>
          <w:sz w:val="28"/>
          <w:szCs w:val="28"/>
          <w:lang w:val="vi-VN"/>
        </w:rPr>
      </w:pPr>
    </w:p>
    <w:p w:rsidR="009E5736" w:rsidRDefault="009E5736">
      <w:pPr>
        <w:spacing w:before="120" w:after="120"/>
        <w:ind w:firstLine="720"/>
        <w:jc w:val="both"/>
        <w:rPr>
          <w:sz w:val="28"/>
          <w:szCs w:val="28"/>
          <w:lang w:val="vi-VN"/>
        </w:rPr>
      </w:pPr>
    </w:p>
    <w:p w:rsidR="009E5736" w:rsidRDefault="009E5736">
      <w:pPr>
        <w:spacing w:before="120" w:after="120"/>
        <w:ind w:firstLine="720"/>
        <w:jc w:val="both"/>
        <w:rPr>
          <w:sz w:val="28"/>
          <w:szCs w:val="28"/>
          <w:lang w:val="vi-VN"/>
        </w:rPr>
      </w:pPr>
    </w:p>
    <w:p w:rsidR="009E5736" w:rsidRDefault="009E5736">
      <w:pPr>
        <w:spacing w:before="120" w:after="120"/>
        <w:ind w:firstLine="720"/>
        <w:jc w:val="both"/>
        <w:rPr>
          <w:sz w:val="28"/>
          <w:szCs w:val="28"/>
          <w:lang w:val="vi-VN"/>
        </w:rPr>
      </w:pPr>
    </w:p>
    <w:p w:rsidR="009E5736" w:rsidRDefault="009E5736">
      <w:pPr>
        <w:spacing w:before="120" w:after="120"/>
        <w:ind w:firstLine="720"/>
        <w:jc w:val="both"/>
        <w:rPr>
          <w:sz w:val="28"/>
          <w:szCs w:val="28"/>
          <w:lang w:val="vi-VN"/>
        </w:rPr>
      </w:pPr>
    </w:p>
    <w:p w:rsidR="009E5736" w:rsidRDefault="009E5736">
      <w:pPr>
        <w:spacing w:before="120" w:after="120"/>
        <w:ind w:firstLine="720"/>
        <w:jc w:val="both"/>
        <w:rPr>
          <w:sz w:val="28"/>
          <w:szCs w:val="28"/>
          <w:lang w:val="vi-VN"/>
        </w:rPr>
      </w:pPr>
    </w:p>
    <w:p w:rsidR="009E5736" w:rsidRDefault="009E5736">
      <w:pPr>
        <w:spacing w:before="120" w:after="120"/>
        <w:ind w:firstLine="720"/>
        <w:jc w:val="both"/>
        <w:rPr>
          <w:sz w:val="28"/>
          <w:szCs w:val="28"/>
          <w:lang w:val="vi-VN"/>
        </w:rPr>
      </w:pPr>
    </w:p>
    <w:p w:rsidR="009E5736" w:rsidRDefault="009E5736">
      <w:pPr>
        <w:spacing w:before="120" w:after="120"/>
        <w:ind w:firstLine="720"/>
        <w:jc w:val="both"/>
        <w:rPr>
          <w:sz w:val="28"/>
          <w:szCs w:val="28"/>
          <w:lang w:val="vi-VN"/>
        </w:rPr>
      </w:pPr>
    </w:p>
    <w:p w:rsidR="009E5736" w:rsidRDefault="009E5736">
      <w:pPr>
        <w:spacing w:before="120" w:after="120"/>
        <w:ind w:firstLine="720"/>
        <w:jc w:val="both"/>
        <w:rPr>
          <w:sz w:val="28"/>
          <w:szCs w:val="28"/>
          <w:lang w:val="vi-VN"/>
        </w:rPr>
      </w:pPr>
    </w:p>
    <w:p w:rsidR="009E5736" w:rsidRDefault="009E5736">
      <w:pPr>
        <w:jc w:val="both"/>
        <w:rPr>
          <w:sz w:val="28"/>
          <w:szCs w:val="2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5647"/>
      </w:tblGrid>
      <w:tr w:rsidR="009E5736">
        <w:tc>
          <w:tcPr>
            <w:tcW w:w="3415" w:type="dxa"/>
          </w:tcPr>
          <w:p w:rsidR="009E5736" w:rsidRDefault="00AD43C0">
            <w:pPr>
              <w:jc w:val="center"/>
              <w:rPr>
                <w:b/>
                <w:sz w:val="26"/>
                <w:szCs w:val="26"/>
              </w:rPr>
            </w:pPr>
            <w:r>
              <w:rPr>
                <w:b/>
                <w:sz w:val="26"/>
                <w:szCs w:val="26"/>
              </w:rPr>
              <w:lastRenderedPageBreak/>
              <w:t>Ủ</w:t>
            </w:r>
            <w:r>
              <w:rPr>
                <w:b/>
                <w:sz w:val="26"/>
                <w:szCs w:val="26"/>
              </w:rPr>
              <w:t>Y BAN NHÂN DÂN</w:t>
            </w:r>
          </w:p>
          <w:p w:rsidR="009E5736" w:rsidRDefault="00AD43C0">
            <w:pPr>
              <w:jc w:val="center"/>
              <w:rPr>
                <w:sz w:val="26"/>
                <w:szCs w:val="26"/>
              </w:rPr>
            </w:pPr>
            <w:r>
              <w:rPr>
                <w:b/>
                <w:sz w:val="26"/>
                <w:szCs w:val="26"/>
              </w:rPr>
              <w:t>T</w:t>
            </w:r>
            <w:r>
              <w:rPr>
                <w:b/>
                <w:sz w:val="26"/>
                <w:szCs w:val="26"/>
              </w:rPr>
              <w:t>Ỉ</w:t>
            </w:r>
            <w:r>
              <w:rPr>
                <w:b/>
                <w:sz w:val="26"/>
                <w:szCs w:val="26"/>
              </w:rPr>
              <w:t>NH TÂY NINH</w:t>
            </w:r>
          </w:p>
          <w:p w:rsidR="009E5736" w:rsidRDefault="00AD43C0">
            <w:pPr>
              <w:ind w:firstLine="720"/>
              <w:jc w:val="both"/>
              <w:rPr>
                <w:sz w:val="28"/>
                <w:szCs w:val="28"/>
              </w:rPr>
            </w:pPr>
            <w:r>
              <w:rPr>
                <w:noProof/>
                <w:sz w:val="28"/>
                <w:szCs w:val="28"/>
              </w:rPr>
              <mc:AlternateContent>
                <mc:Choice Requires="wpg">
                  <w:drawing>
                    <wp:anchor distT="0" distB="0" distL="114300" distR="114300" simplePos="0" relativeHeight="251666944" behindDoc="0" locked="0" layoutInCell="1" allowOverlap="1">
                      <wp:simplePos x="0" y="0"/>
                      <wp:positionH relativeFrom="column">
                        <wp:posOffset>676910</wp:posOffset>
                      </wp:positionH>
                      <wp:positionV relativeFrom="paragraph">
                        <wp:posOffset>38735</wp:posOffset>
                      </wp:positionV>
                      <wp:extent cx="657225" cy="0"/>
                      <wp:effectExtent l="0" t="0" r="28575" b="19050"/>
                      <wp:wrapNone/>
                      <wp:docPr id="4" name="Straight Connector 7"/>
                      <wp:cNvGraphicFramePr/>
                      <a:graphic xmlns:a="http://schemas.openxmlformats.org/drawingml/2006/main">
                        <a:graphicData uri="http://schemas.microsoft.com/office/word/2010/wordprocessingShape">
                          <wps:wsp>
                            <wps:cNvCnPr/>
                            <wps:spPr bwMode="auto">
                              <a:xfrm>
                                <a:off x="0" y="0"/>
                                <a:ext cx="657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3" o:spid="_x0000_s3" style="position:absolute;left:0;text-align:left;z-index:251666944;mso-wrap-distance-left:9.00pt;mso-wrap-distance-top:0.00pt;mso-wrap-distance-right:9.00pt;mso-wrap-distance-bottom:0.00pt;visibility:visible;" from="53.3pt,3.0pt" to="105.0pt,3.0pt" filled="f" strokecolor="#000000" strokeweight="0.50pt">
                      <v:stroke dashstyle="solid"/>
                    </v:line>
                  </w:pict>
                </mc:Fallback>
              </mc:AlternateContent>
            </w:r>
          </w:p>
        </w:tc>
        <w:tc>
          <w:tcPr>
            <w:tcW w:w="5647" w:type="dxa"/>
          </w:tcPr>
          <w:p w:rsidR="009E5736" w:rsidRDefault="00AD43C0">
            <w:pPr>
              <w:ind w:hanging="14"/>
              <w:jc w:val="center"/>
              <w:rPr>
                <w:b/>
                <w:sz w:val="26"/>
                <w:szCs w:val="26"/>
              </w:rPr>
            </w:pPr>
            <w:r>
              <w:rPr>
                <w:b/>
                <w:sz w:val="26"/>
                <w:szCs w:val="26"/>
              </w:rPr>
              <w:t>C</w:t>
            </w:r>
            <w:r>
              <w:rPr>
                <w:b/>
                <w:sz w:val="26"/>
                <w:szCs w:val="26"/>
              </w:rPr>
              <w:t>Ộ</w:t>
            </w:r>
            <w:r>
              <w:rPr>
                <w:b/>
                <w:sz w:val="26"/>
                <w:szCs w:val="26"/>
              </w:rPr>
              <w:t>NG HÒA XÃ H</w:t>
            </w:r>
            <w:r>
              <w:rPr>
                <w:b/>
                <w:sz w:val="26"/>
                <w:szCs w:val="26"/>
              </w:rPr>
              <w:t>Ộ</w:t>
            </w:r>
            <w:r>
              <w:rPr>
                <w:b/>
                <w:sz w:val="26"/>
                <w:szCs w:val="26"/>
              </w:rPr>
              <w:t>I CH</w:t>
            </w:r>
            <w:r>
              <w:rPr>
                <w:b/>
                <w:sz w:val="26"/>
                <w:szCs w:val="26"/>
              </w:rPr>
              <w:t>Ủ</w:t>
            </w:r>
            <w:r>
              <w:rPr>
                <w:b/>
                <w:sz w:val="26"/>
                <w:szCs w:val="26"/>
              </w:rPr>
              <w:t xml:space="preserve"> NGHĨA VI</w:t>
            </w:r>
            <w:r>
              <w:rPr>
                <w:b/>
                <w:sz w:val="26"/>
                <w:szCs w:val="26"/>
              </w:rPr>
              <w:t>Ệ</w:t>
            </w:r>
            <w:r>
              <w:rPr>
                <w:b/>
                <w:sz w:val="26"/>
                <w:szCs w:val="26"/>
              </w:rPr>
              <w:t>T NAM</w:t>
            </w:r>
          </w:p>
          <w:p w:rsidR="009E5736" w:rsidRDefault="00AD43C0">
            <w:pPr>
              <w:ind w:hanging="14"/>
              <w:jc w:val="center"/>
              <w:rPr>
                <w:sz w:val="28"/>
                <w:szCs w:val="28"/>
              </w:rPr>
            </w:pPr>
            <w:r>
              <w:rPr>
                <w:b/>
                <w:noProof/>
                <w:sz w:val="28"/>
                <w:szCs w:val="28"/>
              </w:rPr>
              <mc:AlternateContent>
                <mc:Choice Requires="wpg">
                  <w:drawing>
                    <wp:anchor distT="0" distB="0" distL="114300" distR="114300" simplePos="0" relativeHeight="251667968" behindDoc="0" locked="0" layoutInCell="1" allowOverlap="1">
                      <wp:simplePos x="0" y="0"/>
                      <wp:positionH relativeFrom="column">
                        <wp:posOffset>613410</wp:posOffset>
                      </wp:positionH>
                      <wp:positionV relativeFrom="paragraph">
                        <wp:posOffset>247650</wp:posOffset>
                      </wp:positionV>
                      <wp:extent cx="2190750" cy="0"/>
                      <wp:effectExtent l="0" t="0" r="19050" b="19050"/>
                      <wp:wrapNone/>
                      <wp:docPr id="5" name="Straight Connector 8"/>
                      <wp:cNvGraphicFramePr/>
                      <a:graphic xmlns:a="http://schemas.openxmlformats.org/drawingml/2006/main">
                        <a:graphicData uri="http://schemas.microsoft.com/office/word/2010/wordprocessingShape">
                          <wps:wsp>
                            <wps:cNvCnPr/>
                            <wps:spPr bwMode="auto">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4" o:spid="_x0000_s4" style="position:absolute;left:0;text-align:left;z-index:251667968;mso-wrap-distance-left:9.00pt;mso-wrap-distance-top:0.00pt;mso-wrap-distance-right:9.00pt;mso-wrap-distance-bottom:0.00pt;visibility:visible;" from="48.3pt,19.5pt" to="220.8pt,19.5pt" filled="f" strokecolor="#000000" strokeweight="0.50pt">
                      <v:stroke dashstyle="solid"/>
                    </v:line>
                  </w:pict>
                </mc:Fallback>
              </mc:AlternateContent>
            </w:r>
            <w:r>
              <w:rPr>
                <w:b/>
                <w:sz w:val="28"/>
                <w:szCs w:val="28"/>
              </w:rPr>
              <w:t>Đ</w:t>
            </w:r>
            <w:r>
              <w:rPr>
                <w:b/>
                <w:sz w:val="28"/>
                <w:szCs w:val="28"/>
              </w:rPr>
              <w:t>ộ</w:t>
            </w:r>
            <w:r>
              <w:rPr>
                <w:b/>
                <w:sz w:val="28"/>
                <w:szCs w:val="28"/>
              </w:rPr>
              <w:t>c l</w:t>
            </w:r>
            <w:r>
              <w:rPr>
                <w:b/>
                <w:sz w:val="28"/>
                <w:szCs w:val="28"/>
              </w:rPr>
              <w:t>ậ</w:t>
            </w:r>
            <w:r>
              <w:rPr>
                <w:b/>
                <w:sz w:val="28"/>
                <w:szCs w:val="28"/>
              </w:rPr>
              <w:t>p – T</w:t>
            </w:r>
            <w:r>
              <w:rPr>
                <w:b/>
                <w:sz w:val="28"/>
                <w:szCs w:val="28"/>
              </w:rPr>
              <w:t>ự</w:t>
            </w:r>
            <w:r>
              <w:rPr>
                <w:b/>
                <w:sz w:val="28"/>
                <w:szCs w:val="28"/>
              </w:rPr>
              <w:t xml:space="preserve"> do – H</w:t>
            </w:r>
            <w:r>
              <w:rPr>
                <w:b/>
                <w:sz w:val="28"/>
                <w:szCs w:val="28"/>
              </w:rPr>
              <w:t>ạ</w:t>
            </w:r>
            <w:r>
              <w:rPr>
                <w:b/>
                <w:sz w:val="28"/>
                <w:szCs w:val="28"/>
              </w:rPr>
              <w:t>nh phúc</w:t>
            </w:r>
          </w:p>
        </w:tc>
      </w:tr>
    </w:tbl>
    <w:p w:rsidR="009E5736" w:rsidRDefault="00AD43C0">
      <w:pPr>
        <w:spacing w:before="120"/>
        <w:jc w:val="center"/>
        <w:rPr>
          <w:b/>
          <w:sz w:val="28"/>
          <w:szCs w:val="28"/>
        </w:rPr>
      </w:pPr>
      <w:r>
        <w:rPr>
          <w:b/>
          <w:sz w:val="28"/>
          <w:szCs w:val="28"/>
        </w:rPr>
        <w:t>QUY ĐỊNH</w:t>
      </w:r>
    </w:p>
    <w:p w:rsidR="009E5736" w:rsidRDefault="00AD43C0">
      <w:pPr>
        <w:jc w:val="center"/>
        <w:rPr>
          <w:b/>
          <w:sz w:val="28"/>
          <w:szCs w:val="28"/>
        </w:rPr>
      </w:pPr>
      <w:r>
        <w:rPr>
          <w:b/>
          <w:sz w:val="28"/>
          <w:szCs w:val="28"/>
        </w:rPr>
        <w:t>Chức năng, nhiệm vụ, quyền hạn, cơ cấu tổ chức</w:t>
      </w:r>
    </w:p>
    <w:p w:rsidR="009E5736" w:rsidRDefault="00AD43C0">
      <w:pPr>
        <w:jc w:val="center"/>
        <w:rPr>
          <w:b/>
          <w:sz w:val="28"/>
          <w:szCs w:val="28"/>
        </w:rPr>
      </w:pPr>
      <w:r>
        <w:rPr>
          <w:b/>
          <w:sz w:val="28"/>
          <w:szCs w:val="28"/>
        </w:rPr>
        <w:t>của Sở Công Thương tỉnh Tây Ninh</w:t>
      </w:r>
    </w:p>
    <w:p w:rsidR="009E5736" w:rsidRDefault="00AD43C0">
      <w:pPr>
        <w:jc w:val="center"/>
        <w:rPr>
          <w:i/>
          <w:sz w:val="28"/>
          <w:szCs w:val="28"/>
        </w:rPr>
      </w:pPr>
      <w:r>
        <w:rPr>
          <w:i/>
          <w:sz w:val="28"/>
          <w:szCs w:val="28"/>
        </w:rPr>
        <w:t>(Ban h</w:t>
      </w:r>
      <w:r>
        <w:rPr>
          <w:i/>
          <w:sz w:val="28"/>
          <w:szCs w:val="28"/>
        </w:rPr>
        <w:t>ành kèm theo Quyết định số   05  /2025/QĐ-UBND ngày  03  /7/2025</w:t>
      </w:r>
    </w:p>
    <w:p w:rsidR="009E5736" w:rsidRDefault="00AD43C0">
      <w:pPr>
        <w:jc w:val="center"/>
        <w:rPr>
          <w:i/>
          <w:sz w:val="28"/>
          <w:szCs w:val="28"/>
        </w:rPr>
      </w:pPr>
      <w:r>
        <w:rPr>
          <w:i/>
          <w:sz w:val="28"/>
          <w:szCs w:val="28"/>
        </w:rPr>
        <w:t>của Ủy ban nhân dân tỉnh Tây Ninh)</w:t>
      </w:r>
    </w:p>
    <w:p w:rsidR="009E5736" w:rsidRDefault="00AD43C0">
      <w:pPr>
        <w:spacing w:before="120" w:after="120"/>
        <w:ind w:firstLine="720"/>
        <w:jc w:val="both"/>
        <w:rPr>
          <w:i/>
          <w:sz w:val="28"/>
          <w:szCs w:val="28"/>
        </w:rPr>
      </w:pPr>
      <w:r>
        <w:rPr>
          <w:i/>
          <w:noProof/>
          <w:sz w:val="28"/>
          <w:szCs w:val="28"/>
        </w:rPr>
        <mc:AlternateContent>
          <mc:Choice Requires="wpg">
            <w:drawing>
              <wp:anchor distT="0" distB="0" distL="114300" distR="114300" simplePos="0" relativeHeight="251665920" behindDoc="0" locked="0" layoutInCell="1" allowOverlap="1">
                <wp:simplePos x="0" y="0"/>
                <wp:positionH relativeFrom="column">
                  <wp:posOffset>1849120</wp:posOffset>
                </wp:positionH>
                <wp:positionV relativeFrom="paragraph">
                  <wp:posOffset>55880</wp:posOffset>
                </wp:positionV>
                <wp:extent cx="2057400" cy="0"/>
                <wp:effectExtent l="0" t="0" r="19050" b="19050"/>
                <wp:wrapNone/>
                <wp:docPr id="6" name="Straight Connector 6"/>
                <wp:cNvGraphicFramePr/>
                <a:graphic xmlns:a="http://schemas.openxmlformats.org/drawingml/2006/main">
                  <a:graphicData uri="http://schemas.microsoft.com/office/word/2010/wordprocessingShape">
                    <wps:wsp>
                      <wps:cNvCnPr/>
                      <wps:spPr bwMode="auto">
                        <a:xfrm>
                          <a:off x="0" y="0"/>
                          <a:ext cx="2057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5" o:spid="_x0000_s5" style="position:absolute;left:0;text-align:left;z-index:251665920;mso-wrap-distance-left:9.00pt;mso-wrap-distance-top:0.00pt;mso-wrap-distance-right:9.00pt;mso-wrap-distance-bottom:0.00pt;visibility:visible;" from="145.6pt,4.4pt" to="307.6pt,4.4pt" filled="f" strokecolor="#000000" strokeweight="0.50pt">
                <v:stroke dashstyle="solid"/>
              </v:line>
            </w:pict>
          </mc:Fallback>
        </mc:AlternateContent>
      </w:r>
    </w:p>
    <w:p w:rsidR="009E5736" w:rsidRDefault="00AD43C0">
      <w:pPr>
        <w:spacing w:before="120" w:after="120"/>
        <w:ind w:firstLine="720"/>
        <w:jc w:val="both"/>
        <w:rPr>
          <w:b/>
          <w:sz w:val="28"/>
          <w:szCs w:val="28"/>
        </w:rPr>
      </w:pPr>
      <w:r>
        <w:rPr>
          <w:b/>
          <w:sz w:val="28"/>
          <w:szCs w:val="28"/>
        </w:rPr>
        <w:t xml:space="preserve">Điều 1. </w:t>
      </w:r>
      <w:bookmarkEnd w:id="1"/>
      <w:r>
        <w:rPr>
          <w:b/>
          <w:sz w:val="28"/>
          <w:szCs w:val="28"/>
        </w:rPr>
        <w:t>Vị trí và chức năng</w:t>
      </w:r>
    </w:p>
    <w:p w:rsidR="009E5736" w:rsidRDefault="00AD43C0">
      <w:pPr>
        <w:spacing w:before="120" w:after="120"/>
        <w:ind w:firstLine="720"/>
        <w:jc w:val="both"/>
        <w:rPr>
          <w:sz w:val="28"/>
          <w:szCs w:val="28"/>
        </w:rPr>
      </w:pPr>
      <w:r>
        <w:rPr>
          <w:sz w:val="28"/>
          <w:szCs w:val="28"/>
        </w:rPr>
        <w:t xml:space="preserve">1. Sở Công Thương là cơ quan chuyên môn thuộc Ủy ban nhân dân cấp tỉnh; thực hiện chức năng tham mưu, giúp Ủy ban nhân dân tỉnh </w:t>
      </w:r>
      <w:r>
        <w:rPr>
          <w:color w:val="000000" w:themeColor="text1"/>
          <w:sz w:val="28"/>
          <w:szCs w:val="28"/>
        </w:rPr>
        <w:t xml:space="preserve">thực hiện chức năng </w:t>
      </w:r>
      <w:r>
        <w:rPr>
          <w:sz w:val="28"/>
          <w:szCs w:val="28"/>
        </w:rPr>
        <w:t>quản lý nhà nước về công thương, bao gồm các ngành và lĩnh vực: </w:t>
      </w:r>
      <w:r>
        <w:rPr>
          <w:sz w:val="28"/>
          <w:szCs w:val="28"/>
          <w:shd w:val="clear" w:color="auto" w:fill="FFFFFF"/>
        </w:rPr>
        <w:t>cơ khí; luyện kim; điện; năng lượng mới; năn</w:t>
      </w:r>
      <w:r>
        <w:rPr>
          <w:sz w:val="28"/>
          <w:szCs w:val="28"/>
          <w:shd w:val="clear" w:color="auto" w:fill="FFFFFF"/>
        </w:rPr>
        <w:t>g lượng tái tạo; </w:t>
      </w:r>
      <w:r>
        <w:rPr>
          <w:sz w:val="28"/>
          <w:szCs w:val="28"/>
        </w:rPr>
        <w:t>sử dụng năng lượng tiết kiệm và hiệu quả;</w:t>
      </w:r>
      <w:r>
        <w:rPr>
          <w:sz w:val="28"/>
          <w:szCs w:val="28"/>
          <w:shd w:val="clear" w:color="auto" w:fill="FFFFFF"/>
        </w:rPr>
        <w:t> dầu khí; hoá chất; vật liệu nổ công nghiệp; công nghiệp khai thác mỏ và chế biến khoáng sản (trừ vật liệu xây dựng thông thường và sản xuất xi măng); công ng</w:t>
      </w:r>
      <w:r>
        <w:rPr>
          <w:sz w:val="28"/>
          <w:szCs w:val="28"/>
          <w:shd w:val="clear" w:color="auto" w:fill="FFFFFF"/>
        </w:rPr>
        <w:t xml:space="preserve">hiệp tiêu dùng; công nghiệp thực phẩm; công nghiệp hỗ trợ; công nghiệp môi trường; công nghiệp chế biến khác; tiểu thủ công nghiệp; khuyến công; hoạt động thương mại và lưu thông hàng hoá trên địa bàn; sản xuất và tiêu dùng bền vững; xuất khẩu, nhập khẩu; </w:t>
      </w:r>
      <w:r>
        <w:rPr>
          <w:color w:val="000000" w:themeColor="text1"/>
          <w:sz w:val="28"/>
          <w:szCs w:val="28"/>
          <w:shd w:val="clear" w:color="auto" w:fill="FFFFFF"/>
        </w:rPr>
        <w:t xml:space="preserve">quản lý thị trường; thương </w:t>
      </w:r>
      <w:r>
        <w:rPr>
          <w:sz w:val="28"/>
          <w:szCs w:val="28"/>
          <w:shd w:val="clear" w:color="auto" w:fill="FFFFFF"/>
        </w:rPr>
        <w:t xml:space="preserve">mại biên giới; </w:t>
      </w:r>
      <w:bookmarkStart w:id="3" w:name="_Hlk189634668"/>
      <w:r>
        <w:rPr>
          <w:sz w:val="28"/>
          <w:szCs w:val="28"/>
          <w:shd w:val="clear" w:color="auto" w:fill="FFFFFF"/>
        </w:rPr>
        <w:t>dịch vụ logistics</w:t>
      </w:r>
      <w:bookmarkEnd w:id="3"/>
      <w:r>
        <w:rPr>
          <w:sz w:val="28"/>
          <w:szCs w:val="28"/>
          <w:shd w:val="clear" w:color="auto" w:fill="FFFFFF"/>
        </w:rPr>
        <w:t>; xúc tiến thương mại; thương mại điện tử; dịch vụ thương mại; quản lý cạnh tranh; bảo vệ quyền lợi người tiêu dùng và quản lý hoạt động kinh doanh theo phương thức đa cấp; phòng vệ thương mại; hội</w:t>
      </w:r>
      <w:r>
        <w:rPr>
          <w:sz w:val="28"/>
          <w:szCs w:val="28"/>
          <w:shd w:val="clear" w:color="auto" w:fill="FFFFFF"/>
        </w:rPr>
        <w:t xml:space="preserve"> nhập kinh tế quốc tế; cụm công nghiệp trên địa bàn</w:t>
      </w:r>
      <w:r>
        <w:rPr>
          <w:sz w:val="28"/>
          <w:szCs w:val="28"/>
        </w:rPr>
        <w:t>.</w:t>
      </w:r>
    </w:p>
    <w:p w:rsidR="009E5736" w:rsidRDefault="00AD43C0">
      <w:pPr>
        <w:spacing w:before="120" w:after="120"/>
        <w:ind w:firstLine="720"/>
        <w:jc w:val="both"/>
        <w:rPr>
          <w:sz w:val="28"/>
          <w:szCs w:val="28"/>
        </w:rPr>
      </w:pPr>
      <w:r>
        <w:rPr>
          <w:sz w:val="28"/>
          <w:szCs w:val="28"/>
        </w:rPr>
        <w:t>2. Sở Công Thương có tư cách pháp nhân, có con dấu và tài khoản riêng; chịu sự chỉ đạo, quản lý của Ủy ban nhân dân cấp tỉnh, đồng thời chịu sự chỉ đạo, kiểm tra, hướng dẫn về chuyên môn, nghiệp vụ của B</w:t>
      </w:r>
      <w:r>
        <w:rPr>
          <w:sz w:val="28"/>
          <w:szCs w:val="28"/>
        </w:rPr>
        <w:t>ộ Công Thương.</w:t>
      </w:r>
    </w:p>
    <w:p w:rsidR="009E5736" w:rsidRDefault="00AD43C0">
      <w:pPr>
        <w:spacing w:before="120" w:after="120"/>
        <w:ind w:firstLine="720"/>
        <w:jc w:val="both"/>
        <w:rPr>
          <w:b/>
          <w:sz w:val="28"/>
          <w:szCs w:val="28"/>
        </w:rPr>
      </w:pPr>
      <w:r>
        <w:rPr>
          <w:b/>
          <w:sz w:val="28"/>
          <w:szCs w:val="28"/>
        </w:rPr>
        <w:t>Điều 2. Nhiệm vụ và quyền hạn</w:t>
      </w:r>
    </w:p>
    <w:p w:rsidR="009E5736" w:rsidRDefault="00AD43C0">
      <w:pPr>
        <w:spacing w:before="120" w:after="120"/>
        <w:ind w:firstLine="720"/>
        <w:jc w:val="both"/>
        <w:rPr>
          <w:sz w:val="28"/>
          <w:szCs w:val="28"/>
        </w:rPr>
      </w:pPr>
      <w:r>
        <w:rPr>
          <w:sz w:val="28"/>
          <w:szCs w:val="28"/>
        </w:rPr>
        <w:t xml:space="preserve">1. Thực hiện nhiệm vụ và quyền hạn theo quy định tại Điều 4 Nghị định số 150/2025/NĐ-CP quy định tổ chức các cơ quan chuyên môn thuộc Ủy ban nhân dân tỉnh, thành phố trực thuộc Trung ương và Ủy ban nhân dân xã, </w:t>
      </w:r>
      <w:r>
        <w:rPr>
          <w:sz w:val="28"/>
          <w:szCs w:val="28"/>
        </w:rPr>
        <w:t>phường, đặc khu thuộc tỉnh, thành phố trực thuộc Trung ương.</w:t>
      </w:r>
    </w:p>
    <w:p w:rsidR="009E5736" w:rsidRDefault="00AD43C0">
      <w:pPr>
        <w:spacing w:before="120" w:after="120"/>
        <w:ind w:firstLine="720"/>
        <w:jc w:val="both"/>
        <w:rPr>
          <w:sz w:val="28"/>
          <w:szCs w:val="28"/>
        </w:rPr>
      </w:pPr>
      <w:r>
        <w:rPr>
          <w:sz w:val="28"/>
          <w:szCs w:val="28"/>
        </w:rPr>
        <w:t xml:space="preserve">2. Chịu trách nhiệm tổ chức thực hiện quản lý nhà nước theo vị trí, chức năng quy định tại khoản 1 Điều 1 Quyết định này và theo phân quyền, phân cấp trong lĩnh vực công nghiệp và thương mại như </w:t>
      </w:r>
      <w:r>
        <w:rPr>
          <w:sz w:val="28"/>
          <w:szCs w:val="28"/>
        </w:rPr>
        <w:t xml:space="preserve">sau: </w:t>
      </w:r>
    </w:p>
    <w:p w:rsidR="009E5736" w:rsidRDefault="00AD43C0">
      <w:pPr>
        <w:spacing w:before="120" w:after="120"/>
        <w:ind w:firstLine="720"/>
        <w:jc w:val="both"/>
        <w:rPr>
          <w:sz w:val="28"/>
          <w:szCs w:val="28"/>
        </w:rPr>
      </w:pPr>
      <w:r>
        <w:rPr>
          <w:sz w:val="28"/>
          <w:szCs w:val="28"/>
        </w:rPr>
        <w:t>a) Về năng lượng bao gồm: điện, than, dầu khí, năng lượng mới, năng lượng tái tạo và các năng lượng khác</w:t>
      </w:r>
    </w:p>
    <w:p w:rsidR="009E5736" w:rsidRDefault="00AD43C0">
      <w:pPr>
        <w:spacing w:before="120" w:after="120"/>
        <w:ind w:firstLine="720"/>
        <w:jc w:val="both"/>
        <w:rPr>
          <w:sz w:val="28"/>
          <w:szCs w:val="28"/>
        </w:rPr>
      </w:pPr>
      <w:r>
        <w:rPr>
          <w:sz w:val="28"/>
          <w:szCs w:val="28"/>
        </w:rPr>
        <w:t>b) Về hóa chất, vật liệu nổ công nghiệp</w:t>
      </w:r>
    </w:p>
    <w:p w:rsidR="009E5736" w:rsidRDefault="00AD43C0">
      <w:pPr>
        <w:spacing w:before="120" w:after="120"/>
        <w:ind w:firstLine="720"/>
        <w:jc w:val="both"/>
        <w:rPr>
          <w:sz w:val="28"/>
          <w:szCs w:val="28"/>
        </w:rPr>
      </w:pPr>
      <w:r>
        <w:rPr>
          <w:sz w:val="28"/>
          <w:szCs w:val="28"/>
        </w:rPr>
        <w:t>c) Về công nghiệp nặng, công nghiệp nhẹ; an toàn thực phẩm</w:t>
      </w:r>
    </w:p>
    <w:p w:rsidR="009E5736" w:rsidRDefault="00AD43C0">
      <w:pPr>
        <w:spacing w:before="120" w:after="120"/>
        <w:ind w:firstLine="720"/>
        <w:jc w:val="both"/>
        <w:rPr>
          <w:sz w:val="28"/>
          <w:szCs w:val="28"/>
        </w:rPr>
      </w:pPr>
      <w:r>
        <w:rPr>
          <w:sz w:val="28"/>
          <w:szCs w:val="28"/>
        </w:rPr>
        <w:t>d) Về khuyến công, cụm công nghiệp, tiểu thủ c</w:t>
      </w:r>
      <w:r>
        <w:rPr>
          <w:sz w:val="28"/>
          <w:szCs w:val="28"/>
        </w:rPr>
        <w:t>ông nghiệp</w:t>
      </w:r>
    </w:p>
    <w:p w:rsidR="009E5736" w:rsidRDefault="00AD43C0">
      <w:pPr>
        <w:spacing w:before="120" w:after="120"/>
        <w:ind w:firstLine="720"/>
        <w:jc w:val="both"/>
        <w:rPr>
          <w:sz w:val="28"/>
          <w:szCs w:val="28"/>
        </w:rPr>
      </w:pPr>
      <w:r>
        <w:rPr>
          <w:sz w:val="28"/>
          <w:szCs w:val="28"/>
        </w:rPr>
        <w:lastRenderedPageBreak/>
        <w:t>đ) Về an toàn kỹ thuật công nghiệp; bảo vệ môi trường trong ngành Công Thương</w:t>
      </w:r>
    </w:p>
    <w:p w:rsidR="009E5736" w:rsidRDefault="00AD43C0">
      <w:pPr>
        <w:spacing w:before="120" w:after="120"/>
        <w:ind w:firstLine="720"/>
        <w:jc w:val="both"/>
        <w:rPr>
          <w:sz w:val="28"/>
          <w:szCs w:val="28"/>
        </w:rPr>
      </w:pPr>
      <w:r>
        <w:rPr>
          <w:sz w:val="28"/>
          <w:szCs w:val="28"/>
        </w:rPr>
        <w:t>e) Thực hiện nhiệm vụ về quản lý đầu tư xây dựng công trình thuộc chuyên ngành xây dựng trong phạm vi quản lý theo quy định của pháp luật về xây dựng</w:t>
      </w:r>
    </w:p>
    <w:p w:rsidR="009E5736" w:rsidRDefault="00AD43C0">
      <w:pPr>
        <w:spacing w:before="120" w:after="120"/>
        <w:ind w:firstLine="720"/>
        <w:jc w:val="both"/>
        <w:rPr>
          <w:sz w:val="28"/>
          <w:szCs w:val="28"/>
        </w:rPr>
      </w:pPr>
      <w:r>
        <w:rPr>
          <w:sz w:val="28"/>
          <w:szCs w:val="28"/>
        </w:rPr>
        <w:t xml:space="preserve">g) Về thương mại </w:t>
      </w:r>
      <w:r>
        <w:rPr>
          <w:sz w:val="28"/>
          <w:szCs w:val="28"/>
        </w:rPr>
        <w:t>và thị trường trong nước; quản lý thị trường</w:t>
      </w:r>
    </w:p>
    <w:p w:rsidR="009E5736" w:rsidRDefault="00AD43C0">
      <w:pPr>
        <w:spacing w:before="120" w:after="120"/>
        <w:ind w:firstLine="720"/>
        <w:jc w:val="both"/>
        <w:rPr>
          <w:sz w:val="28"/>
          <w:szCs w:val="28"/>
        </w:rPr>
      </w:pPr>
      <w:r>
        <w:rPr>
          <w:sz w:val="28"/>
          <w:szCs w:val="28"/>
        </w:rPr>
        <w:t>h) Về xuất khẩu, nhập khẩu hàng hóa; dịch vụ logistics</w:t>
      </w:r>
    </w:p>
    <w:p w:rsidR="009E5736" w:rsidRDefault="00AD43C0">
      <w:pPr>
        <w:spacing w:before="120" w:after="120"/>
        <w:ind w:firstLine="720"/>
        <w:jc w:val="both"/>
        <w:rPr>
          <w:sz w:val="28"/>
          <w:szCs w:val="28"/>
        </w:rPr>
      </w:pPr>
      <w:r>
        <w:rPr>
          <w:sz w:val="28"/>
          <w:szCs w:val="28"/>
        </w:rPr>
        <w:t>i) Về phòng vệ thương mại</w:t>
      </w:r>
    </w:p>
    <w:p w:rsidR="009E5736" w:rsidRDefault="00AD43C0">
      <w:pPr>
        <w:spacing w:before="120" w:after="120"/>
        <w:ind w:firstLine="720"/>
        <w:jc w:val="both"/>
        <w:rPr>
          <w:sz w:val="28"/>
          <w:szCs w:val="28"/>
        </w:rPr>
      </w:pPr>
      <w:r>
        <w:rPr>
          <w:sz w:val="28"/>
          <w:szCs w:val="28"/>
        </w:rPr>
        <w:t>k) Về thương mại điện tử và kinh tế số</w:t>
      </w:r>
    </w:p>
    <w:p w:rsidR="009E5736" w:rsidRDefault="00AD43C0">
      <w:pPr>
        <w:spacing w:before="120" w:after="120"/>
        <w:ind w:firstLine="720"/>
        <w:jc w:val="both"/>
        <w:rPr>
          <w:sz w:val="28"/>
          <w:szCs w:val="28"/>
        </w:rPr>
      </w:pPr>
      <w:r>
        <w:rPr>
          <w:sz w:val="28"/>
          <w:szCs w:val="28"/>
        </w:rPr>
        <w:t xml:space="preserve">l) Về quản lý cạnh tranh và bảo vệ quyền lợi người tiêu dùng, quản lý hoạt động kinh doanh </w:t>
      </w:r>
      <w:r>
        <w:rPr>
          <w:sz w:val="28"/>
          <w:szCs w:val="28"/>
        </w:rPr>
        <w:t>theo phương thức đa cấp</w:t>
      </w:r>
    </w:p>
    <w:p w:rsidR="009E5736" w:rsidRDefault="00AD43C0">
      <w:pPr>
        <w:spacing w:before="120" w:after="120"/>
        <w:ind w:firstLine="720"/>
        <w:jc w:val="both"/>
        <w:rPr>
          <w:sz w:val="28"/>
          <w:szCs w:val="28"/>
        </w:rPr>
      </w:pPr>
      <w:r>
        <w:rPr>
          <w:sz w:val="28"/>
          <w:szCs w:val="28"/>
        </w:rPr>
        <w:t>m) Thực hiện chức năng quản lý nhà nước về giá trong lĩnh vực, phạm vi quản lý theo quy định của pháp luật</w:t>
      </w:r>
    </w:p>
    <w:p w:rsidR="009E5736" w:rsidRDefault="00AD43C0">
      <w:pPr>
        <w:spacing w:before="120" w:after="120"/>
        <w:ind w:firstLine="720"/>
        <w:jc w:val="both"/>
        <w:rPr>
          <w:sz w:val="28"/>
          <w:szCs w:val="28"/>
        </w:rPr>
      </w:pPr>
      <w:r>
        <w:rPr>
          <w:sz w:val="28"/>
          <w:szCs w:val="28"/>
        </w:rPr>
        <w:t>n) Về xúc tiến thương mại</w:t>
      </w:r>
    </w:p>
    <w:p w:rsidR="009E5736" w:rsidRDefault="00AD43C0">
      <w:pPr>
        <w:spacing w:before="120" w:after="120"/>
        <w:ind w:firstLine="720"/>
        <w:jc w:val="both"/>
        <w:rPr>
          <w:sz w:val="28"/>
          <w:szCs w:val="28"/>
        </w:rPr>
      </w:pPr>
      <w:r>
        <w:rPr>
          <w:sz w:val="28"/>
          <w:szCs w:val="28"/>
        </w:rPr>
        <w:t>o) Về hội nhập kinh tế quốc tế; phát triển thị trường trong nước, hợp tác khu vực và song phương</w:t>
      </w:r>
    </w:p>
    <w:p w:rsidR="009E5736" w:rsidRDefault="00AD43C0">
      <w:pPr>
        <w:spacing w:before="120" w:after="120"/>
        <w:ind w:firstLine="720"/>
        <w:jc w:val="both"/>
        <w:rPr>
          <w:sz w:val="28"/>
          <w:szCs w:val="28"/>
        </w:rPr>
      </w:pPr>
      <w:r>
        <w:rPr>
          <w:sz w:val="28"/>
          <w:szCs w:val="28"/>
        </w:rPr>
        <w:t>p)</w:t>
      </w:r>
      <w:r>
        <w:rPr>
          <w:sz w:val="28"/>
          <w:szCs w:val="28"/>
        </w:rPr>
        <w:t xml:space="preserve">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p>
    <w:p w:rsidR="009E5736" w:rsidRDefault="00AD43C0">
      <w:pPr>
        <w:spacing w:before="120" w:after="120"/>
        <w:ind w:firstLine="720"/>
        <w:jc w:val="both"/>
        <w:rPr>
          <w:sz w:val="28"/>
          <w:szCs w:val="28"/>
        </w:rPr>
      </w:pPr>
      <w:r>
        <w:rPr>
          <w:sz w:val="28"/>
          <w:szCs w:val="28"/>
        </w:rPr>
        <w:t>q) Cấp, cấp lại, sửa đổi, bổ s</w:t>
      </w:r>
      <w:r>
        <w:rPr>
          <w:sz w:val="28"/>
          <w:szCs w:val="28"/>
        </w:rPr>
        <w:t>ung, điều chỉnh, thu hồi, gia hạn các loại giấy phép, giấy xác nhận, giấy chứng nhận và các hình thức văn bản khác theo quy định của pháp luật thuộc phạm vi quản lý nhà nước trong lĩnh vực công nghiệp và thương mại</w:t>
      </w:r>
    </w:p>
    <w:p w:rsidR="009E5736" w:rsidRDefault="00AD43C0">
      <w:pPr>
        <w:spacing w:before="120" w:after="120"/>
        <w:ind w:firstLine="720"/>
        <w:jc w:val="both"/>
        <w:rPr>
          <w:sz w:val="28"/>
          <w:szCs w:val="28"/>
        </w:rPr>
      </w:pPr>
      <w:r>
        <w:rPr>
          <w:sz w:val="28"/>
          <w:szCs w:val="28"/>
        </w:rPr>
        <w:t xml:space="preserve">r) Thực hiện quản lý chất lượng các công </w:t>
      </w:r>
      <w:r>
        <w:rPr>
          <w:sz w:val="28"/>
          <w:szCs w:val="28"/>
        </w:rPr>
        <w:t>trình công nghiệp thuộc lĩnh vực quản lý nhà nước theo quy định của pháp luật</w:t>
      </w:r>
    </w:p>
    <w:p w:rsidR="009E5736" w:rsidRDefault="00AD43C0">
      <w:pPr>
        <w:spacing w:before="120" w:after="120"/>
        <w:ind w:firstLine="720"/>
        <w:jc w:val="both"/>
        <w:rPr>
          <w:sz w:val="28"/>
          <w:szCs w:val="28"/>
        </w:rPr>
      </w:pPr>
      <w:r>
        <w:rPr>
          <w:sz w:val="28"/>
          <w:szCs w:val="28"/>
        </w:rPr>
        <w:t>s) Thực hiện hợp tác quốc tế trong lĩnh vực công nghiệp và thương mại; triển khai hoạt động hợp tác công nghiệp và thương mại với các tổ chức quốc tế; xây dựng quan hệ đối tác vớ</w:t>
      </w:r>
      <w:r>
        <w:rPr>
          <w:sz w:val="28"/>
          <w:szCs w:val="28"/>
        </w:rPr>
        <w:t>i các công ty đa quốc gia; tiếp nhận và tổ chức quản lý, điều phối các khoản ODA và hỗ trợ kỹ thuật của nước ngoài trong lĩnh vực thương mại và công nghiệp theo quy định của pháp luật</w:t>
      </w:r>
    </w:p>
    <w:p w:rsidR="009E5736" w:rsidRDefault="00AD43C0">
      <w:pPr>
        <w:spacing w:before="120" w:after="120"/>
        <w:ind w:firstLine="720"/>
        <w:jc w:val="both"/>
        <w:rPr>
          <w:sz w:val="28"/>
          <w:szCs w:val="28"/>
        </w:rPr>
      </w:pPr>
      <w:r>
        <w:rPr>
          <w:sz w:val="28"/>
          <w:szCs w:val="28"/>
        </w:rPr>
        <w:t xml:space="preserve">t) Về khoa học, công nghệ và đổi mới sáng tạo; chuyển đổi xanh, sử dụng </w:t>
      </w:r>
      <w:r>
        <w:rPr>
          <w:sz w:val="28"/>
          <w:szCs w:val="28"/>
        </w:rPr>
        <w:t>năng lượng tiết kiệm và hiệu quả, phát triển bền vững, sản xuất và tiêu dùng bền vững, ứng phó với biến đổi khí hậu trong ngành Công Thương</w:t>
      </w:r>
    </w:p>
    <w:p w:rsidR="009E5736" w:rsidRDefault="00AD43C0">
      <w:pPr>
        <w:spacing w:before="120" w:after="120"/>
        <w:ind w:firstLine="720"/>
        <w:jc w:val="both"/>
        <w:rPr>
          <w:sz w:val="28"/>
          <w:szCs w:val="28"/>
        </w:rPr>
      </w:pPr>
      <w:r>
        <w:rPr>
          <w:sz w:val="28"/>
          <w:szCs w:val="28"/>
        </w:rPr>
        <w:t>u) Về dịch vụ công</w:t>
      </w:r>
    </w:p>
    <w:p w:rsidR="009E5736" w:rsidRDefault="00AD43C0">
      <w:pPr>
        <w:spacing w:before="120" w:after="120"/>
        <w:ind w:firstLine="720"/>
        <w:jc w:val="both"/>
        <w:rPr>
          <w:sz w:val="28"/>
          <w:szCs w:val="28"/>
        </w:rPr>
      </w:pPr>
      <w:r>
        <w:rPr>
          <w:sz w:val="28"/>
          <w:szCs w:val="28"/>
        </w:rPr>
        <w:t>v) Chủ trì giải quyết vụ việc tranh chấp đầu tư phát sinh trên cơ sở hợp đồng, thỏa thuận, cam kế</w:t>
      </w:r>
      <w:r>
        <w:rPr>
          <w:sz w:val="28"/>
          <w:szCs w:val="28"/>
        </w:rPr>
        <w:t>t với nhà đầu tư nước ngoài được Sở Công Thương chủ trì đàm phán, ký hoặc thay mặt Nhà nước, Chính phủ Việt Nam đàm phán, ký.</w:t>
      </w:r>
    </w:p>
    <w:p w:rsidR="009E5736" w:rsidRDefault="00AD43C0">
      <w:pPr>
        <w:spacing w:before="120" w:after="120"/>
        <w:ind w:firstLine="720"/>
        <w:jc w:val="both"/>
        <w:rPr>
          <w:sz w:val="28"/>
          <w:szCs w:val="28"/>
        </w:rPr>
      </w:pPr>
      <w:r>
        <w:rPr>
          <w:sz w:val="28"/>
          <w:szCs w:val="28"/>
        </w:rPr>
        <w:t>x) Thực hiện các nhiệm vụ quản lý nhà nước về thống kê, phân tích và dự báo thống kê ngành Công Thương; thực hiện thu thập, tổng h</w:t>
      </w:r>
      <w:r>
        <w:rPr>
          <w:sz w:val="28"/>
          <w:szCs w:val="28"/>
        </w:rPr>
        <w:t xml:space="preserve">ợp thông tin các chỉ </w:t>
      </w:r>
      <w:r>
        <w:rPr>
          <w:sz w:val="28"/>
          <w:szCs w:val="28"/>
        </w:rPr>
        <w:lastRenderedPageBreak/>
        <w:t>tiêu thống kê quốc gia theo quy định của Luật Thống kê; thực hiện các Chương trình điều tra thống kê quốc gia thuộc trách nhiệm của Bộ Công Thương theo quy định của Luật Thống kê và quyết định của Thủ tướng Chính phủ; xây dựng Chương t</w:t>
      </w:r>
      <w:r>
        <w:rPr>
          <w:sz w:val="28"/>
          <w:szCs w:val="28"/>
        </w:rPr>
        <w:t>rình điều tra thống kê ngành Công Thương và tổ chức thực hiện.</w:t>
      </w:r>
    </w:p>
    <w:p w:rsidR="009E5736" w:rsidRDefault="00AD43C0">
      <w:pPr>
        <w:spacing w:before="120" w:after="120"/>
        <w:ind w:firstLine="720"/>
        <w:jc w:val="both"/>
        <w:rPr>
          <w:sz w:val="28"/>
          <w:szCs w:val="28"/>
        </w:rPr>
      </w:pPr>
      <w:r>
        <w:rPr>
          <w:sz w:val="28"/>
          <w:szCs w:val="28"/>
        </w:rPr>
        <w:t>y) Chủ trì, phối hợp với các ngành liên quan tổ chức lập phương án khai thác, sử dụng khoáng sản nhóm I trong quy hoạch tỉnh và triển khai thực hiện quy hoạch khoáng sản sau khi được cấp có thẩ</w:t>
      </w:r>
      <w:r>
        <w:rPr>
          <w:sz w:val="28"/>
          <w:szCs w:val="28"/>
        </w:rPr>
        <w:t xml:space="preserve">m quyền phê duyệt. </w:t>
      </w:r>
    </w:p>
    <w:p w:rsidR="009E5736" w:rsidRDefault="00AD43C0">
      <w:pPr>
        <w:spacing w:before="120" w:after="120"/>
        <w:ind w:firstLine="720"/>
        <w:jc w:val="both"/>
        <w:rPr>
          <w:b/>
          <w:sz w:val="28"/>
          <w:szCs w:val="28"/>
        </w:rPr>
      </w:pPr>
      <w:r>
        <w:rPr>
          <w:b/>
          <w:sz w:val="28"/>
          <w:szCs w:val="28"/>
        </w:rPr>
        <w:t>Điều 3. Cơ cấu tổ chức và biên chế</w:t>
      </w:r>
    </w:p>
    <w:p w:rsidR="009E5736" w:rsidRDefault="00AD43C0">
      <w:pPr>
        <w:spacing w:before="120" w:after="120"/>
        <w:ind w:firstLine="720"/>
        <w:jc w:val="both"/>
        <w:rPr>
          <w:sz w:val="28"/>
          <w:szCs w:val="28"/>
        </w:rPr>
      </w:pPr>
      <w:r>
        <w:rPr>
          <w:sz w:val="28"/>
          <w:szCs w:val="28"/>
        </w:rPr>
        <w:t>1. Lãnh đạo Sở Công Thương</w:t>
      </w:r>
    </w:p>
    <w:p w:rsidR="009E5736" w:rsidRDefault="00AD43C0">
      <w:pPr>
        <w:spacing w:before="120" w:after="120"/>
        <w:ind w:firstLine="720"/>
        <w:jc w:val="both"/>
        <w:rPr>
          <w:sz w:val="28"/>
          <w:szCs w:val="28"/>
        </w:rPr>
      </w:pPr>
      <w:r>
        <w:rPr>
          <w:sz w:val="28"/>
          <w:szCs w:val="28"/>
        </w:rPr>
        <w:t>a) Sở Công Thương có Giám đốc và các Phó Giám đốc.</w:t>
      </w:r>
    </w:p>
    <w:p w:rsidR="009E5736" w:rsidRDefault="00AD43C0">
      <w:pPr>
        <w:spacing w:before="120" w:after="120"/>
        <w:ind w:firstLine="720"/>
        <w:jc w:val="both"/>
        <w:rPr>
          <w:sz w:val="28"/>
          <w:szCs w:val="28"/>
          <w:lang w:eastAsia="vi-VN"/>
        </w:rPr>
      </w:pPr>
      <w:r>
        <w:rPr>
          <w:sz w:val="28"/>
          <w:szCs w:val="28"/>
          <w:lang w:eastAsia="vi-VN"/>
        </w:rPr>
        <w:t xml:space="preserve">b) Giám đốc Sở là người đứng đầu </w:t>
      </w:r>
      <w:r>
        <w:rPr>
          <w:sz w:val="28"/>
          <w:szCs w:val="28"/>
          <w:lang w:val="vi-VN" w:eastAsia="vi-VN"/>
        </w:rPr>
        <w:t>S</w:t>
      </w:r>
      <w:r>
        <w:rPr>
          <w:sz w:val="28"/>
          <w:szCs w:val="28"/>
          <w:lang w:eastAsia="vi-VN"/>
        </w:rPr>
        <w:t>ở</w:t>
      </w:r>
      <w:r>
        <w:rPr>
          <w:sz w:val="28"/>
          <w:szCs w:val="28"/>
          <w:lang w:eastAsia="vi-VN"/>
        </w:rPr>
        <w:t xml:space="preserve"> do Chủ tịch Ủy ban nhân dân cấp tỉnh bổ nhiệm, chịu trách nhiệm trước Ủy ban nhân dân, Chủ tịch Ủy ban nhân dân cấp tỉnh và trước pháp luật về thực hiện chức năng, nhiệm vụ, quyền hạn của Sở theo Quy chế làm việc và phân công của Ủy ban nhân dân cấp tỉnh.</w:t>
      </w:r>
    </w:p>
    <w:p w:rsidR="009E5736" w:rsidRDefault="00AD43C0">
      <w:pPr>
        <w:spacing w:before="120" w:after="120"/>
        <w:ind w:firstLine="720"/>
        <w:jc w:val="both"/>
        <w:rPr>
          <w:color w:val="000000" w:themeColor="text1"/>
          <w:sz w:val="28"/>
          <w:szCs w:val="28"/>
          <w:shd w:val="clear" w:color="auto" w:fill="FFFFFF"/>
        </w:rPr>
      </w:pPr>
      <w:r>
        <w:rPr>
          <w:color w:val="000000" w:themeColor="text1"/>
          <w:sz w:val="28"/>
          <w:szCs w:val="28"/>
          <w:lang w:eastAsia="vi-VN"/>
        </w:rPr>
        <w:t xml:space="preserve">c) Phó Giám đốc Sở </w:t>
      </w:r>
      <w:r>
        <w:rPr>
          <w:color w:val="000000" w:themeColor="text1"/>
          <w:sz w:val="28"/>
          <w:szCs w:val="28"/>
          <w:shd w:val="clear" w:color="auto" w:fill="FFFFFF"/>
        </w:rPr>
        <w:t xml:space="preserve">do Chủ tịch Ủy ban nhân dân cấp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w:t>
      </w:r>
      <w:r>
        <w:rPr>
          <w:color w:val="000000" w:themeColor="text1"/>
          <w:sz w:val="28"/>
          <w:szCs w:val="28"/>
          <w:shd w:val="clear" w:color="auto" w:fill="FFFFFF"/>
        </w:rPr>
        <w:t xml:space="preserve">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w:t>
      </w:r>
      <w:r>
        <w:rPr>
          <w:color w:val="000000" w:themeColor="text1"/>
          <w:sz w:val="28"/>
          <w:szCs w:val="28"/>
          <w:shd w:val="clear" w:color="auto" w:fill="FFFFFF"/>
        </w:rPr>
        <w:t xml:space="preserve">quy định khác. </w:t>
      </w:r>
    </w:p>
    <w:p w:rsidR="009E5736" w:rsidRDefault="00AD43C0">
      <w:pPr>
        <w:spacing w:before="120" w:after="120"/>
        <w:ind w:firstLine="720"/>
        <w:jc w:val="both"/>
        <w:rPr>
          <w:sz w:val="28"/>
          <w:szCs w:val="28"/>
          <w:lang w:eastAsia="vi-VN"/>
        </w:rPr>
      </w:pPr>
      <w:r>
        <w:rPr>
          <w:sz w:val="28"/>
          <w:szCs w:val="28"/>
          <w:lang w:eastAsia="vi-VN"/>
        </w:rPr>
        <w:t>2. Cơ cấu tổ chức của Sở, gồm:</w:t>
      </w:r>
    </w:p>
    <w:p w:rsidR="009E5736" w:rsidRDefault="00AD43C0">
      <w:pPr>
        <w:spacing w:before="120" w:after="120"/>
        <w:ind w:firstLine="720"/>
        <w:jc w:val="both"/>
        <w:rPr>
          <w:sz w:val="28"/>
          <w:szCs w:val="28"/>
          <w:lang w:eastAsia="vi-VN"/>
        </w:rPr>
      </w:pPr>
      <w:r>
        <w:rPr>
          <w:sz w:val="28"/>
          <w:szCs w:val="28"/>
          <w:lang w:eastAsia="vi-VN"/>
        </w:rPr>
        <w:t xml:space="preserve">a) Văn phòng. </w:t>
      </w:r>
    </w:p>
    <w:p w:rsidR="009E5736" w:rsidRDefault="00AD43C0">
      <w:pPr>
        <w:spacing w:before="120" w:after="120"/>
        <w:ind w:firstLine="720"/>
        <w:jc w:val="both"/>
        <w:rPr>
          <w:sz w:val="28"/>
          <w:szCs w:val="28"/>
          <w:lang w:eastAsia="vi-VN"/>
        </w:rPr>
      </w:pPr>
      <w:r>
        <w:rPr>
          <w:sz w:val="28"/>
          <w:szCs w:val="28"/>
          <w:lang w:eastAsia="vi-VN"/>
        </w:rPr>
        <w:t>b) Phòng Pháp chế.</w:t>
      </w:r>
    </w:p>
    <w:p w:rsidR="009E5736" w:rsidRDefault="00AD43C0">
      <w:pPr>
        <w:spacing w:before="120" w:after="120"/>
        <w:ind w:firstLine="720"/>
        <w:jc w:val="both"/>
        <w:rPr>
          <w:sz w:val="28"/>
          <w:szCs w:val="28"/>
          <w:lang w:eastAsia="vi-VN"/>
        </w:rPr>
      </w:pPr>
      <w:r>
        <w:rPr>
          <w:sz w:val="28"/>
          <w:szCs w:val="28"/>
          <w:lang w:eastAsia="vi-VN"/>
        </w:rPr>
        <w:t>c) Phòng Kế hoạch - Tổng hợp.</w:t>
      </w:r>
    </w:p>
    <w:p w:rsidR="009E5736" w:rsidRDefault="00AD43C0">
      <w:pPr>
        <w:spacing w:before="120" w:after="120"/>
        <w:ind w:firstLine="720"/>
        <w:jc w:val="both"/>
        <w:rPr>
          <w:sz w:val="28"/>
          <w:szCs w:val="28"/>
          <w:lang w:eastAsia="vi-VN"/>
        </w:rPr>
      </w:pPr>
      <w:r>
        <w:rPr>
          <w:sz w:val="28"/>
          <w:szCs w:val="28"/>
          <w:lang w:eastAsia="vi-VN"/>
        </w:rPr>
        <w:t>d) Phòng Quản lý công nghiệp.</w:t>
      </w:r>
    </w:p>
    <w:p w:rsidR="009E5736" w:rsidRDefault="00AD43C0">
      <w:pPr>
        <w:spacing w:before="120" w:after="120"/>
        <w:ind w:firstLine="720"/>
        <w:jc w:val="both"/>
        <w:rPr>
          <w:sz w:val="28"/>
          <w:szCs w:val="28"/>
          <w:lang w:eastAsia="vi-VN"/>
        </w:rPr>
      </w:pPr>
      <w:r>
        <w:rPr>
          <w:sz w:val="28"/>
          <w:szCs w:val="28"/>
          <w:lang w:eastAsia="vi-VN"/>
        </w:rPr>
        <w:t>đ) Phòng Quản lý thương mại.</w:t>
      </w:r>
    </w:p>
    <w:p w:rsidR="009E5736" w:rsidRDefault="00AD43C0">
      <w:pPr>
        <w:spacing w:before="120" w:after="120"/>
        <w:ind w:firstLine="720"/>
        <w:jc w:val="both"/>
        <w:rPr>
          <w:sz w:val="28"/>
          <w:szCs w:val="28"/>
          <w:lang w:eastAsia="vi-VN"/>
        </w:rPr>
      </w:pPr>
      <w:r>
        <w:rPr>
          <w:sz w:val="28"/>
          <w:szCs w:val="28"/>
          <w:lang w:eastAsia="vi-VN"/>
        </w:rPr>
        <w:t>e) Phòng Quản lý năng lượng.</w:t>
      </w:r>
    </w:p>
    <w:p w:rsidR="009E5736" w:rsidRDefault="00AD43C0">
      <w:pPr>
        <w:spacing w:before="120" w:after="120"/>
        <w:ind w:firstLine="720"/>
        <w:jc w:val="both"/>
        <w:rPr>
          <w:sz w:val="28"/>
          <w:szCs w:val="28"/>
          <w:lang w:eastAsia="vi-VN"/>
        </w:rPr>
      </w:pPr>
      <w:r>
        <w:rPr>
          <w:sz w:val="28"/>
          <w:szCs w:val="28"/>
          <w:lang w:eastAsia="vi-VN"/>
        </w:rPr>
        <w:t>g) Phòng Kỹ thuật an toàn – Môi trường.</w:t>
      </w:r>
    </w:p>
    <w:p w:rsidR="009E5736" w:rsidRDefault="00AD43C0">
      <w:pPr>
        <w:spacing w:before="120" w:after="120"/>
        <w:ind w:firstLine="720"/>
        <w:jc w:val="both"/>
        <w:rPr>
          <w:sz w:val="28"/>
          <w:szCs w:val="28"/>
        </w:rPr>
      </w:pPr>
      <w:r>
        <w:rPr>
          <w:sz w:val="28"/>
          <w:szCs w:val="28"/>
        </w:rPr>
        <w:t>h) Ch</w:t>
      </w:r>
      <w:r>
        <w:rPr>
          <w:sz w:val="28"/>
          <w:szCs w:val="28"/>
          <w:lang w:val="vi-VN"/>
        </w:rPr>
        <w:t xml:space="preserve">i cục </w:t>
      </w:r>
      <w:r>
        <w:rPr>
          <w:sz w:val="28"/>
          <w:szCs w:val="28"/>
        </w:rPr>
        <w:t xml:space="preserve">trực </w:t>
      </w:r>
      <w:r>
        <w:rPr>
          <w:sz w:val="28"/>
          <w:szCs w:val="28"/>
          <w:lang w:val="vi-VN"/>
        </w:rPr>
        <w:t>t</w:t>
      </w:r>
      <w:r>
        <w:rPr>
          <w:sz w:val="28"/>
          <w:szCs w:val="28"/>
          <w:lang w:val="vi-VN"/>
        </w:rPr>
        <w:t>huộc Sở:</w:t>
      </w:r>
      <w:r>
        <w:rPr>
          <w:sz w:val="28"/>
          <w:szCs w:val="28"/>
        </w:rPr>
        <w:t xml:space="preserve"> Chi cục Quản lý thị trường.</w:t>
      </w:r>
    </w:p>
    <w:p w:rsidR="009E5736" w:rsidRDefault="00AD43C0">
      <w:pPr>
        <w:spacing w:before="120" w:after="120"/>
        <w:ind w:firstLine="720"/>
        <w:jc w:val="both"/>
        <w:rPr>
          <w:sz w:val="28"/>
          <w:szCs w:val="28"/>
          <w:lang w:eastAsia="vi-VN"/>
        </w:rPr>
      </w:pPr>
      <w:r>
        <w:rPr>
          <w:sz w:val="28"/>
          <w:szCs w:val="28"/>
          <w:lang w:eastAsia="vi-VN"/>
        </w:rPr>
        <w:t>i) Đơn vị sự nghiệp công lập trực thuộc Sở: Trung tâm Khuyến công và Xúc tiến thương mại.</w:t>
      </w:r>
    </w:p>
    <w:p w:rsidR="009E5736" w:rsidRDefault="00AD43C0">
      <w:pPr>
        <w:spacing w:before="120" w:after="120"/>
        <w:ind w:firstLine="720"/>
        <w:jc w:val="both"/>
        <w:rPr>
          <w:sz w:val="28"/>
          <w:szCs w:val="28"/>
        </w:rPr>
      </w:pPr>
      <w:r>
        <w:rPr>
          <w:sz w:val="28"/>
          <w:szCs w:val="28"/>
        </w:rPr>
        <w:t>3. Biên chế công chức, số lượng người làm việc trong đơn vị sự nghiệp công lập của Sở được giao trên cơ sở vị trí việc làm, gắn v</w:t>
      </w:r>
      <w:r>
        <w:rPr>
          <w:sz w:val="28"/>
          <w:szCs w:val="28"/>
        </w:rPr>
        <w:t>ới chức năng, nhiệm vụ, phạm vi hoạt động và nằm trong tổng số biên chế công chức, số lượng người làm việc được cấp có thẩm quyền giao.</w:t>
      </w:r>
    </w:p>
    <w:p w:rsidR="009E5736" w:rsidRDefault="00AD43C0">
      <w:pPr>
        <w:spacing w:before="120" w:after="120"/>
        <w:ind w:firstLine="720"/>
        <w:jc w:val="both"/>
        <w:rPr>
          <w:sz w:val="28"/>
          <w:szCs w:val="28"/>
        </w:rPr>
      </w:pPr>
      <w:r>
        <w:rPr>
          <w:sz w:val="28"/>
          <w:szCs w:val="28"/>
        </w:rPr>
        <w:lastRenderedPageBreak/>
        <w:t xml:space="preserve">4. </w:t>
      </w:r>
      <w:r>
        <w:rPr>
          <w:sz w:val="28"/>
          <w:szCs w:val="28"/>
          <w:shd w:val="clear" w:color="auto" w:fill="FFFFFF"/>
        </w:rPr>
        <w:t>Việc b</w:t>
      </w:r>
      <w:r>
        <w:rPr>
          <w:sz w:val="28"/>
          <w:szCs w:val="28"/>
        </w:rPr>
        <w:t xml:space="preserve">ổ nhiệm, bổ nhiệm lại, miễn nhiệm, cách chức, </w:t>
      </w:r>
      <w:r>
        <w:rPr>
          <w:sz w:val="28"/>
          <w:szCs w:val="28"/>
          <w:shd w:val="clear" w:color="auto" w:fill="FFFFFF"/>
        </w:rPr>
        <w:t>tuyển dụng, sử dụng, nâng bậc lương, chuyển ngạch, bổ nhiệm ngạch</w:t>
      </w:r>
      <w:r>
        <w:rPr>
          <w:sz w:val="28"/>
          <w:szCs w:val="28"/>
          <w:shd w:val="clear" w:color="auto" w:fill="FFFFFF"/>
        </w:rPr>
        <w:t xml:space="preserve">, thay đổi chức danh nghề nghiệp, điều động, khen thưởng, kỷ luật, nghỉ hưu và thực hiện chế độ, chính sách khác đối với Trưởng phòng và tương đương, Phó Trưởng phòng và tương đương trong các phòng chuyên môn và đơn vị sự nghiệp trực thuộc </w:t>
      </w:r>
      <w:r>
        <w:rPr>
          <w:sz w:val="28"/>
          <w:szCs w:val="28"/>
        </w:rPr>
        <w:t xml:space="preserve">Sở Công Thương </w:t>
      </w:r>
      <w:r>
        <w:rPr>
          <w:sz w:val="28"/>
          <w:szCs w:val="28"/>
          <w:shd w:val="clear" w:color="auto" w:fill="FFFFFF"/>
        </w:rPr>
        <w:t>đ</w:t>
      </w:r>
      <w:r>
        <w:rPr>
          <w:sz w:val="28"/>
          <w:szCs w:val="28"/>
          <w:shd w:val="clear" w:color="auto" w:fill="FFFFFF"/>
        </w:rPr>
        <w:t>ư</w:t>
      </w:r>
      <w:r>
        <w:rPr>
          <w:sz w:val="28"/>
          <w:szCs w:val="28"/>
        </w:rPr>
        <w:t>ợc thực hiện theo phân cấp quản lý</w:t>
      </w:r>
      <w:r>
        <w:rPr>
          <w:sz w:val="28"/>
          <w:szCs w:val="28"/>
          <w:shd w:val="clear" w:color="auto" w:fill="FFFFFF"/>
        </w:rPr>
        <w:t xml:space="preserve"> và theo quy định của pháp luật</w:t>
      </w:r>
      <w:r>
        <w:rPr>
          <w:sz w:val="28"/>
          <w:szCs w:val="28"/>
        </w:rPr>
        <w:t>.</w:t>
      </w:r>
    </w:p>
    <w:p w:rsidR="009E5736" w:rsidRDefault="00AD43C0">
      <w:pPr>
        <w:spacing w:before="120" w:after="120"/>
        <w:ind w:firstLine="720"/>
        <w:jc w:val="both"/>
        <w:rPr>
          <w:sz w:val="28"/>
          <w:szCs w:val="28"/>
          <w:lang w:eastAsia="vi-VN"/>
        </w:rPr>
      </w:pPr>
      <w:r>
        <w:rPr>
          <w:sz w:val="28"/>
          <w:szCs w:val="28"/>
        </w:rPr>
        <w:t xml:space="preserve">5. Việc bố trí công tác đối với công chức, viên chức của Sở phải căn cứ vào vị trí việc làm, tiêu chuẩn chức danh công chức, viên chức, theo phẩm chất, năng lực, sở trường và đảm bảo đúng </w:t>
      </w:r>
      <w:r>
        <w:rPr>
          <w:sz w:val="28"/>
          <w:szCs w:val="28"/>
        </w:rPr>
        <w:t>các quy định của pháp luật</w:t>
      </w:r>
      <w:r>
        <w:rPr>
          <w:sz w:val="28"/>
          <w:szCs w:val="28"/>
          <w:lang w:eastAsia="vi-VN"/>
        </w:rPr>
        <w:t>.</w:t>
      </w:r>
    </w:p>
    <w:p w:rsidR="009E5736" w:rsidRDefault="00AD43C0">
      <w:pPr>
        <w:spacing w:before="120" w:after="120"/>
        <w:ind w:firstLine="720"/>
        <w:jc w:val="both"/>
        <w:rPr>
          <w:b/>
          <w:sz w:val="28"/>
          <w:szCs w:val="28"/>
          <w:lang w:val="vi-VN"/>
        </w:rPr>
      </w:pPr>
      <w:r>
        <w:rPr>
          <w:b/>
          <w:sz w:val="28"/>
          <w:szCs w:val="28"/>
          <w:lang w:val="vi-VN"/>
        </w:rPr>
        <w:t xml:space="preserve">Điều 4. </w:t>
      </w:r>
      <w:r>
        <w:rPr>
          <w:b/>
          <w:sz w:val="28"/>
          <w:szCs w:val="28"/>
        </w:rPr>
        <w:t>Tổ chức thực hiện</w:t>
      </w:r>
    </w:p>
    <w:p w:rsidR="009E5736" w:rsidRDefault="00AD43C0">
      <w:pPr>
        <w:spacing w:before="120" w:after="120"/>
        <w:ind w:firstLine="720"/>
        <w:jc w:val="both"/>
        <w:rPr>
          <w:spacing w:val="-2"/>
          <w:sz w:val="28"/>
          <w:szCs w:val="28"/>
        </w:rPr>
      </w:pPr>
      <w:r>
        <w:rPr>
          <w:sz w:val="28"/>
          <w:szCs w:val="28"/>
        </w:rPr>
        <w:t>1. Sở Công Thương có trách nhiệm phối hợp với các cơ quan, đơn vị, địa phương tổ chức triển khai thực hiện và kiểm tra việc thực hiện Quy định này</w:t>
      </w:r>
      <w:r>
        <w:rPr>
          <w:spacing w:val="-2"/>
          <w:sz w:val="28"/>
          <w:szCs w:val="28"/>
        </w:rPr>
        <w:t>.</w:t>
      </w:r>
    </w:p>
    <w:p w:rsidR="009E5736" w:rsidRDefault="00AD43C0">
      <w:pPr>
        <w:spacing w:before="120" w:after="120"/>
        <w:ind w:firstLine="720"/>
        <w:jc w:val="both"/>
        <w:rPr>
          <w:color w:val="000000" w:themeColor="text1"/>
          <w:sz w:val="28"/>
          <w:szCs w:val="28"/>
        </w:rPr>
      </w:pPr>
      <w:r>
        <w:rPr>
          <w:spacing w:val="-2"/>
          <w:sz w:val="28"/>
          <w:szCs w:val="28"/>
        </w:rPr>
        <w:t xml:space="preserve">2. </w:t>
      </w:r>
      <w:r>
        <w:rPr>
          <w:color w:val="000000" w:themeColor="text1"/>
          <w:spacing w:val="3"/>
          <w:sz w:val="28"/>
          <w:szCs w:val="28"/>
          <w:shd w:val="clear" w:color="auto" w:fill="FFFFFF"/>
        </w:rPr>
        <w:t>Trong quá trình tổ chức triển khai thực hiện, nếu các văn bản dẫn chiếu tại Quy định này được sửa đổi, bổ sung hoặc thay thế bằng văn bản mới thì thực hiện theo các văn bản sửa đổi, bổ sung hoặc thay thế.</w:t>
      </w:r>
    </w:p>
    <w:p w:rsidR="009E5736" w:rsidRDefault="009E5736">
      <w:pPr>
        <w:spacing w:before="120" w:after="120"/>
        <w:ind w:firstLine="720"/>
        <w:jc w:val="both"/>
        <w:rPr>
          <w:spacing w:val="-2"/>
          <w:sz w:val="28"/>
          <w:szCs w:val="28"/>
        </w:rPr>
      </w:pPr>
    </w:p>
    <w:sectPr w:rsidR="009E5736">
      <w:headerReference w:type="default" r:id="rId9"/>
      <w:footerReference w:type="even" r:id="rId10"/>
      <w:footerReference w:type="default" r:id="rId11"/>
      <w:pgSz w:w="11907" w:h="16840"/>
      <w:pgMar w:top="1134" w:right="1134" w:bottom="1134"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43C0" w:rsidRDefault="00AD43C0">
      <w:r>
        <w:separator/>
      </w:r>
    </w:p>
  </w:endnote>
  <w:endnote w:type="continuationSeparator" w:id="0">
    <w:p w:rsidR="00AD43C0" w:rsidRDefault="00AD4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notTrueType/>
    <w:pitch w:val="variable"/>
    <w:sig w:usb0="00000001" w:usb1="080E0000" w:usb2="00000010" w:usb3="00000000" w:csb0="00040000" w:csb1="00000000"/>
  </w:font>
  <w:font w:name="Verdana">
    <w:panose1 w:val="020B0604030504040204"/>
    <w:charset w:val="00"/>
    <w:family w:val="auto"/>
    <w:pitch w:val="default"/>
  </w:font>
  <w:font w:name=".VnTime">
    <w:panose1 w:val="020B7200000000000000"/>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ahoma">
    <w:panose1 w:val="020B0604030504040204"/>
    <w:charset w:val="00"/>
    <w:family w:val="auto"/>
    <w:pitch w:val="default"/>
  </w:font>
  <w:font w:name="TimesNewRomanPSM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5736" w:rsidRDefault="00AD43C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E5736" w:rsidRDefault="009E573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5736" w:rsidRDefault="009E573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43C0" w:rsidRDefault="00AD43C0">
      <w:r>
        <w:separator/>
      </w:r>
    </w:p>
  </w:footnote>
  <w:footnote w:type="continuationSeparator" w:id="0">
    <w:p w:rsidR="00AD43C0" w:rsidRDefault="00AD43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47800115"/>
      <w:docPartObj>
        <w:docPartGallery w:val="Page Numbers (Top of Page)"/>
        <w:docPartUnique/>
      </w:docPartObj>
    </w:sdtPr>
    <w:sdtEndPr/>
    <w:sdtContent>
      <w:p w:rsidR="009E5736" w:rsidRDefault="00AD43C0">
        <w:pPr>
          <w:pStyle w:val="Header"/>
          <w:jc w:val="center"/>
          <w:rPr>
            <w:sz w:val="28"/>
          </w:rPr>
        </w:pPr>
        <w:r>
          <w:rPr>
            <w:sz w:val="28"/>
          </w:rPr>
          <w:fldChar w:fldCharType="begin"/>
        </w:r>
        <w:r>
          <w:rPr>
            <w:sz w:val="28"/>
          </w:rPr>
          <w:instrText xml:space="preserve"> PAGE   \* MERGEFORMAT </w:instrText>
        </w:r>
        <w:r>
          <w:rPr>
            <w:sz w:val="28"/>
          </w:rPr>
          <w:fldChar w:fldCharType="separate"/>
        </w:r>
        <w:r w:rsidR="00C245E0">
          <w:rPr>
            <w:noProof/>
            <w:sz w:val="28"/>
          </w:rPr>
          <w:t>6</w:t>
        </w:r>
        <w:r>
          <w:rPr>
            <w:sz w:val="28"/>
          </w:rPr>
          <w:fldChar w:fldCharType="end"/>
        </w:r>
      </w:p>
    </w:sdtContent>
  </w:sdt>
  <w:p w:rsidR="009E5736" w:rsidRDefault="009E5736">
    <w:pPr>
      <w:pStyle w:val="Header"/>
      <w:jc w:val="center"/>
      <w:rPr>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EB4A03"/>
    <w:multiLevelType w:val="multilevel"/>
    <w:tmpl w:val="4B686B36"/>
    <w:lvl w:ilvl="0">
      <w:start w:val="1"/>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nsid w:val="315F4DE6"/>
    <w:multiLevelType w:val="multilevel"/>
    <w:tmpl w:val="4A38DB06"/>
    <w:lvl w:ilvl="0">
      <w:start w:val="1"/>
      <w:numFmt w:val="decimal"/>
      <w:lvlText w:val="%1."/>
      <w:lvlJc w:val="left"/>
      <w:pPr>
        <w:tabs>
          <w:tab w:val="left" w:pos="905"/>
        </w:tabs>
        <w:ind w:left="905" w:hanging="360"/>
      </w:pPr>
      <w:rPr>
        <w:rFonts w:hint="default"/>
        <w:b w:val="0"/>
      </w:rPr>
    </w:lvl>
    <w:lvl w:ilvl="1">
      <w:start w:val="1"/>
      <w:numFmt w:val="lowerLetter"/>
      <w:lvlText w:val="%2."/>
      <w:lvlJc w:val="left"/>
      <w:pPr>
        <w:tabs>
          <w:tab w:val="left" w:pos="1620"/>
        </w:tabs>
        <w:ind w:left="1620" w:hanging="360"/>
      </w:pPr>
    </w:lvl>
    <w:lvl w:ilvl="2">
      <w:start w:val="1"/>
      <w:numFmt w:val="lowerRoman"/>
      <w:lvlText w:val="%3."/>
      <w:lvlJc w:val="right"/>
      <w:pPr>
        <w:tabs>
          <w:tab w:val="left" w:pos="2340"/>
        </w:tabs>
        <w:ind w:left="2340" w:hanging="180"/>
      </w:pPr>
    </w:lvl>
    <w:lvl w:ilvl="3">
      <w:start w:val="1"/>
      <w:numFmt w:val="decimal"/>
      <w:lvlText w:val="%4."/>
      <w:lvlJc w:val="left"/>
      <w:pPr>
        <w:tabs>
          <w:tab w:val="left" w:pos="3060"/>
        </w:tabs>
        <w:ind w:left="3060" w:hanging="360"/>
      </w:pPr>
    </w:lvl>
    <w:lvl w:ilvl="4">
      <w:start w:val="1"/>
      <w:numFmt w:val="lowerLetter"/>
      <w:lvlText w:val="%5."/>
      <w:lvlJc w:val="left"/>
      <w:pPr>
        <w:tabs>
          <w:tab w:val="left" w:pos="3780"/>
        </w:tabs>
        <w:ind w:left="3780" w:hanging="360"/>
      </w:pPr>
    </w:lvl>
    <w:lvl w:ilvl="5">
      <w:start w:val="1"/>
      <w:numFmt w:val="lowerRoman"/>
      <w:lvlText w:val="%6."/>
      <w:lvlJc w:val="right"/>
      <w:pPr>
        <w:tabs>
          <w:tab w:val="left" w:pos="4500"/>
        </w:tabs>
        <w:ind w:left="4500" w:hanging="180"/>
      </w:pPr>
    </w:lvl>
    <w:lvl w:ilvl="6">
      <w:start w:val="1"/>
      <w:numFmt w:val="decimal"/>
      <w:lvlText w:val="%7."/>
      <w:lvlJc w:val="left"/>
      <w:pPr>
        <w:tabs>
          <w:tab w:val="left" w:pos="5220"/>
        </w:tabs>
        <w:ind w:left="5220" w:hanging="360"/>
      </w:pPr>
    </w:lvl>
    <w:lvl w:ilvl="7">
      <w:start w:val="1"/>
      <w:numFmt w:val="lowerLetter"/>
      <w:lvlText w:val="%8."/>
      <w:lvlJc w:val="left"/>
      <w:pPr>
        <w:tabs>
          <w:tab w:val="left" w:pos="5940"/>
        </w:tabs>
        <w:ind w:left="5940" w:hanging="360"/>
      </w:pPr>
    </w:lvl>
    <w:lvl w:ilvl="8">
      <w:start w:val="1"/>
      <w:numFmt w:val="lowerRoman"/>
      <w:lvlText w:val="%9."/>
      <w:lvlJc w:val="right"/>
      <w:pPr>
        <w:tabs>
          <w:tab w:val="left" w:pos="6660"/>
        </w:tabs>
        <w:ind w:left="6660" w:hanging="180"/>
      </w:pPr>
    </w:lvl>
  </w:abstractNum>
  <w:abstractNum w:abstractNumId="2">
    <w:nsid w:val="321807AF"/>
    <w:multiLevelType w:val="multilevel"/>
    <w:tmpl w:val="0EAC575A"/>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nsid w:val="45DF2D58"/>
    <w:multiLevelType w:val="multilevel"/>
    <w:tmpl w:val="81EE1C2C"/>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nsid w:val="55CA696A"/>
    <w:multiLevelType w:val="multilevel"/>
    <w:tmpl w:val="AC025DA8"/>
    <w:lvl w:ilvl="0">
      <w:start w:val="5"/>
      <w:numFmt w:val="bullet"/>
      <w:lvlText w:val="-"/>
      <w:lvlJc w:val="left"/>
      <w:pPr>
        <w:ind w:left="1600" w:hanging="88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736"/>
    <w:rsid w:val="009E5736"/>
    <w:rsid w:val="00AD43C0"/>
    <w:rsid w:val="00C245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8E45839-D2B1-4A63-93CB-5EA01A115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link w:val="Heading1Char"/>
    <w:qFormat/>
    <w:pPr>
      <w:spacing w:before="100" w:beforeAutospacing="1" w:after="100" w:afterAutospacing="1"/>
      <w:outlineLvl w:val="0"/>
    </w:pPr>
    <w:rPr>
      <w:b/>
      <w:bCs/>
      <w:sz w:val="48"/>
      <w:szCs w:val="48"/>
    </w:rPr>
  </w:style>
  <w:style w:type="paragraph" w:styleId="Heading2">
    <w:name w:val="heading 2"/>
    <w:basedOn w:val="Normal"/>
    <w:next w:val="Normal"/>
    <w:link w:val="Heading2Char"/>
    <w:qFormat/>
    <w:pPr>
      <w:keepNext/>
      <w:ind w:left="1080" w:firstLine="360"/>
      <w:jc w:val="both"/>
      <w:outlineLvl w:val="1"/>
    </w:pPr>
    <w:rPr>
      <w:rFonts w:ascii="Arial" w:hAnsi="Arial" w:cs="Arial"/>
      <w:b/>
      <w:bCs/>
      <w:color w:val="000000"/>
      <w:sz w:val="20"/>
      <w:szCs w:val="20"/>
      <w:lang w:val="fr-FR"/>
    </w:rPr>
  </w:style>
  <w:style w:type="paragraph" w:styleId="Heading3">
    <w:name w:val="heading 3"/>
    <w:basedOn w:val="Normal"/>
    <w:next w:val="Normal"/>
    <w:link w:val="Heading3Char"/>
    <w:qFormat/>
    <w:pPr>
      <w:keepNext/>
      <w:spacing w:before="120" w:line="288" w:lineRule="auto"/>
      <w:ind w:left="360"/>
      <w:jc w:val="center"/>
      <w:outlineLvl w:val="2"/>
    </w:pPr>
    <w:rPr>
      <w:rFonts w:ascii="Arial" w:hAnsi="Arial" w:cs="Arial"/>
      <w:b/>
      <w:color w:val="000000"/>
      <w:sz w:val="20"/>
      <w:szCs w:val="20"/>
      <w:lang w:val="fr-FR"/>
    </w:rPr>
  </w:style>
  <w:style w:type="paragraph" w:styleId="Heading4">
    <w:name w:val="heading 4"/>
    <w:basedOn w:val="Normal"/>
    <w:link w:val="Heading4Char"/>
    <w:qFormat/>
    <w:pPr>
      <w:spacing w:before="100" w:beforeAutospacing="1" w:after="100" w:afterAutospacing="1"/>
      <w:outlineLvl w:val="3"/>
    </w:pPr>
    <w:rPr>
      <w:rFonts w:ascii="Arial Unicode MS" w:eastAsia="Arial Unicode MS" w:hAnsi="Arial Unicode MS" w:cs="Arial Unicode MS"/>
      <w:b/>
      <w:bCs/>
    </w:rPr>
  </w:style>
  <w:style w:type="paragraph" w:styleId="Heading5">
    <w:name w:val="heading 5"/>
    <w:basedOn w:val="Normal"/>
    <w:link w:val="Heading5Char"/>
    <w:qFormat/>
    <w:pPr>
      <w:spacing w:before="100" w:beforeAutospacing="1" w:after="100" w:afterAutospacing="1"/>
      <w:outlineLvl w:val="4"/>
    </w:pPr>
    <w:rPr>
      <w:rFonts w:ascii="Arial Unicode MS" w:eastAsia="Arial Unicode MS" w:hAnsi="Arial Unicode MS" w:cs="Arial Unicode MS"/>
      <w:b/>
      <w:bCs/>
      <w:sz w:val="20"/>
      <w:szCs w:val="20"/>
    </w:rPr>
  </w:style>
  <w:style w:type="paragraph" w:styleId="Heading6">
    <w:name w:val="heading 6"/>
    <w:basedOn w:val="Normal"/>
    <w:link w:val="Heading6Char"/>
    <w:qFormat/>
    <w:pPr>
      <w:spacing w:before="100" w:beforeAutospacing="1" w:after="100" w:afterAutospacing="1"/>
      <w:outlineLvl w:val="5"/>
    </w:pPr>
    <w:rPr>
      <w:rFonts w:ascii="Arial Unicode MS" w:eastAsia="Arial Unicode MS" w:hAnsi="Arial Unicode MS" w:cs="Arial Unicode MS"/>
      <w:b/>
      <w:bCs/>
      <w:sz w:val="15"/>
      <w:szCs w:val="15"/>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CaptionChar">
    <w:name w:val="Caption Char"/>
    <w:uiPriority w:val="99"/>
  </w:style>
  <w:style w:type="character" w:styleId="IntenseEmphasis">
    <w:name w:val="Intense Emphasis"/>
    <w:basedOn w:val="DefaultParagraphFont"/>
    <w:uiPriority w:val="21"/>
    <w:qFormat/>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ableofFigures">
    <w:name w:val="table of figures"/>
    <w:basedOn w:val="Normal"/>
    <w:next w:val="Normal"/>
    <w:uiPriority w:val="99"/>
    <w:unhideWhenUsed/>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table" w:styleId="TableGrid">
    <w:name w:val="Table Grid"/>
    <w:basedOn w:val="TableNormal"/>
    <w:rPr>
      <w:rFonts w:eastAsia="MS Mincho"/>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har">
    <w:name w:val="Char"/>
    <w:basedOn w:val="Normal"/>
    <w:pPr>
      <w:widowControl w:val="0"/>
      <w:jc w:val="both"/>
    </w:pPr>
    <w:rPr>
      <w:rFonts w:eastAsia="SimSun"/>
      <w:lang w:eastAsia="zh-CN"/>
    </w:rPr>
  </w:style>
  <w:style w:type="character" w:customStyle="1" w:styleId="apple-converted-space">
    <w:name w:val="apple-converted-space"/>
    <w:basedOn w:val="DefaultParagraphFont"/>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Char0">
    <w:name w:val="Char"/>
    <w:basedOn w:val="Normal"/>
    <w:semiHidden/>
    <w:pPr>
      <w:spacing w:after="160" w:line="240" w:lineRule="exact"/>
    </w:pPr>
    <w:rPr>
      <w:rFonts w:ascii="Arial" w:hAnsi="Arial"/>
      <w:sz w:val="22"/>
      <w:szCs w:val="22"/>
    </w:rPr>
  </w:style>
  <w:style w:type="paragraph" w:customStyle="1" w:styleId="CharCharCharChar">
    <w:name w:val="Char Char Char Char"/>
    <w:basedOn w:val="Normal"/>
    <w:pPr>
      <w:spacing w:after="160" w:line="240" w:lineRule="exact"/>
    </w:pPr>
    <w:rPr>
      <w:rFonts w:ascii="Verdana" w:eastAsia="MS Mincho" w:hAnsi="Verdana"/>
      <w:sz w:val="20"/>
      <w:szCs w:val="20"/>
    </w:rPr>
  </w:style>
  <w:style w:type="character" w:styleId="Strong">
    <w:name w:val="Strong"/>
    <w:uiPriority w:val="22"/>
    <w:qFormat/>
    <w:rPr>
      <w:b/>
      <w:bCs/>
    </w:rPr>
  </w:style>
  <w:style w:type="paragraph" w:customStyle="1" w:styleId="CharCharCharCharCharCharCharCharCharCharCharCharCharCharCharChar">
    <w:name w:val="Char Char Char Char Char Char Char Char Char Char Char Char Char Char Char Char"/>
    <w:next w:val="Normal"/>
    <w:semiHidden/>
    <w:pPr>
      <w:spacing w:after="160" w:line="240" w:lineRule="exact"/>
      <w:jc w:val="both"/>
    </w:pPr>
    <w:rPr>
      <w:sz w:val="28"/>
    </w:rPr>
  </w:style>
  <w:style w:type="paragraph" w:customStyle="1" w:styleId="Normal1">
    <w:name w:val="Normal1"/>
    <w:basedOn w:val="Normal"/>
    <w:next w:val="Normal"/>
    <w:semiHidden/>
    <w:pPr>
      <w:spacing w:after="160" w:line="240" w:lineRule="exact"/>
    </w:pPr>
    <w:rPr>
      <w:sz w:val="28"/>
      <w:szCs w:val="22"/>
    </w:rPr>
  </w:style>
  <w:style w:type="character" w:customStyle="1" w:styleId="Heading1Char">
    <w:name w:val="Heading 1 Char"/>
    <w:link w:val="Heading1"/>
    <w:rPr>
      <w:b/>
      <w:bCs/>
      <w:sz w:val="48"/>
      <w:szCs w:val="48"/>
    </w:rPr>
  </w:style>
  <w:style w:type="paragraph" w:customStyle="1" w:styleId="DefaultParagraphFont1CharCharCharCharCharCharCharCharCharCharCharCharCharCharChar1CharCharCharCharCharCharChar">
    <w:name w:val="Default Paragraph Font1 Char Char Char Char Char Char Char Char Char Char Char Char Char Char Char1 Char Char Char Char Char Char Char"/>
    <w:basedOn w:val="Normal"/>
    <w:next w:val="Normal"/>
    <w:uiPriority w:val="99"/>
    <w:semiHidden/>
    <w:pPr>
      <w:spacing w:before="120" w:after="120"/>
      <w:ind w:firstLine="284"/>
      <w:jc w:val="both"/>
    </w:pPr>
    <w:rPr>
      <w:rFonts w:ascii=".VnTime" w:hAnsi=".VnTime" w:cs=".VnTime"/>
      <w:sz w:val="22"/>
      <w:szCs w:val="22"/>
    </w:rPr>
  </w:style>
  <w:style w:type="paragraph" w:styleId="BodyTextIndent3">
    <w:name w:val="Body Text Indent 3"/>
    <w:basedOn w:val="Normal"/>
    <w:link w:val="BodyTextIndent3Char"/>
    <w:pPr>
      <w:ind w:right="141" w:firstLine="720"/>
      <w:jc w:val="both"/>
    </w:pPr>
    <w:rPr>
      <w:rFonts w:ascii=".VnTime" w:hAnsi=".VnTime"/>
      <w:sz w:val="28"/>
      <w:szCs w:val="28"/>
    </w:rPr>
  </w:style>
  <w:style w:type="character" w:customStyle="1" w:styleId="BodyTextIndent3Char">
    <w:name w:val="Body Text Indent 3 Char"/>
    <w:link w:val="BodyTextIndent3"/>
    <w:rPr>
      <w:rFonts w:ascii=".VnTime" w:hAnsi=".VnTime" w:cs=".VnTime"/>
      <w:sz w:val="28"/>
      <w:szCs w:val="28"/>
    </w:rPr>
  </w:style>
  <w:style w:type="paragraph" w:styleId="BodyText">
    <w:name w:val="Body Text"/>
    <w:basedOn w:val="Normal"/>
    <w:link w:val="BodyTextChar"/>
    <w:uiPriority w:val="99"/>
    <w:pPr>
      <w:spacing w:after="120"/>
    </w:pPr>
  </w:style>
  <w:style w:type="character" w:customStyle="1" w:styleId="BodyTextChar">
    <w:name w:val="Body Text Char"/>
    <w:link w:val="BodyText"/>
    <w:uiPriority w:val="99"/>
    <w:rPr>
      <w:sz w:val="24"/>
      <w:szCs w:val="24"/>
    </w:rPr>
  </w:style>
  <w:style w:type="character" w:styleId="Emphasis">
    <w:name w:val="Emphasis"/>
    <w:qFormat/>
    <w:rPr>
      <w:i/>
      <w:iCs/>
    </w:rPr>
  </w:style>
  <w:style w:type="paragraph" w:customStyle="1" w:styleId="CharCharChar">
    <w:name w:val="Char Char Char"/>
    <w:basedOn w:val="Normal"/>
    <w:semiHidden/>
    <w:pPr>
      <w:spacing w:after="160" w:line="240" w:lineRule="exact"/>
    </w:pPr>
    <w:rPr>
      <w:rFonts w:ascii="Arial" w:hAnsi="Arial" w:cs="Arial"/>
      <w:sz w:val="22"/>
      <w:szCs w:val="22"/>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rPr>
      <w:rFonts w:ascii="Segoe UI" w:hAnsi="Segoe UI" w:cs="Segoe UI"/>
      <w:sz w:val="18"/>
      <w:szCs w:val="18"/>
    </w:rPr>
  </w:style>
  <w:style w:type="character" w:customStyle="1" w:styleId="BalloonTextChar">
    <w:name w:val="Balloon Text Char"/>
    <w:link w:val="BalloonText"/>
    <w:uiPriority w:val="99"/>
    <w:rPr>
      <w:rFonts w:ascii="Segoe UI" w:hAnsi="Segoe UI" w:cs="Segoe UI"/>
      <w:sz w:val="18"/>
      <w:szCs w:val="18"/>
      <w:lang w:val="en-US" w:eastAsia="en-US"/>
    </w:rPr>
  </w:style>
  <w:style w:type="character" w:customStyle="1" w:styleId="HeaderChar">
    <w:name w:val="Header Char"/>
    <w:link w:val="Header"/>
    <w:uiPriority w:val="99"/>
    <w:rPr>
      <w:sz w:val="24"/>
      <w:szCs w:val="24"/>
    </w:rPr>
  </w:style>
  <w:style w:type="paragraph" w:customStyle="1" w:styleId="Body1">
    <w:name w:val="Body 1"/>
    <w:uiPriority w:val="99"/>
    <w:pPr>
      <w:spacing w:line="330" w:lineRule="exact"/>
      <w:jc w:val="both"/>
      <w:outlineLvl w:val="0"/>
    </w:pPr>
    <w:rPr>
      <w:rFonts w:eastAsia="Arial Unicode MS"/>
      <w:color w:val="000000"/>
      <w:sz w:val="24"/>
    </w:rPr>
  </w:style>
  <w:style w:type="paragraph" w:customStyle="1" w:styleId="CharCharChar0">
    <w:name w:val="Char Char Char"/>
    <w:basedOn w:val="Normal"/>
    <w:pPr>
      <w:spacing w:after="160" w:line="240" w:lineRule="exact"/>
    </w:pPr>
    <w:rPr>
      <w:rFonts w:ascii="Verdana" w:hAnsi="Verdana" w:cs="Verdana"/>
      <w:sz w:val="20"/>
      <w:szCs w:val="20"/>
    </w:rPr>
  </w:style>
  <w:style w:type="character" w:customStyle="1" w:styleId="Heading2Char">
    <w:name w:val="Heading 2 Char"/>
    <w:link w:val="Heading2"/>
    <w:rPr>
      <w:rFonts w:ascii="Arial" w:hAnsi="Arial" w:cs="Arial"/>
      <w:b/>
      <w:bCs/>
      <w:color w:val="000000"/>
      <w:lang w:val="fr-FR"/>
    </w:rPr>
  </w:style>
  <w:style w:type="character" w:customStyle="1" w:styleId="Heading3Char">
    <w:name w:val="Heading 3 Char"/>
    <w:link w:val="Heading3"/>
    <w:rPr>
      <w:rFonts w:ascii="Arial" w:hAnsi="Arial" w:cs="Arial"/>
      <w:b/>
      <w:color w:val="000000"/>
      <w:lang w:val="fr-FR"/>
    </w:rPr>
  </w:style>
  <w:style w:type="character" w:customStyle="1" w:styleId="Heading4Char">
    <w:name w:val="Heading 4 Char"/>
    <w:link w:val="Heading4"/>
    <w:rPr>
      <w:rFonts w:ascii="Arial Unicode MS" w:eastAsia="Arial Unicode MS" w:hAnsi="Arial Unicode MS" w:cs="Arial Unicode MS"/>
      <w:b/>
      <w:bCs/>
      <w:sz w:val="24"/>
      <w:szCs w:val="24"/>
    </w:rPr>
  </w:style>
  <w:style w:type="character" w:customStyle="1" w:styleId="Heading5Char">
    <w:name w:val="Heading 5 Char"/>
    <w:link w:val="Heading5"/>
    <w:rPr>
      <w:rFonts w:ascii="Arial Unicode MS" w:eastAsia="Arial Unicode MS" w:hAnsi="Arial Unicode MS" w:cs="Arial Unicode MS"/>
      <w:b/>
      <w:bCs/>
    </w:rPr>
  </w:style>
  <w:style w:type="character" w:customStyle="1" w:styleId="Heading6Char">
    <w:name w:val="Heading 6 Char"/>
    <w:link w:val="Heading6"/>
    <w:rPr>
      <w:rFonts w:ascii="Arial Unicode MS" w:eastAsia="Arial Unicode MS" w:hAnsi="Arial Unicode MS" w:cs="Arial Unicode MS"/>
      <w:b/>
      <w:bCs/>
      <w:sz w:val="15"/>
      <w:szCs w:val="15"/>
    </w:rPr>
  </w:style>
  <w:style w:type="character" w:customStyle="1" w:styleId="FooterChar">
    <w:name w:val="Footer Char"/>
    <w:link w:val="Footer"/>
    <w:uiPriority w:val="99"/>
    <w:rPr>
      <w:sz w:val="24"/>
      <w:szCs w:val="24"/>
    </w:rPr>
  </w:style>
  <w:style w:type="paragraph" w:styleId="BodyTextIndent">
    <w:name w:val="Body Text Indent"/>
    <w:basedOn w:val="Normal"/>
    <w:link w:val="BodyTextIndentChar"/>
    <w:pPr>
      <w:spacing w:before="100" w:beforeAutospacing="1" w:after="100" w:afterAutospacing="1"/>
    </w:pPr>
    <w:rPr>
      <w:rFonts w:ascii="Arial Unicode MS" w:eastAsia="Arial Unicode MS" w:hAnsi="Arial Unicode MS" w:cs="Arial Unicode MS"/>
    </w:rPr>
  </w:style>
  <w:style w:type="character" w:customStyle="1" w:styleId="BodyTextIndentChar">
    <w:name w:val="Body Text Indent Char"/>
    <w:link w:val="BodyTextIndent"/>
    <w:rPr>
      <w:rFonts w:ascii="Arial Unicode MS" w:eastAsia="Arial Unicode MS" w:hAnsi="Arial Unicode MS" w:cs="Arial Unicode MS"/>
      <w:sz w:val="24"/>
      <w:szCs w:val="24"/>
    </w:rPr>
  </w:style>
  <w:style w:type="paragraph" w:styleId="BodyTextIndent2">
    <w:name w:val="Body Text Indent 2"/>
    <w:basedOn w:val="Normal"/>
    <w:link w:val="BodyTextIndent2Char"/>
    <w:pPr>
      <w:spacing w:before="100" w:beforeAutospacing="1" w:after="100" w:afterAutospacing="1"/>
    </w:pPr>
    <w:rPr>
      <w:rFonts w:ascii="Arial Unicode MS" w:eastAsia="Arial Unicode MS" w:hAnsi="Arial Unicode MS" w:cs="Arial Unicode MS"/>
    </w:rPr>
  </w:style>
  <w:style w:type="character" w:customStyle="1" w:styleId="BodyTextIndent2Char">
    <w:name w:val="Body Text Indent 2 Char"/>
    <w:link w:val="BodyTextIndent2"/>
    <w:rPr>
      <w:rFonts w:ascii="Arial Unicode MS" w:eastAsia="Arial Unicode MS" w:hAnsi="Arial Unicode MS" w:cs="Arial Unicode MS"/>
      <w:sz w:val="24"/>
      <w:szCs w:val="24"/>
    </w:rPr>
  </w:style>
  <w:style w:type="paragraph" w:customStyle="1" w:styleId="nd">
    <w:name w:val="nd"/>
    <w:basedOn w:val="Normal"/>
    <w:pPr>
      <w:spacing w:before="120" w:line="320" w:lineRule="exact"/>
      <w:ind w:firstLine="567"/>
      <w:jc w:val="both"/>
    </w:pPr>
    <w:rPr>
      <w:rFonts w:eastAsia="MS Mincho"/>
      <w:color w:val="000000"/>
      <w:sz w:val="28"/>
      <w:szCs w:val="28"/>
      <w:lang w:val="vi-VN" w:eastAsia="ja-JP"/>
    </w:rPr>
  </w:style>
  <w:style w:type="paragraph" w:customStyle="1" w:styleId="CharCharCharChar0">
    <w:name w:val="Char Char Char Char"/>
    <w:basedOn w:val="Normal"/>
    <w:pPr>
      <w:pageBreakBefore/>
      <w:spacing w:before="100" w:beforeAutospacing="1" w:after="100" w:afterAutospacing="1"/>
      <w:jc w:val="both"/>
    </w:pPr>
    <w:rPr>
      <w:rFonts w:ascii="Tahoma" w:hAnsi="Tahoma"/>
      <w:sz w:val="20"/>
      <w:szCs w:val="20"/>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rPr>
  </w:style>
  <w:style w:type="character" w:styleId="CommentReference">
    <w:name w:val="annotation reference"/>
    <w:uiPriority w:val="99"/>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link w:val="CommentSubject"/>
    <w:uiPriority w:val="99"/>
    <w:rPr>
      <w:b/>
      <w:bCs/>
    </w:rPr>
  </w:style>
  <w:style w:type="paragraph" w:customStyle="1" w:styleId="CharCharCharCharCharCharChar">
    <w:name w:val="Char Char Char Char Char Char Char"/>
    <w:pPr>
      <w:tabs>
        <w:tab w:val="left" w:pos="1152"/>
      </w:tabs>
      <w:spacing w:before="120" w:after="120" w:line="312" w:lineRule="auto"/>
    </w:pPr>
    <w:rPr>
      <w:rFonts w:ascii="Arial" w:hAnsi="Arial" w:cs="Arial"/>
      <w:sz w:val="26"/>
      <w:szCs w:val="26"/>
    </w:rPr>
  </w:style>
  <w:style w:type="paragraph" w:styleId="Revision">
    <w:name w:val="Revision"/>
    <w:hidden/>
    <w:uiPriority w:val="99"/>
    <w:semiHidden/>
    <w:rPr>
      <w:sz w:val="24"/>
      <w:szCs w:val="24"/>
    </w:rPr>
  </w:style>
  <w:style w:type="paragraph" w:styleId="NormalWeb">
    <w:name w:val="Normal (Web)"/>
    <w:basedOn w:val="Normal"/>
    <w:link w:val="NormalWebChar"/>
    <w:pPr>
      <w:spacing w:before="100" w:beforeAutospacing="1" w:after="100" w:afterAutospacing="1"/>
    </w:pPr>
  </w:style>
  <w:style w:type="paragraph" w:customStyle="1" w:styleId="Default">
    <w:name w:val="Default"/>
    <w:rPr>
      <w:rFonts w:eastAsia="Calibri"/>
      <w:color w:val="000000"/>
      <w:sz w:val="24"/>
      <w:szCs w:val="24"/>
    </w:rPr>
  </w:style>
  <w:style w:type="character" w:customStyle="1" w:styleId="fontstyle01">
    <w:name w:val="fontstyle01"/>
    <w:rPr>
      <w:rFonts w:ascii="TimesNewRomanPSMT" w:hAnsi="TimesNewRomanPSMT" w:hint="default"/>
      <w:b w:val="0"/>
      <w:bCs w:val="0"/>
      <w:i w:val="0"/>
      <w:iCs w:val="0"/>
      <w:color w:val="000000"/>
      <w:sz w:val="28"/>
      <w:szCs w:val="28"/>
    </w:rPr>
  </w:style>
  <w:style w:type="paragraph" w:styleId="FootnoteText">
    <w:name w:val="footnote text"/>
    <w:basedOn w:val="Normal"/>
    <w:link w:val="FootnoteTextChar"/>
    <w:uiPriority w:val="99"/>
    <w:unhideWhenUsed/>
    <w:rPr>
      <w:sz w:val="20"/>
      <w:szCs w:val="20"/>
    </w:rPr>
  </w:style>
  <w:style w:type="character" w:customStyle="1" w:styleId="FootnoteTextChar">
    <w:name w:val="Footnote Text Char"/>
    <w:basedOn w:val="DefaultParagraphFont"/>
    <w:link w:val="FootnoteText"/>
    <w:uiPriority w:val="99"/>
  </w:style>
  <w:style w:type="character" w:styleId="FootnoteReference">
    <w:name w:val="footnote reference"/>
    <w:uiPriority w:val="99"/>
    <w:unhideWhenUsed/>
    <w:rPr>
      <w:vertAlign w:val="superscript"/>
    </w:rPr>
  </w:style>
  <w:style w:type="character" w:customStyle="1" w:styleId="NormalWebChar">
    <w:name w:val="Normal (Web) Char"/>
    <w:link w:val="NormalWeb"/>
    <w:uiPriority w:val="99"/>
    <w:rPr>
      <w:sz w:val="24"/>
      <w:szCs w:val="24"/>
    </w:rPr>
  </w:style>
  <w:style w:type="character" w:customStyle="1" w:styleId="BodyTextChar1">
    <w:name w:val="Body Text Char1"/>
    <w:uiPriority w:val="99"/>
    <w:rPr>
      <w:rFonts w:ascii="Times New Roman" w:eastAsia="Times New Roman" w:hAnsi="Times New Roman" w:cs="Times New Roman"/>
      <w:sz w:val="28"/>
      <w:szCs w:val="24"/>
    </w:rPr>
  </w:style>
  <w:style w:type="paragraph" w:customStyle="1" w:styleId="CVpara">
    <w:name w:val="CVpara"/>
    <w:basedOn w:val="Normal"/>
    <w:pPr>
      <w:tabs>
        <w:tab w:val="left" w:pos="851"/>
      </w:tabs>
      <w:spacing w:before="100"/>
      <w:ind w:firstLine="567"/>
      <w:jc w:val="both"/>
    </w:pPr>
    <w:rPr>
      <w:sz w:val="28"/>
      <w:szCs w:val="28"/>
      <w:lang w:eastAsia="ja-JP"/>
    </w:rPr>
  </w:style>
  <w:style w:type="character" w:styleId="Hyperlink">
    <w:name w:val="Hyperlink"/>
    <w:basedOn w:val="DefaultParagraphFont"/>
    <w:rPr>
      <w:color w:val="0563C1" w:themeColor="hyperlink"/>
      <w:u w:val="single"/>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24-2014-nd-cp-to-chuc-co-quan-chuyen-mon-thuoc-ubnd-tinh-tp-truc-thuoc-trung-uong-225599.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02133A-456B-4A60-99EC-DEE815E6CC9C}">
  <ds:schemaRefs>
    <ds:schemaRef ds:uri="http://schemas.openxmlformats.org/officeDocument/2006/bibliography"/>
  </ds:schemaRefs>
</ds:datastoreItem>
</file>

<file path=customXml/itemProps2.xml><?xml version="1.0" encoding="utf-8"?>
<ds:datastoreItem xmlns:ds="http://schemas.openxmlformats.org/officeDocument/2006/customXml" ds:itemID="{7638092A-DD65-4CB0-8601-43C8E7A4499D}"/>
</file>

<file path=customXml/itemProps3.xml><?xml version="1.0" encoding="utf-8"?>
<ds:datastoreItem xmlns:ds="http://schemas.openxmlformats.org/officeDocument/2006/customXml" ds:itemID="{AB40DFE4-518C-4404-A679-FEFEB5DF0E11}"/>
</file>

<file path=customXml/itemProps4.xml><?xml version="1.0" encoding="utf-8"?>
<ds:datastoreItem xmlns:ds="http://schemas.openxmlformats.org/officeDocument/2006/customXml" ds:itemID="{EBF8A404-068E-46A4-9617-E2F8BF2034B9}"/>
</file>

<file path=docProps/app.xml><?xml version="1.0" encoding="utf-8"?>
<Properties xmlns="http://schemas.openxmlformats.org/officeDocument/2006/extended-properties" xmlns:vt="http://schemas.openxmlformats.org/officeDocument/2006/docPropsVTypes">
  <Template>Normal</Template>
  <TotalTime>16</TotalTime>
  <Pages>6</Pages>
  <Words>1582</Words>
  <Characters>9023</Characters>
  <Application>Microsoft Office Word</Application>
  <DocSecurity>0</DocSecurity>
  <Lines>75</Lines>
  <Paragraphs>21</Paragraphs>
  <ScaleCrop>false</ScaleCrop>
  <Company>&lt;arabianhorse&gt;</Company>
  <LinksUpToDate>false</LinksUpToDate>
  <CharactersWithSpaces>10584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HƯNG YÊN</dc:title>
  <dc:subject/>
  <dc:creator>Chanh VP</dc:creator>
  <cp:keywords/>
  <dc:description/>
  <cp:lastModifiedBy>HP</cp:lastModifiedBy>
  <cp:revision>126</cp:revision>
  <dcterms:created xsi:type="dcterms:W3CDTF">2025-06-17T05:34:00Z</dcterms:created>
  <dcterms:modified xsi:type="dcterms:W3CDTF">2025-07-17T09:09:00Z</dcterms:modified>
</cp:coreProperties>
</file>