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p14">
  <w:body>
    <w:tbl>
      <w:tblPr>
        <w:tblW w:w="989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0"/>
        <w:gridCol w:w="6379"/>
      </w:tblGrid>
      <w:tr>
        <w:trPr>
          <w:tblCellSpacing w:w="0" w:type="dxa"/>
          <w:trHeight w:val="882"/>
        </w:trPr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3520" w:type="dxa"/>
            <w:textDirection w:val="lrTb"/>
            <w:noWrap w:val="false"/>
          </w:tcPr>
          <w:p>
            <w:pPr>
              <w:jc w:val="center"/>
              <w:rPr>
                <w:rFonts w:eastAsia="Times New Roman"/>
                <w:b/>
                <w:bCs/>
                <w:sz w:val="26"/>
                <w:szCs w:val="24"/>
                <w:lang w:val="vi-VN"/>
              </w:rPr>
            </w:pPr>
            <w:r>
              <mc:AlternateContent>
                <mc:Choice Requires="wps">
                  <w:drawing>
                    <wp:anchor xmlns:wp="http://schemas.openxmlformats.org/drawingml/2006/wordprocessingDrawing"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649604</wp:posOffset>
                      </wp:positionH>
                      <wp:positionV relativeFrom="paragraph">
                        <wp:posOffset>389271</wp:posOffset>
                      </wp:positionV>
                      <wp:extent cx="687704" cy="0"/>
                      <wp:effectExtent l="0" t="0" r="17145" b="19049"/>
                      <wp:wrapNone/>
                      <wp:docPr id="1" name="AutoShape 5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687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000" o:spt="32" style="position:absolute;mso-wrap-distance-left:9.0pt;mso-wrap-distance-top:0.0pt;mso-wrap-distance-right:9.0pt;mso-wrap-distance-bottom:0.0pt;z-index:251655680;mso-position-horizontal-relative:text;margin-left:51.1pt;mso-position-horizontal:absolute;mso-position-vertical-relative:text;margin-top:30.7pt;mso-position-vertical:absolute;width:54.1pt;height:0.0pt;" coordsize="100000,100000" path="m0,0l100000,1591910nfe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eastAsia="Times New Roman"/>
                <w:b/>
                <w:bCs/>
                <w:sz w:val="26"/>
                <w:szCs w:val="24"/>
                <w:shd w:val="clear" w:color="auto" w:fill="FFFFFF"/>
                <w:lang w:val="vi-VN"/>
              </w:rPr>
              <w:t xml:space="preserve">ỦY BAN</w:t>
            </w:r>
            <w:r>
              <w:rPr>
                <w:rFonts w:eastAsia="Times New Roman"/>
                <w:b/>
                <w:bCs/>
                <w:sz w:val="26"/>
                <w:szCs w:val="24"/>
                <w:lang w:val="vi-VN"/>
              </w:rPr>
              <w:t xml:space="preserve"> NHÂN DÂN</w:t>
            </w:r>
            <w:r>
              <w:rPr>
                <w:rFonts w:eastAsia="Times New Roman"/>
                <w:b/>
                <w:bCs/>
                <w:sz w:val="26"/>
                <w:szCs w:val="24"/>
                <w:lang w:val="vi-VN"/>
              </w:rPr>
              <w:br/>
            </w:r>
            <w:r>
              <w:rPr>
                <w:rFonts w:eastAsia="Times New Roman"/>
                <w:b/>
                <w:bCs/>
                <w:sz w:val="26"/>
                <w:szCs w:val="24"/>
                <w:lang w:val="vi-VN"/>
              </w:rPr>
              <w:t xml:space="preserve">TỈNH LAI CHÂU</w:t>
            </w:r>
            <w:r/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6379" w:type="dxa"/>
            <w:textDirection w:val="lrTb"/>
            <w:noWrap w:val="false"/>
          </w:tcPr>
          <w:p>
            <w:pPr>
              <w:jc w:val="center"/>
              <w:rPr>
                <w:rFonts w:eastAsia="Times New Roman"/>
                <w:b/>
                <w:bCs/>
                <w:szCs w:val="24"/>
                <w:lang w:val="vi-VN"/>
              </w:rPr>
            </w:pPr>
            <w:r>
              <mc:AlternateContent>
                <mc:Choice Requires="wps">
                  <w:drawing>
                    <wp:anchor xmlns:wp="http://schemas.openxmlformats.org/drawingml/2006/wordprocessingDrawing"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892174</wp:posOffset>
                      </wp:positionH>
                      <wp:positionV relativeFrom="paragraph">
                        <wp:posOffset>407034</wp:posOffset>
                      </wp:positionV>
                      <wp:extent cx="2151141" cy="0"/>
                      <wp:effectExtent l="0" t="0" r="20954" b="19049"/>
                      <wp:wrapNone/>
                      <wp:docPr id="2" name="AutoShape 6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1511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0000" o:spt="32" style="position:absolute;mso-wrap-distance-left:9.0pt;mso-wrap-distance-top:0.0pt;mso-wrap-distance-right:9.0pt;mso-wrap-distance-bottom:0.0pt;z-index:251659776;mso-position-horizontal-relative:text;margin-left:70.2pt;mso-position-horizontal:absolute;mso-position-vertical-relative:text;margin-top:32.0pt;mso-position-vertical:absolute;width:169.4pt;height:0.0pt;" coordsize="100000,100000" path="m0,0l100000,4979495nfe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eastAsia="Times New Roman"/>
                <w:b/>
                <w:bCs/>
                <w:sz w:val="26"/>
                <w:szCs w:val="24"/>
                <w:lang w:val="vi-VN"/>
              </w:rPr>
              <w:t xml:space="preserve">CỘNG HÒA XÃ HỘI CHỦ NGHĨA VIỆT NAM</w:t>
            </w:r>
            <w:r>
              <w:rPr>
                <w:rFonts w:eastAsia="Times New Roman"/>
                <w:b/>
                <w:bCs/>
                <w:sz w:val="24"/>
                <w:szCs w:val="24"/>
                <w:lang w:val="vi-VN"/>
              </w:rPr>
              <w:br/>
            </w:r>
            <w:r>
              <w:rPr>
                <w:rFonts w:eastAsia="Times New Roman"/>
                <w:b/>
                <w:bCs/>
                <w:szCs w:val="24"/>
                <w:lang w:val="vi-VN"/>
              </w:rPr>
              <w:t xml:space="preserve">Độc lập - Tự do - Hạnh phúc</w:t>
            </w:r>
            <w:r/>
          </w:p>
        </w:tc>
      </w:tr>
      <w:tr>
        <w:trPr>
          <w:tblCellSpacing w:w="0" w:type="dxa"/>
          <w:trHeight w:val="575"/>
        </w:trPr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3520" w:type="dxa"/>
            <w:textDirection w:val="lrTb"/>
            <w:noWrap w:val="false"/>
          </w:tcPr>
          <w:p>
            <w:pPr>
              <w:jc w:val="center"/>
              <w:spacing w:lineRule="auto" w:line="276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 w:val="26"/>
                <w:szCs w:val="28"/>
                <w:lang w:val="vi-VN"/>
              </w:rPr>
              <w:t xml:space="preserve">Số: 44</w:t>
            </w:r>
            <w:r>
              <w:rPr>
                <w:rFonts w:eastAsia="Times New Roman"/>
                <w:sz w:val="26"/>
                <w:szCs w:val="28"/>
                <w:lang w:val="vi-VN"/>
              </w:rPr>
              <w:t xml:space="preserve">/</w:t>
            </w:r>
            <w:r>
              <w:rPr>
                <w:rFonts w:eastAsia="Times New Roman"/>
                <w:sz w:val="26"/>
                <w:szCs w:val="28"/>
              </w:rPr>
              <w:t xml:space="preserve">2019/</w:t>
            </w:r>
            <w:r>
              <w:rPr>
                <w:rFonts w:eastAsia="Times New Roman"/>
                <w:sz w:val="26"/>
                <w:szCs w:val="28"/>
                <w:lang w:val="vi-VN"/>
              </w:rPr>
              <w:t xml:space="preserve">QĐ-UBND</w:t>
            </w:r>
            <w:r/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6379" w:type="dxa"/>
            <w:textDirection w:val="lrTb"/>
            <w:noWrap w:val="false"/>
          </w:tcPr>
          <w:p>
            <w:pPr>
              <w:jc w:val="center"/>
              <w:spacing w:lineRule="auto" w:line="276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Cs w:val="24"/>
                <w:lang w:val="vi-VN"/>
              </w:rPr>
              <w:t xml:space="preserve">Lai Châu, ngày 12</w:t>
            </w:r>
            <w:r>
              <w:rPr>
                <w:rFonts w:eastAsia="Times New Roman"/>
                <w:i/>
                <w:iCs/>
                <w:szCs w:val="24"/>
                <w:lang w:val="vi-VN"/>
              </w:rPr>
              <w:t xml:space="preserve"> tháng</w:t>
            </w:r>
            <w:r>
              <w:rPr>
                <w:rFonts w:eastAsia="Times New Roman"/>
                <w:i/>
                <w:iCs/>
                <w:szCs w:val="24"/>
              </w:rPr>
              <w:t xml:space="preserve"> </w:t>
            </w:r>
            <w:r>
              <w:rPr>
                <w:rFonts w:eastAsia="Times New Roman"/>
                <w:i/>
                <w:iCs/>
                <w:szCs w:val="24"/>
              </w:rPr>
              <w:t xml:space="preserve"> </w:t>
            </w:r>
            <w:r>
              <w:rPr>
                <w:rFonts w:eastAsia="Times New Roman"/>
                <w:i/>
                <w:iCs/>
                <w:szCs w:val="24"/>
              </w:rPr>
              <w:t xml:space="preserve">12</w:t>
            </w:r>
            <w:r>
              <w:rPr>
                <w:rFonts w:eastAsia="Times New Roman"/>
                <w:i/>
                <w:iCs/>
                <w:szCs w:val="24"/>
                <w:lang w:val="vi-VN"/>
              </w:rPr>
              <w:t xml:space="preserve"> năm 201</w:t>
            </w:r>
            <w:r>
              <w:rPr>
                <w:rFonts w:eastAsia="Times New Roman"/>
                <w:i/>
                <w:iCs/>
                <w:szCs w:val="24"/>
              </w:rPr>
              <w:t xml:space="preserve">9</w:t>
            </w:r>
            <w:r/>
          </w:p>
        </w:tc>
      </w:tr>
    </w:tbl>
    <w:p>
      <w:pPr>
        <w:rPr>
          <w:rFonts w:eastAsia="Times New Roman"/>
          <w:b/>
          <w:bCs/>
          <w:sz w:val="4"/>
          <w:szCs w:val="10"/>
        </w:rPr>
      </w:pPr>
      <w:r>
        <w:rPr>
          <w:rFonts w:eastAsia="Times New Roman"/>
          <w:b/>
          <w:bCs/>
          <w:sz w:val="4"/>
          <w:szCs w:val="10"/>
        </w:rPr>
      </w:r>
      <w:r/>
    </w:p>
    <w:p>
      <w:pPr>
        <w:jc w:val="center"/>
        <w:rPr>
          <w:rFonts w:eastAsia="Times New Roman"/>
          <w:szCs w:val="28"/>
        </w:rPr>
      </w:pPr>
      <w:r>
        <w:rPr>
          <w:rFonts w:eastAsia="Times New Roman"/>
          <w:b/>
          <w:bCs/>
          <w:szCs w:val="28"/>
          <w:lang w:val="vi-VN"/>
        </w:rPr>
        <w:t xml:space="preserve">QUYẾT ĐỊNH</w:t>
      </w:r>
      <w:r/>
    </w:p>
    <w:p>
      <w:pPr>
        <w:jc w:val="center"/>
        <w:rPr>
          <w:rFonts w:eastAsia="Times New Roman"/>
          <w:b/>
          <w:spacing w:val="-5"/>
          <w:szCs w:val="28"/>
        </w:rPr>
      </w:pPr>
      <w:r>
        <w:rPr>
          <w:rFonts w:eastAsia="Times New Roman"/>
          <w:b/>
          <w:spacing w:val="-5"/>
          <w:szCs w:val="28"/>
        </w:rPr>
        <w:t xml:space="preserve">B</w:t>
      </w:r>
      <w:r>
        <w:rPr>
          <w:rFonts w:eastAsia="Times New Roman"/>
          <w:b/>
          <w:spacing w:val="-5"/>
          <w:szCs w:val="28"/>
        </w:rPr>
        <w:t xml:space="preserve">ãi bỏ Quyết định số </w:t>
      </w:r>
      <w:r>
        <w:rPr>
          <w:rFonts w:eastAsia="Times New Roman"/>
          <w:b/>
          <w:spacing w:val="-5"/>
          <w:szCs w:val="28"/>
        </w:rPr>
        <w:t xml:space="preserve">08/2015/QĐ-UBND ngày 16</w:t>
      </w:r>
      <w:r>
        <w:rPr>
          <w:rFonts w:eastAsia="Times New Roman"/>
          <w:b/>
          <w:spacing w:val="-5"/>
          <w:szCs w:val="28"/>
        </w:rPr>
        <w:t xml:space="preserve"> tháng </w:t>
      </w:r>
      <w:r>
        <w:rPr>
          <w:rFonts w:eastAsia="Times New Roman"/>
          <w:b/>
          <w:spacing w:val="-5"/>
          <w:szCs w:val="28"/>
        </w:rPr>
        <w:t xml:space="preserve">4</w:t>
      </w:r>
      <w:r>
        <w:rPr>
          <w:rFonts w:eastAsia="Times New Roman"/>
          <w:b/>
          <w:spacing w:val="-5"/>
          <w:szCs w:val="28"/>
        </w:rPr>
        <w:t xml:space="preserve"> năm </w:t>
      </w:r>
      <w:r>
        <w:rPr>
          <w:rFonts w:eastAsia="Times New Roman"/>
          <w:b/>
          <w:spacing w:val="-5"/>
          <w:szCs w:val="28"/>
        </w:rPr>
        <w:t xml:space="preserve">2015 của </w:t>
      </w:r>
      <w:r/>
    </w:p>
    <w:p>
      <w:pPr>
        <w:jc w:val="center"/>
        <w:rPr>
          <w:rFonts w:eastAsia="Times New Roman"/>
          <w:b/>
          <w:spacing w:val="-5"/>
          <w:szCs w:val="28"/>
        </w:rPr>
      </w:pPr>
      <w:r>
        <w:rPr>
          <w:rFonts w:eastAsia="Times New Roman"/>
          <w:b/>
          <w:spacing w:val="-5"/>
          <w:szCs w:val="28"/>
        </w:rPr>
        <w:t xml:space="preserve">Uỷ ban nhân dân</w:t>
      </w:r>
      <w:r>
        <w:rPr>
          <w:rFonts w:eastAsia="Times New Roman"/>
          <w:b/>
          <w:spacing w:val="-5"/>
          <w:szCs w:val="28"/>
        </w:rPr>
        <w:t xml:space="preserve"> tỉnh về việc ban hành Quy định về quy trình chuyển đổi</w:t>
      </w:r>
      <w:r/>
    </w:p>
    <w:p>
      <w:pPr>
        <w:jc w:val="center"/>
        <w:rPr>
          <w:rFonts w:eastAsia="Times New Roman"/>
          <w:b/>
          <w:spacing w:val="-5"/>
          <w:szCs w:val="28"/>
        </w:rPr>
      </w:pPr>
      <w:r>
        <w:rPr>
          <w:rFonts w:eastAsia="Times New Roman"/>
          <w:b/>
          <w:spacing w:val="-5"/>
          <w:szCs w:val="28"/>
        </w:rPr>
        <w:t xml:space="preserve">mô hình</w:t>
      </w:r>
      <w:r>
        <w:rPr>
          <w:rFonts w:eastAsia="Times New Roman"/>
          <w:b/>
          <w:spacing w:val="-5"/>
          <w:szCs w:val="28"/>
        </w:rPr>
        <w:t xml:space="preserve"> </w:t>
      </w:r>
      <w:r>
        <w:rPr>
          <w:rFonts w:eastAsia="Times New Roman"/>
          <w:b/>
          <w:spacing w:val="-5"/>
          <w:szCs w:val="28"/>
        </w:rPr>
        <w:t xml:space="preserve">quản lý, kinh doanh, khai thác chợ trên địa bàn tỉnh Lai Châu</w:t>
      </w:r>
      <w:r/>
    </w:p>
    <w:p>
      <w:pPr>
        <w:jc w:val="center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2132329</wp:posOffset>
                </wp:positionH>
                <wp:positionV relativeFrom="paragraph">
                  <wp:posOffset>28557</wp:posOffset>
                </wp:positionV>
                <wp:extent cx="1573426" cy="0"/>
                <wp:effectExtent l="0" t="0" r="27304" b="19049"/>
                <wp:wrapNone/>
                <wp:docPr id="3" name="Straight Connector 10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734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2" o:spid="_x0000_s0000" o:spt="20" style="position:absolute;mso-wrap-distance-left:9.0pt;mso-wrap-distance-top:0.0pt;mso-wrap-distance-right:9.0pt;mso-wrap-distance-bottom:0.0pt;z-index:251661312;mso-position-horizontal-relative:text;margin-left:167.9pt;mso-position-horizontal:absolute;mso-position-vertical-relative:text;margin-top:2.2pt;mso-position-vertical:absolute;width:123.9pt;height:0.0pt;" coordsize="100000,100000" path="m0,0l100000,3642190e" filled="f">
                <v:path textboxrect="0,0,0,0"/>
              </v:shape>
            </w:pict>
          </mc:Fallback>
        </mc:AlternateContent>
      </w:r>
      <w:r/>
    </w:p>
    <w:p>
      <w:pPr>
        <w:jc w:val="center"/>
        <w:spacing w:after="120" w:before="120"/>
        <w:rPr>
          <w:rFonts w:eastAsia="Times New Roman"/>
          <w:b/>
          <w:bCs/>
          <w:szCs w:val="28"/>
          <w:shd w:val="clear" w:color="auto" w:fill="FFFFFF"/>
          <w:lang w:val="vi-VN"/>
        </w:rPr>
      </w:pPr>
      <w:r>
        <w:rPr>
          <w:rFonts w:eastAsia="Times New Roman"/>
          <w:b/>
          <w:bCs/>
          <w:szCs w:val="28"/>
          <w:shd w:val="clear" w:color="auto" w:fill="FFFFFF"/>
          <w:lang w:val="vi-VN"/>
        </w:rPr>
        <w:t xml:space="preserve">ỦY BAN NHÂN DÂN TỈNH LAI CHÂU</w:t>
      </w:r>
      <w:r/>
    </w:p>
    <w:p>
      <w:pPr>
        <w:jc w:val="both"/>
        <w:rPr>
          <w:rFonts w:eastAsia="Times New Roman"/>
          <w:b/>
          <w:bCs/>
          <w:sz w:val="4"/>
          <w:szCs w:val="28"/>
          <w:shd w:val="clear" w:color="auto" w:fill="FFFFFF"/>
        </w:rPr>
      </w:pPr>
      <w:r>
        <w:rPr>
          <w:rFonts w:eastAsia="Times New Roman"/>
          <w:b/>
          <w:bCs/>
          <w:sz w:val="4"/>
          <w:szCs w:val="28"/>
          <w:shd w:val="clear" w:color="auto" w:fill="FFFFFF"/>
        </w:rPr>
      </w:r>
      <w:r/>
    </w:p>
    <w:p>
      <w:pPr>
        <w:ind w:firstLine="720"/>
        <w:jc w:val="both"/>
        <w:spacing w:lineRule="auto" w:line="264" w:before="40"/>
        <w:rPr>
          <w:i/>
          <w:szCs w:val="28"/>
        </w:rPr>
      </w:pPr>
      <w:r>
        <w:rPr>
          <w:i/>
          <w:szCs w:val="28"/>
        </w:rPr>
        <w:t xml:space="preserve">Căn cứ Luật Tổ chức chính quyền địa phương </w:t>
      </w:r>
      <w:r>
        <w:rPr>
          <w:i/>
          <w:szCs w:val="28"/>
        </w:rPr>
        <w:t xml:space="preserve">năm </w:t>
      </w:r>
      <w:r>
        <w:rPr>
          <w:i/>
          <w:szCs w:val="28"/>
        </w:rPr>
        <w:t xml:space="preserve">2015;</w:t>
      </w:r>
      <w:r/>
    </w:p>
    <w:p>
      <w:pPr>
        <w:ind w:firstLine="720"/>
        <w:jc w:val="both"/>
        <w:spacing w:lineRule="auto" w:line="264" w:before="40"/>
        <w:rPr>
          <w:i/>
          <w:szCs w:val="28"/>
        </w:rPr>
      </w:pPr>
      <w:r>
        <w:rPr>
          <w:i/>
          <w:szCs w:val="28"/>
        </w:rPr>
        <w:t xml:space="preserve">Căn cứ</w:t>
      </w:r>
      <w:r>
        <w:rPr>
          <w:i/>
          <w:szCs w:val="28"/>
        </w:rPr>
        <w:t xml:space="preserve"> </w:t>
      </w:r>
      <w:r>
        <w:rPr>
          <w:i/>
          <w:szCs w:val="28"/>
        </w:rPr>
        <w:t xml:space="preserve">Luật Ban hành văn bản quy phạm pháp luật </w:t>
      </w:r>
      <w:r>
        <w:rPr>
          <w:i/>
          <w:szCs w:val="28"/>
        </w:rPr>
        <w:t xml:space="preserve">năm </w:t>
      </w:r>
      <w:r>
        <w:rPr>
          <w:i/>
          <w:szCs w:val="28"/>
        </w:rPr>
        <w:t xml:space="preserve">2015;</w:t>
      </w:r>
      <w:r/>
    </w:p>
    <w:p>
      <w:pPr>
        <w:ind w:firstLine="697"/>
        <w:jc w:val="both"/>
        <w:spacing w:lineRule="auto" w:line="264" w:before="40"/>
        <w:rPr>
          <w:i/>
        </w:rPr>
      </w:pPr>
      <w:r>
        <w:rPr>
          <w:i/>
        </w:rPr>
        <w:t xml:space="preserve">Căn cứ Luật </w:t>
      </w:r>
      <w:r>
        <w:rPr>
          <w:i/>
        </w:rPr>
        <w:t xml:space="preserve">Đ</w:t>
      </w:r>
      <w:r>
        <w:rPr>
          <w:i/>
        </w:rPr>
        <w:t xml:space="preserve">ất đai </w:t>
      </w:r>
      <w:r>
        <w:rPr>
          <w:i/>
        </w:rPr>
        <w:t xml:space="preserve">năm </w:t>
      </w:r>
      <w:r>
        <w:rPr>
          <w:i/>
        </w:rPr>
        <w:t xml:space="preserve">2013;</w:t>
      </w:r>
      <w:r/>
    </w:p>
    <w:p>
      <w:pPr>
        <w:ind w:firstLine="697"/>
        <w:jc w:val="both"/>
        <w:spacing w:lineRule="auto" w:line="264" w:before="40"/>
        <w:rPr>
          <w:i/>
        </w:rPr>
      </w:pPr>
      <w:r>
        <w:rPr>
          <w:i/>
        </w:rPr>
        <w:t xml:space="preserve">Căn cứ Luật </w:t>
      </w:r>
      <w:r>
        <w:rPr>
          <w:i/>
        </w:rPr>
        <w:t xml:space="preserve">Đ</w:t>
      </w:r>
      <w:r>
        <w:rPr>
          <w:i/>
        </w:rPr>
        <w:t xml:space="preserve">ấu thầu </w:t>
      </w:r>
      <w:r>
        <w:rPr>
          <w:i/>
        </w:rPr>
        <w:t xml:space="preserve">năm </w:t>
      </w:r>
      <w:r>
        <w:rPr>
          <w:i/>
        </w:rPr>
        <w:t xml:space="preserve">2013;</w:t>
      </w:r>
      <w:r/>
    </w:p>
    <w:p>
      <w:pPr>
        <w:ind w:firstLine="697"/>
        <w:jc w:val="both"/>
        <w:spacing w:lineRule="auto" w:line="264" w:before="40"/>
        <w:rPr>
          <w:i/>
        </w:rPr>
      </w:pPr>
      <w:r>
        <w:rPr>
          <w:i/>
        </w:rPr>
        <w:t xml:space="preserve">Căn cứ Luật </w:t>
      </w:r>
      <w:r>
        <w:rPr>
          <w:i/>
        </w:rPr>
        <w:t xml:space="preserve">Đ</w:t>
      </w:r>
      <w:r>
        <w:rPr>
          <w:i/>
        </w:rPr>
        <w:t xml:space="preserve">ấu giá tài sản </w:t>
      </w:r>
      <w:r>
        <w:rPr>
          <w:i/>
        </w:rPr>
        <w:t xml:space="preserve">năm </w:t>
      </w:r>
      <w:r>
        <w:rPr>
          <w:i/>
        </w:rPr>
        <w:t xml:space="preserve">2016;</w:t>
      </w:r>
      <w:r/>
    </w:p>
    <w:p>
      <w:pPr>
        <w:ind w:firstLine="697"/>
        <w:jc w:val="both"/>
        <w:spacing w:lineRule="auto" w:line="264" w:before="40"/>
        <w:rPr>
          <w:i/>
        </w:rPr>
      </w:pPr>
      <w:r>
        <w:rPr>
          <w:i/>
        </w:rPr>
        <w:t xml:space="preserve">Căn cứ Luật </w:t>
      </w:r>
      <w:r>
        <w:rPr>
          <w:i/>
        </w:rPr>
        <w:t xml:space="preserve">Q</w:t>
      </w:r>
      <w:r>
        <w:rPr>
          <w:i/>
        </w:rPr>
        <w:t xml:space="preserve">uản lý, sử dụng tài sản công năm </w:t>
      </w:r>
      <w:r>
        <w:rPr>
          <w:i/>
        </w:rPr>
        <w:t xml:space="preserve">2017</w:t>
      </w:r>
      <w:r>
        <w:rPr>
          <w:i/>
        </w:rPr>
        <w:t xml:space="preserve">;</w:t>
      </w:r>
      <w:r/>
    </w:p>
    <w:p>
      <w:pPr>
        <w:ind w:right="20" w:firstLine="697"/>
        <w:jc w:val="both"/>
        <w:spacing w:lineRule="auto" w:line="264" w:before="40"/>
        <w:rPr>
          <w:i/>
        </w:rPr>
      </w:pPr>
      <w:r>
        <w:rPr>
          <w:i/>
        </w:rPr>
        <w:t xml:space="preserve">Căn cứ Nghị định số 02/2003/NĐ-CP ngày 14</w:t>
      </w:r>
      <w:r>
        <w:rPr>
          <w:i/>
        </w:rPr>
        <w:t xml:space="preserve"> tháng </w:t>
      </w:r>
      <w:r>
        <w:rPr>
          <w:i/>
        </w:rPr>
        <w:t xml:space="preserve">01</w:t>
      </w:r>
      <w:r>
        <w:rPr>
          <w:i/>
        </w:rPr>
        <w:t xml:space="preserve"> năm </w:t>
      </w:r>
      <w:r>
        <w:rPr>
          <w:i/>
        </w:rPr>
        <w:t xml:space="preserve">2003 của Chính phủ về phát triển và quản lý chợ;  </w:t>
      </w:r>
      <w:r/>
    </w:p>
    <w:p>
      <w:pPr>
        <w:ind w:right="20" w:firstLine="697"/>
        <w:jc w:val="both"/>
        <w:spacing w:lineRule="auto" w:line="264" w:before="40"/>
        <w:rPr>
          <w:i/>
        </w:rPr>
      </w:pPr>
      <w:r>
        <w:rPr>
          <w:i/>
        </w:rPr>
        <w:t xml:space="preserve">Căn cứ Nghị định số 114/2009/NĐ-CP ngày 23</w:t>
      </w:r>
      <w:r>
        <w:rPr>
          <w:i/>
        </w:rPr>
        <w:t xml:space="preserve"> tháng </w:t>
      </w:r>
      <w:r>
        <w:rPr>
          <w:i/>
        </w:rPr>
        <w:t xml:space="preserve">12</w:t>
      </w:r>
      <w:r>
        <w:rPr>
          <w:i/>
        </w:rPr>
        <w:t xml:space="preserve"> năm </w:t>
      </w:r>
      <w:r>
        <w:rPr>
          <w:i/>
        </w:rPr>
        <w:t xml:space="preserve">2009 của</w:t>
      </w:r>
      <w:r>
        <w:rPr>
          <w:rStyle w:val="138"/>
          <w:rFonts w:eastAsia="Calibri"/>
          <w:i/>
        </w:rPr>
        <w:t xml:space="preserve"> </w:t>
      </w:r>
      <w:r>
        <w:rPr>
          <w:i/>
        </w:rPr>
        <w:t xml:space="preserve">Chính phủ sửa đổi, bổ sung một số điều của Nghị đị</w:t>
      </w:r>
      <w:r>
        <w:rPr>
          <w:i/>
        </w:rPr>
        <w:t xml:space="preserve">nh 02/2003/NĐ-CP;</w:t>
      </w:r>
      <w:r/>
    </w:p>
    <w:p>
      <w:pPr>
        <w:ind w:firstLine="697"/>
        <w:jc w:val="both"/>
        <w:spacing w:lineRule="auto" w:line="264" w:before="40"/>
        <w:rPr>
          <w:rFonts w:eastAsia="Times New Roman"/>
          <w:i/>
          <w:iCs/>
          <w:szCs w:val="28"/>
        </w:rPr>
      </w:pPr>
      <w:r>
        <w:rPr>
          <w:rFonts w:eastAsia="Times New Roman"/>
          <w:i/>
          <w:iCs/>
          <w:szCs w:val="28"/>
        </w:rPr>
        <w:t xml:space="preserve">Theo</w:t>
      </w:r>
      <w:r>
        <w:rPr>
          <w:rFonts w:eastAsia="Times New Roman"/>
          <w:i/>
          <w:iCs/>
          <w:szCs w:val="28"/>
          <w:lang w:val="vi-VN"/>
        </w:rPr>
        <w:t xml:space="preserve"> đề nghị của Giám đốc </w:t>
      </w:r>
      <w:r>
        <w:rPr>
          <w:rFonts w:eastAsia="Times New Roman"/>
          <w:i/>
          <w:iCs/>
          <w:szCs w:val="28"/>
          <w:shd w:val="clear" w:color="auto" w:fill="FFFFFF"/>
          <w:lang w:val="vi-VN"/>
        </w:rPr>
        <w:t xml:space="preserve">Sở</w:t>
      </w:r>
      <w:r>
        <w:rPr>
          <w:rFonts w:eastAsia="Times New Roman"/>
          <w:i/>
          <w:iCs/>
          <w:szCs w:val="28"/>
          <w:lang w:val="vi-VN"/>
        </w:rPr>
        <w:t xml:space="preserve"> Công Thương tại Tờ trình số </w:t>
      </w:r>
      <w:r>
        <w:rPr>
          <w:rFonts w:eastAsia="Times New Roman"/>
          <w:i/>
          <w:iCs/>
          <w:szCs w:val="28"/>
        </w:rPr>
        <w:t xml:space="preserve">1430</w:t>
      </w:r>
      <w:r>
        <w:rPr>
          <w:rFonts w:eastAsia="Times New Roman"/>
          <w:i/>
          <w:iCs/>
          <w:szCs w:val="28"/>
          <w:lang w:val="vi-VN"/>
        </w:rPr>
        <w:t xml:space="preserve">/TTr-SCT ngày </w:t>
      </w:r>
      <w:r>
        <w:rPr>
          <w:rFonts w:eastAsia="Times New Roman"/>
          <w:i/>
          <w:iCs/>
          <w:szCs w:val="28"/>
        </w:rPr>
        <w:t xml:space="preserve">05</w:t>
      </w:r>
      <w:r>
        <w:rPr>
          <w:rFonts w:eastAsia="Times New Roman"/>
          <w:i/>
          <w:iCs/>
          <w:szCs w:val="28"/>
          <w:lang w:val="vi-VN"/>
        </w:rPr>
        <w:t xml:space="preserve"> tháng </w:t>
      </w:r>
      <w:r>
        <w:rPr>
          <w:rFonts w:eastAsia="Times New Roman"/>
          <w:i/>
          <w:iCs/>
          <w:color w:val="000000" w:themeColor="text1"/>
          <w:szCs w:val="28"/>
        </w:rPr>
        <w:t xml:space="preserve">12</w:t>
      </w:r>
      <w:r>
        <w:rPr>
          <w:rFonts w:eastAsia="Times New Roman"/>
          <w:i/>
          <w:iCs/>
          <w:color w:val="000000" w:themeColor="text1"/>
          <w:szCs w:val="28"/>
          <w:lang w:val="vi-VN"/>
        </w:rPr>
        <w:t xml:space="preserve"> năm 201</w:t>
      </w:r>
      <w:r>
        <w:rPr>
          <w:rFonts w:eastAsia="Times New Roman"/>
          <w:i/>
          <w:iCs/>
          <w:color w:val="000000" w:themeColor="text1"/>
          <w:szCs w:val="28"/>
        </w:rPr>
        <w:t xml:space="preserve">9</w:t>
      </w:r>
      <w:r>
        <w:rPr>
          <w:rFonts w:eastAsia="Times New Roman"/>
          <w:i/>
          <w:iCs/>
          <w:color w:val="000000" w:themeColor="text1"/>
          <w:szCs w:val="28"/>
        </w:rPr>
        <w:t xml:space="preserve">; </w:t>
      </w:r>
      <w:r>
        <w:rPr>
          <w:bCs/>
          <w:i/>
          <w:iCs/>
        </w:rPr>
        <w:t xml:space="preserve">Báo cáo thẩm định số </w:t>
      </w:r>
      <w:r>
        <w:rPr>
          <w:bCs/>
          <w:i/>
          <w:iCs/>
        </w:rPr>
        <w:t xml:space="preserve">106</w:t>
      </w:r>
      <w:r>
        <w:rPr>
          <w:bCs/>
          <w:i/>
          <w:iCs/>
        </w:rPr>
        <w:t xml:space="preserve">4</w:t>
      </w:r>
      <w:r>
        <w:rPr>
          <w:bCs/>
          <w:i/>
          <w:iCs/>
        </w:rPr>
        <w:t xml:space="preserve">/BC-STP ngày </w:t>
      </w:r>
      <w:r>
        <w:rPr>
          <w:bCs/>
          <w:i/>
          <w:iCs/>
        </w:rPr>
        <w:t xml:space="preserve">05 tháng 12</w:t>
      </w:r>
      <w:r>
        <w:rPr>
          <w:bCs/>
          <w:i/>
          <w:iCs/>
        </w:rPr>
        <w:t xml:space="preserve"> </w:t>
      </w:r>
      <w:r>
        <w:rPr>
          <w:bCs/>
          <w:i/>
          <w:iCs/>
        </w:rPr>
        <w:t xml:space="preserve">năm </w:t>
      </w:r>
      <w:r>
        <w:rPr>
          <w:bCs/>
          <w:i/>
          <w:iCs/>
        </w:rPr>
        <w:t xml:space="preserve">2019 của Sở Tư pháp</w:t>
      </w:r>
      <w:r>
        <w:rPr>
          <w:bCs/>
          <w:i/>
          <w:iCs/>
        </w:rPr>
        <w:t xml:space="preserve">.</w:t>
      </w:r>
      <w:r/>
    </w:p>
    <w:p>
      <w:pPr>
        <w:jc w:val="center"/>
        <w:spacing w:lineRule="auto" w:line="264" w:before="40"/>
        <w:rPr>
          <w:rFonts w:eastAsia="Times New Roman"/>
          <w:b/>
          <w:bCs/>
          <w:szCs w:val="28"/>
          <w:lang w:val="vi-VN"/>
        </w:rPr>
      </w:pPr>
      <w:r>
        <w:rPr>
          <w:rFonts w:eastAsia="Times New Roman"/>
          <w:b/>
          <w:bCs/>
          <w:szCs w:val="28"/>
          <w:lang w:val="vi-VN"/>
        </w:rPr>
        <w:t xml:space="preserve">QUYẾT ĐỊNH:</w:t>
      </w:r>
      <w:r/>
    </w:p>
    <w:p>
      <w:pPr>
        <w:jc w:val="center"/>
        <w:spacing w:lineRule="auto" w:line="264" w:before="40"/>
        <w:rPr>
          <w:rFonts w:eastAsia="Times New Roman"/>
          <w:sz w:val="4"/>
          <w:szCs w:val="28"/>
          <w:lang w:val="vi-VN"/>
        </w:rPr>
      </w:pPr>
      <w:r>
        <w:rPr>
          <w:rFonts w:eastAsia="Times New Roman"/>
          <w:sz w:val="4"/>
          <w:szCs w:val="28"/>
          <w:lang w:val="vi-VN"/>
        </w:rPr>
      </w:r>
      <w:r/>
    </w:p>
    <w:p>
      <w:pPr>
        <w:ind w:firstLine="720"/>
        <w:jc w:val="both"/>
        <w:spacing w:lineRule="auto" w:line="264" w:before="40"/>
        <w:rPr>
          <w:rFonts w:eastAsia="Times New Roman"/>
          <w:b/>
          <w:bCs/>
          <w:sz w:val="2"/>
          <w:szCs w:val="28"/>
          <w:lang w:val="vi-VN"/>
        </w:rPr>
      </w:pPr>
      <w:r>
        <w:rPr>
          <w:rFonts w:eastAsia="Times New Roman"/>
          <w:b/>
          <w:bCs/>
          <w:sz w:val="2"/>
          <w:szCs w:val="28"/>
          <w:lang w:val="vi-VN"/>
        </w:rPr>
      </w:r>
      <w:r/>
    </w:p>
    <w:p>
      <w:pPr>
        <w:ind w:firstLine="720"/>
        <w:jc w:val="both"/>
        <w:spacing w:lineRule="auto" w:line="264" w:before="40"/>
        <w:rPr>
          <w:rFonts w:eastAsia="Times New Roman"/>
          <w:szCs w:val="28"/>
          <w:lang w:val="vi-VN"/>
        </w:rPr>
      </w:pPr>
      <w:r>
        <w:rPr>
          <w:rFonts w:eastAsia="Times New Roman"/>
          <w:b/>
          <w:bCs/>
          <w:szCs w:val="28"/>
          <w:lang w:val="vi-VN"/>
        </w:rPr>
        <w:t xml:space="preserve">Điều 1.</w:t>
      </w:r>
      <w:r>
        <w:rPr>
          <w:rFonts w:eastAsia="Times New Roman"/>
          <w:szCs w:val="28"/>
          <w:lang w:val="vi-VN"/>
        </w:rPr>
        <w:t xml:space="preserve"> </w:t>
      </w:r>
      <w:r>
        <w:rPr>
          <w:rFonts w:eastAsia="Times New Roman"/>
          <w:szCs w:val="28"/>
          <w:lang w:val="vi-VN"/>
        </w:rPr>
        <w:t xml:space="preserve">Bãi bỏ </w:t>
      </w:r>
      <w:r>
        <w:rPr>
          <w:rFonts w:eastAsia="Times New Roman"/>
          <w:szCs w:val="28"/>
          <w:lang w:val="vi-VN"/>
        </w:rPr>
        <w:t xml:space="preserve">Quyết định số 08/2015/QĐ-UBND ngày 16</w:t>
      </w:r>
      <w:r>
        <w:rPr>
          <w:rFonts w:eastAsia="Times New Roman"/>
          <w:szCs w:val="28"/>
          <w:lang w:val="vi-VN"/>
        </w:rPr>
        <w:t xml:space="preserve"> tháng </w:t>
      </w:r>
      <w:r>
        <w:rPr>
          <w:rFonts w:eastAsia="Times New Roman"/>
          <w:szCs w:val="28"/>
          <w:lang w:val="vi-VN"/>
        </w:rPr>
        <w:t xml:space="preserve">4</w:t>
      </w:r>
      <w:r>
        <w:rPr>
          <w:rFonts w:eastAsia="Times New Roman"/>
          <w:szCs w:val="28"/>
          <w:lang w:val="vi-VN"/>
        </w:rPr>
        <w:t xml:space="preserve"> năm </w:t>
      </w:r>
      <w:r>
        <w:rPr>
          <w:rFonts w:eastAsia="Times New Roman"/>
          <w:szCs w:val="28"/>
          <w:lang w:val="vi-VN"/>
        </w:rPr>
        <w:t xml:space="preserve">2015 của </w:t>
      </w:r>
      <w:r>
        <w:rPr>
          <w:rFonts w:eastAsia="Times New Roman"/>
          <w:szCs w:val="28"/>
          <w:lang w:val="vi-VN"/>
        </w:rPr>
        <w:t xml:space="preserve">Uỷ ban nhân dân</w:t>
      </w:r>
      <w:r>
        <w:rPr>
          <w:rFonts w:eastAsia="Times New Roman"/>
          <w:szCs w:val="28"/>
          <w:lang w:val="vi-VN"/>
        </w:rPr>
        <w:t xml:space="preserve"> tỉnh về việc ban hành Quy định về quy trình chuyển đổi mô hình quản lý, kinh doanh, khai thác chợ trên địa bàn tỉnh Lai Châu</w:t>
      </w:r>
      <w:r>
        <w:rPr>
          <w:rFonts w:eastAsia="Times New Roman"/>
          <w:szCs w:val="28"/>
          <w:lang w:val="vi-VN"/>
        </w:rPr>
        <w:t xml:space="preserve">.</w:t>
      </w:r>
      <w:r/>
    </w:p>
    <w:p>
      <w:pPr>
        <w:ind w:firstLine="720"/>
        <w:jc w:val="both"/>
        <w:spacing w:lineRule="auto" w:line="264" w:before="40"/>
        <w:rPr>
          <w:rFonts w:eastAsia="Times New Roman"/>
          <w:spacing w:val="-7"/>
          <w:szCs w:val="28"/>
          <w:lang w:val="vi-VN"/>
        </w:rPr>
      </w:pPr>
      <w:r>
        <w:rPr>
          <w:rFonts w:eastAsia="Times New Roman"/>
          <w:b/>
          <w:bCs/>
          <w:szCs w:val="28"/>
          <w:lang w:val="vi-VN"/>
        </w:rPr>
        <w:t xml:space="preserve">Điều </w:t>
      </w:r>
      <w:r>
        <w:rPr>
          <w:rFonts w:eastAsia="Times New Roman"/>
          <w:b/>
          <w:bCs/>
          <w:szCs w:val="28"/>
          <w:lang w:val="vi-VN"/>
        </w:rPr>
        <w:t xml:space="preserve">2</w:t>
      </w:r>
      <w:r>
        <w:rPr>
          <w:rFonts w:eastAsia="Times New Roman"/>
          <w:b/>
          <w:bCs/>
          <w:szCs w:val="28"/>
          <w:lang w:val="vi-VN"/>
        </w:rPr>
        <w:t xml:space="preserve">.</w:t>
      </w:r>
      <w:r>
        <w:rPr>
          <w:rFonts w:eastAsia="Times New Roman"/>
          <w:szCs w:val="28"/>
          <w:lang w:val="vi-VN"/>
        </w:rPr>
        <w:t xml:space="preserve"> </w:t>
      </w:r>
      <w:r>
        <w:rPr>
          <w:spacing w:val="-7"/>
          <w:szCs w:val="28"/>
          <w:lang w:val="vi-VN"/>
        </w:rPr>
        <w:t xml:space="preserve">Quyết định này có hiệu lực </w:t>
      </w:r>
      <w:r>
        <w:rPr>
          <w:spacing w:val="-7"/>
          <w:szCs w:val="28"/>
          <w:lang w:val="vi-VN"/>
        </w:rPr>
        <w:t xml:space="preserve">thi hành kể từ ngày</w:t>
      </w:r>
      <w:r>
        <w:rPr>
          <w:spacing w:val="-7"/>
          <w:szCs w:val="28"/>
          <w:lang w:val="vi-VN"/>
        </w:rPr>
        <w:t xml:space="preserve"> 22 </w:t>
      </w:r>
      <w:r>
        <w:rPr>
          <w:rFonts w:eastAsia="Times New Roman"/>
          <w:spacing w:val="-7"/>
          <w:szCs w:val="28"/>
          <w:lang w:val="vi-VN"/>
        </w:rPr>
        <w:t xml:space="preserve">tháng 12 năm 2019</w:t>
      </w:r>
      <w:r>
        <w:rPr>
          <w:rFonts w:eastAsia="Times New Roman"/>
          <w:spacing w:val="-7"/>
          <w:szCs w:val="28"/>
          <w:lang w:val="vi-VN"/>
        </w:rPr>
        <w:t xml:space="preserve">.</w:t>
      </w:r>
      <w:r>
        <w:rPr>
          <w:rFonts w:eastAsia="Times New Roman"/>
          <w:spacing w:val="-7"/>
          <w:szCs w:val="28"/>
          <w:lang w:val="vi-VN"/>
        </w:rPr>
        <w:t xml:space="preserve"> </w:t>
      </w:r>
      <w:r/>
    </w:p>
    <w:p>
      <w:pPr>
        <w:ind w:firstLine="720"/>
        <w:jc w:val="both"/>
        <w:spacing w:lineRule="auto" w:line="264" w:before="40"/>
        <w:rPr>
          <w:szCs w:val="28"/>
          <w:lang w:val="vi-VN"/>
        </w:rPr>
      </w:pPr>
      <w:r>
        <w:rPr>
          <w:rFonts w:eastAsia="Times New Roman"/>
          <w:b/>
          <w:bCs/>
          <w:szCs w:val="28"/>
          <w:lang w:val="vi-VN"/>
        </w:rPr>
        <w:t xml:space="preserve">Điều </w:t>
      </w:r>
      <w:r>
        <w:rPr>
          <w:rFonts w:eastAsia="Times New Roman"/>
          <w:b/>
          <w:bCs/>
          <w:szCs w:val="28"/>
          <w:lang w:val="vi-VN"/>
        </w:rPr>
        <w:t xml:space="preserve">3</w:t>
      </w:r>
      <w:r>
        <w:rPr>
          <w:rFonts w:eastAsia="Times New Roman"/>
          <w:b/>
          <w:bCs/>
          <w:szCs w:val="28"/>
          <w:lang w:val="vi-VN"/>
        </w:rPr>
        <w:t xml:space="preserve">.</w:t>
      </w:r>
      <w:r>
        <w:rPr>
          <w:rFonts w:eastAsia="Times New Roman"/>
          <w:szCs w:val="28"/>
          <w:lang w:val="vi-VN"/>
        </w:rPr>
        <w:t xml:space="preserve"> </w:t>
      </w:r>
      <w:r>
        <w:rPr>
          <w:szCs w:val="28"/>
          <w:lang w:val="vi-VN"/>
        </w:rPr>
        <w:t xml:space="preserve">Chánh Văn phòng </w:t>
      </w:r>
      <w:r>
        <w:rPr>
          <w:szCs w:val="28"/>
          <w:lang w:val="vi-VN"/>
        </w:rPr>
        <w:t xml:space="preserve">Uỷ ban nhân dân</w:t>
      </w:r>
      <w:r>
        <w:rPr>
          <w:szCs w:val="28"/>
          <w:lang w:val="vi-VN"/>
        </w:rPr>
        <w:t xml:space="preserve"> tỉ</w:t>
      </w:r>
      <w:r>
        <w:rPr>
          <w:szCs w:val="28"/>
          <w:lang w:val="vi-VN"/>
        </w:rPr>
        <w:t xml:space="preserve">nh;</w:t>
      </w:r>
      <w:r>
        <w:rPr>
          <w:szCs w:val="28"/>
          <w:lang w:val="vi-VN"/>
        </w:rPr>
        <w:t xml:space="preserve"> </w:t>
      </w:r>
      <w:r>
        <w:rPr>
          <w:szCs w:val="28"/>
          <w:lang w:val="vi-VN"/>
        </w:rPr>
        <w:t xml:space="preserve">Thủ trưởng các sở, </w:t>
      </w:r>
      <w:r>
        <w:rPr>
          <w:szCs w:val="28"/>
          <w:lang w:val="vi-VN"/>
        </w:rPr>
        <w:t xml:space="preserve">ban, ngành tỉnh; </w:t>
      </w:r>
      <w:r>
        <w:rPr>
          <w:szCs w:val="28"/>
          <w:lang w:val="vi-VN"/>
        </w:rPr>
        <w:t xml:space="preserve">Uỷ ban nhân dân</w:t>
      </w:r>
      <w:r>
        <w:rPr>
          <w:szCs w:val="28"/>
          <w:lang w:val="vi-VN"/>
        </w:rPr>
        <w:t xml:space="preserve"> các huyện, thành phố và các tổ chức, cá nhân có liên quan chịu trách nhiệm thi hành Quyết định này./.</w:t>
      </w:r>
      <w:r/>
    </w:p>
    <w:p>
      <w:pPr>
        <w:ind w:firstLine="720"/>
        <w:jc w:val="both"/>
        <w:spacing w:lineRule="auto" w:line="264" w:before="60"/>
        <w:rPr>
          <w:sz w:val="6"/>
          <w:szCs w:val="28"/>
          <w:lang w:val="vi-VN"/>
        </w:rPr>
      </w:pPr>
      <w:r>
        <w:rPr>
          <w:sz w:val="6"/>
          <w:szCs w:val="28"/>
          <w:lang w:val="vi-VN"/>
        </w:rPr>
      </w:r>
      <w:r/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0"/>
        <w:gridCol w:w="4114"/>
      </w:tblGrid>
      <w:tr>
        <w:trPr>
          <w:tblCellSpacing w:w="0" w:type="dxa"/>
          <w:trHeight w:val="1842"/>
        </w:trPr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5070" w:type="dxa"/>
            <w:textDirection w:val="lrTb"/>
            <w:noWrap w:val="false"/>
          </w:tcPr>
          <w:p>
            <w:pPr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mc:AlternateContent>
                <mc:Choice Requires="wps">
                  <w:drawing>
                    <wp:anchor xmlns:wp="http://schemas.openxmlformats.org/drawingml/2006/wordprocessingDrawing"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1894176</wp:posOffset>
                      </wp:positionH>
                      <wp:positionV relativeFrom="paragraph">
                        <wp:posOffset>403371</wp:posOffset>
                      </wp:positionV>
                      <wp:extent cx="93924" cy="387216"/>
                      <wp:effectExtent l="0" t="0" r="20954" b="13334"/>
                      <wp:wrapNone/>
                      <wp:docPr id="4" name="Right Brace 5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3924" cy="387217"/>
                              </a:xfrm>
                              <a:prstGeom prst="rightBrace">
                                <a:avLst>
                                  <a:gd name="adj1" fmla="val 8333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3" o:spid="_x0000_s0000" o:spt="88" style="position:absolute;mso-wrap-distance-left:9.0pt;mso-wrap-distance-top:0.0pt;mso-wrap-distance-right:9.0pt;mso-wrap-distance-bottom:0.0pt;z-index:251662848;mso-position-horizontal-relative:text;margin-left:149.1pt;mso-position-horizontal:absolute;mso-position-vertical-relative:text;margin-top:31.8pt;mso-position-vertical:absolute;width:7.4pt;height:30.5pt;" coordsize="100000,100000" path="m0,0l0,0c27427,0,49997,912,49997,2021l49997,2021c49997,2021,49997,2021,49997,2021l49997,47977l49997,47977c49997,47977,49997,47977,49997,47977c49997,49085,72566,49998,99994,49998l99994,49998c99994,49998,99994,49998,99994,49998c72566,49998,49997,50910,49997,52019l49997,97977l49997,97977c49997,97977,49997,97977,49997,97977l49997,97977c49997,99085,27427,99998,0,99998c0,99998,0,99998,0,99998xnsem0,0l0,0c27427,0,49997,912,49997,2021l49997,2021c49997,2021,49997,2021,49997,2021l49997,47977l49997,47977c49997,47977,49997,47977,49997,47977c49997,49085,72566,49998,99994,49998l99994,49998c99994,49998,99994,49998,99994,49998c72566,49998,49997,50910,49997,52019l49997,97977l49997,97977c49997,97977,49997,97977,49997,97977l49997,97977c49997,99085,27427,99998,0,99998c0,99998,0,99998,0,99998nfe" filled="f">
                      <v:path textboxrect="0,590,35348,99407"/>
                    </v:shape>
                  </w:pict>
                </mc:Fallback>
              </mc:AlternateContent>
            </w:r>
            <w:r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Nơi nhận:</w:t>
            </w:r>
            <w:r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>
              <w:rPr>
                <w:rFonts w:eastAsia="Times New Roman"/>
                <w:sz w:val="22"/>
                <w:lang w:val="vi-VN"/>
              </w:rPr>
              <w:t xml:space="preserve">- Như Điều 3;  </w:t>
            </w:r>
            <w:r>
              <w:rPr>
                <w:rFonts w:eastAsia="Times New Roman"/>
                <w:sz w:val="22"/>
                <w:lang w:val="vi-VN"/>
              </w:rPr>
              <w:br/>
              <w:t xml:space="preserve">- Bộ Công Thương;</w:t>
            </w:r>
            <w:r/>
          </w:p>
          <w:p>
            <w:pPr>
              <w:rPr>
                <w:rFonts w:eastAsia="Times New Roman"/>
                <w:sz w:val="22"/>
                <w:lang w:val="vi-VN"/>
              </w:rPr>
            </w:pPr>
            <w:r>
              <w:rPr>
                <w:bCs/>
                <w:sz w:val="22"/>
                <w:lang w:val="vi-VN"/>
              </w:rPr>
              <w:t xml:space="preserve">- Cục Kiểm tra VB - Bộ Tư pháp;     (B/c) </w:t>
            </w:r>
            <w:r/>
          </w:p>
          <w:p>
            <w:pPr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 xml:space="preserve">- TT Tỉnh ủy, TT HĐND tỉnh;</w:t>
            </w:r>
            <w:r/>
          </w:p>
          <w:p>
            <w:pPr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 xml:space="preserve">- Chủ tịch, các PCT UBND tỉnh;</w:t>
            </w:r>
            <w:r/>
          </w:p>
          <w:p>
            <w:pPr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 xml:space="preserve">- Sở Tư pháp;</w:t>
            </w:r>
            <w:r/>
          </w:p>
          <w:p>
            <w:pPr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  <w:lang w:val="vi-VN"/>
              </w:rPr>
              <w:t xml:space="preserve">- Cổng Thông tin điện tử tỉnh;</w:t>
            </w:r>
            <w:r/>
          </w:p>
          <w:p>
            <w:pPr>
              <w:rPr>
                <w:bCs/>
                <w:sz w:val="22"/>
                <w:lang w:val="vi-VN"/>
              </w:rPr>
            </w:pPr>
            <w:r>
              <w:rPr>
                <w:bCs/>
                <w:sz w:val="22"/>
                <w:lang w:val="vi-VN"/>
              </w:rPr>
              <w:t xml:space="preserve">- TT Tin học - Công báo;</w:t>
            </w:r>
            <w:r/>
          </w:p>
          <w:p>
            <w:pPr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 xml:space="preserve">- Báo Lai Châu, Đài PTTH tỉnh</w:t>
            </w:r>
            <w:r>
              <w:rPr>
                <w:rFonts w:eastAsia="Times New Roman"/>
                <w:sz w:val="22"/>
                <w:lang w:val="vi-VN"/>
              </w:rPr>
              <w:t xml:space="preserve">;</w:t>
            </w:r>
            <w:r/>
          </w:p>
          <w:p>
            <w:pPr>
              <w:rPr>
                <w:rFonts w:eastAsia="Times New Roman"/>
                <w:sz w:val="20"/>
                <w:szCs w:val="20"/>
                <w:lang w:val="vi-VN"/>
              </w:rPr>
            </w:pPr>
            <w:r>
              <w:rPr>
                <w:rFonts w:eastAsia="Times New Roman"/>
                <w:sz w:val="20"/>
                <w:szCs w:val="20"/>
                <w:lang w:val="vi-VN"/>
              </w:rPr>
              <w:t xml:space="preserve">- Lưu: VT, </w:t>
            </w:r>
            <w:r>
              <w:rPr>
                <w:rFonts w:eastAsia="Times New Roman"/>
                <w:sz w:val="20"/>
                <w:szCs w:val="20"/>
                <w:lang w:val="vi-VN"/>
              </w:rPr>
              <w:t xml:space="preserve">KTN</w:t>
            </w:r>
            <w:r>
              <w:rPr>
                <w:rFonts w:eastAsia="Times New Roman"/>
                <w:sz w:val="20"/>
                <w:szCs w:val="20"/>
                <w:lang w:val="vi-VN"/>
              </w:rPr>
              <w:t xml:space="preserve">.</w:t>
            </w:r>
            <w:r/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114" w:type="dxa"/>
            <w:textDirection w:val="lrTb"/>
            <w:noWrap w:val="false"/>
          </w:tcPr>
          <w:p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t xml:space="preserve">TM. ỦY BAN NHÂN DÂN</w:t>
            </w:r>
            <w:r/>
          </w:p>
          <w:p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t xml:space="preserve">CHỦ TỊCH</w:t>
            </w: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br/>
            </w:r>
            <w:r/>
          </w:p>
          <w:p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r>
            <w:r/>
          </w:p>
          <w:p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r>
            <w:r/>
          </w:p>
          <w:p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r>
            <w:r/>
          </w:p>
          <w:p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r>
            <w:r/>
          </w:p>
          <w:p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r>
            <w:r/>
          </w:p>
          <w:p>
            <w:pPr>
              <w:jc w:val="center"/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</w:r>
            <w:r/>
          </w:p>
          <w:p>
            <w:pPr>
              <w:jc w:val="center"/>
              <w:rPr>
                <w:rFonts w:eastAsia="Times New Roman"/>
                <w:sz w:val="26"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Trần Tiến Dũng</w:t>
            </w: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br/>
            </w: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br/>
            </w: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br/>
            </w:r>
            <w:r>
              <w:rPr>
                <w:rFonts w:eastAsia="Times New Roman"/>
                <w:b/>
                <w:bCs/>
                <w:sz w:val="26"/>
                <w:szCs w:val="26"/>
                <w:lang w:val="vi-VN"/>
              </w:rPr>
              <w:br/>
            </w:r>
            <w:r/>
          </w:p>
        </w:tc>
      </w:tr>
    </w:tbl>
    <w:p>
      <w:pPr>
        <w:spacing w:after="100" w:afterAutospacing="1" w:before="120"/>
        <w:rPr>
          <w:rFonts w:eastAsia="Times New Roman"/>
          <w:sz w:val="24"/>
          <w:szCs w:val="24"/>
          <w:lang w:val="vi-VN"/>
        </w:rPr>
      </w:pPr>
      <w:r>
        <w:rPr>
          <w:rFonts w:eastAsia="Times New Roman"/>
          <w:sz w:val="24"/>
          <w:szCs w:val="24"/>
          <w:lang w:val="vi-VN"/>
        </w:rPr>
      </w:r>
      <w:r/>
    </w:p>
    <w:sectPr>
      <w:footerReference w:type="default" r:id="rId7"/>
      <w:footnotePr/>
      <w:type w:val="nextPage"/>
      <w:pgSz w:w="11907" w:h="16839"/>
      <w:pgMar w:top="964" w:right="964" w:bottom="567" w:left="1531" w:gutter="0" w:header="720" w:footer="720"/>
      <w:cols w:num="1" w:sep="0" w:space="72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36"/>
      <w:jc w:val="center"/>
    </w:pPr>
    <w:r/>
    <w:r/>
  </w:p>
  <w:p>
    <w:pPr>
      <w:pStyle w:val="13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zoom w:percent="10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en-US" w:bidi="ar-SA" w:eastAsia="en-US"/>
      </w:rPr>
    </w:rPrDefault>
    <w:pPrDefault>
      <w:pPr>
        <w:ind w:left="0" w:right="0" w:hanging="0"/>
        <w:jc w:val="left"/>
        <w:spacing w:lineRule="auto" w:line="276" w:after="200" w:afterAutospacing="0" w:before="0" w:beforeAutospacing="0"/>
        <w:shd w:val="clear" w:color="auto" w:fill="auto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127"/>
    <w:next w:val="127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</w:pPr>
  </w:style>
  <w:style w:type="paragraph" w:styleId="12">
    <w:name w:val="Heading 2"/>
    <w:basedOn w:val="127"/>
    <w:next w:val="127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</w:pPr>
  </w:style>
  <w:style w:type="paragraph" w:styleId="13">
    <w:name w:val="Heading 3"/>
    <w:basedOn w:val="127"/>
    <w:next w:val="127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</w:pPr>
  </w:style>
  <w:style w:type="paragraph" w:styleId="14">
    <w:name w:val="Heading 4"/>
    <w:basedOn w:val="127"/>
    <w:next w:val="127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</w:pPr>
  </w:style>
  <w:style w:type="paragraph" w:styleId="15">
    <w:name w:val="Heading 5"/>
    <w:basedOn w:val="127"/>
    <w:next w:val="127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</w:pPr>
  </w:style>
  <w:style w:type="paragraph" w:styleId="16">
    <w:name w:val="Heading 6"/>
    <w:basedOn w:val="127"/>
    <w:next w:val="127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</w:pPr>
  </w:style>
  <w:style w:type="paragraph" w:styleId="17">
    <w:name w:val="Heading 7"/>
    <w:basedOn w:val="127"/>
    <w:next w:val="127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</w:pPr>
  </w:style>
  <w:style w:type="paragraph" w:styleId="18">
    <w:name w:val="Heading 8"/>
    <w:basedOn w:val="127"/>
    <w:next w:val="127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</w:pPr>
  </w:style>
  <w:style w:type="paragraph" w:styleId="19">
    <w:name w:val="Heading 9"/>
    <w:basedOn w:val="127"/>
    <w:next w:val="127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</w:pPr>
  </w:style>
  <w:style w:type="paragraph" w:styleId="22">
    <w:name w:val="No Spacing"/>
    <w:basedOn w:val="127"/>
    <w:qFormat/>
    <w:uiPriority w:val="1"/>
    <w:rPr>
      <w:color w:val="000000"/>
    </w:rPr>
    <w:pPr>
      <w:spacing w:lineRule="auto" w:line="240" w:after="0"/>
    </w:pPr>
  </w:style>
  <w:style w:type="paragraph" w:styleId="23">
    <w:name w:val="Title"/>
    <w:basedOn w:val="127"/>
    <w:next w:val="127"/>
    <w:qFormat/>
    <w:uiPriority w:val="10"/>
    <w:rPr>
      <w:b/>
      <w:color w:val="000000"/>
      <w:sz w:val="72"/>
    </w:rPr>
    <w:pPr>
      <w:spacing w:lineRule="auto" w:line="240" w:after="80" w:before="300"/>
      <w:pBdr>
        <w:bottom w:val="single" w:color="000000" w:sz="24" w:space="0"/>
      </w:pBdr>
    </w:pPr>
  </w:style>
  <w:style w:type="paragraph" w:styleId="24">
    <w:name w:val="Subtitle"/>
    <w:basedOn w:val="127"/>
    <w:next w:val="127"/>
    <w:qFormat/>
    <w:uiPriority w:val="11"/>
    <w:rPr>
      <w:i/>
      <w:color w:val="444444"/>
      <w:sz w:val="52"/>
    </w:rPr>
    <w:pPr>
      <w:spacing w:lineRule="auto" w:line="240"/>
    </w:pPr>
  </w:style>
  <w:style w:type="paragraph" w:styleId="25">
    <w:name w:val="Quote"/>
    <w:basedOn w:val="127"/>
    <w:next w:val="127"/>
    <w:qFormat/>
    <w:uiPriority w:val="29"/>
    <w:rPr>
      <w:i/>
      <w:color w:val="373737"/>
      <w:sz w:val="18"/>
    </w:rPr>
    <w:pPr>
      <w:ind w:left="3402"/>
      <w:pBdr>
        <w:left w:val="single" w:color="A6A6A6" w:sz="12" w:space="11"/>
        <w:bottom w:val="single" w:color="A6A6A6" w:sz="12" w:space="3"/>
      </w:pBdr>
    </w:pPr>
  </w:style>
  <w:style w:type="paragraph" w:styleId="26">
    <w:name w:val="Intense Quote"/>
    <w:basedOn w:val="127"/>
    <w:next w:val="127"/>
    <w:qFormat/>
    <w:uiPriority w:val="30"/>
    <w:rPr>
      <w:i/>
      <w:color w:val="606060"/>
      <w:sz w:val="19"/>
    </w:rPr>
    <w:pPr>
      <w:ind w:left="567" w:right="567"/>
      <w:shd w:val="clear" w:color="auto" w:fill="D9D9D9"/>
      <w:pBdr>
        <w:left w:val="single" w:color="808080" w:sz="4" w:space="11"/>
        <w:top w:val="single" w:color="808080" w:sz="4" w:space="3"/>
        <w:right w:val="single" w:color="808080" w:sz="4" w:space="11"/>
        <w:bottom w:val="single" w:color="808080" w:sz="4" w:space="3"/>
      </w:pBdr>
    </w:pPr>
  </w:style>
  <w:style w:type="table" w:styleId="29">
    <w:name w:val="Table Grid"/>
    <w:basedOn w:val="12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30">
    <w:name w:val="Lined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31">
    <w:name w:val="Lined - Accent 1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32">
    <w:name w:val="Lined - Accent 2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33">
    <w:name w:val="Lined - Accent 3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34">
    <w:name w:val="Lined - Accent 4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35">
    <w:name w:val="Lined - Accent 5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36">
    <w:name w:val="Lined - Accent 6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37">
    <w:name w:val="Bordered"/>
    <w:basedOn w:val="12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38">
    <w:name w:val="Bordered - Accent 1"/>
    <w:basedOn w:val="12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39">
    <w:name w:val="Bordered - Accent 2"/>
    <w:basedOn w:val="12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40">
    <w:name w:val="Bordered - Accent 3"/>
    <w:basedOn w:val="12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41">
    <w:name w:val="Bordered - Accent 4"/>
    <w:basedOn w:val="12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42">
    <w:name w:val="Bordered - Accent 5"/>
    <w:basedOn w:val="12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43">
    <w:name w:val="Bordered - Accent 6"/>
    <w:basedOn w:val="12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44">
    <w:name w:val="Bordered &amp; Lined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45">
    <w:name w:val="Bordered &amp; Lined - Accent 1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46">
    <w:name w:val="Bordered &amp; Lined - Accent 2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47">
    <w:name w:val="Bordered &amp; Lined - Accent 3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48">
    <w:name w:val="Bordered &amp; Lined - Accent 4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49">
    <w:name w:val="Bordered &amp; Lined - Accent 5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0">
    <w:name w:val="Bordered &amp; Lined - Accent 6"/>
    <w:basedOn w:val="12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51">
    <w:name w:val="Hyperlink"/>
    <w:uiPriority w:val="99"/>
    <w:unhideWhenUsed/>
    <w:rPr>
      <w:color w:val="0000FF" w:themeColor="hyperlink"/>
      <w:u w:val="single"/>
    </w:rPr>
  </w:style>
  <w:style w:type="paragraph" w:styleId="52">
    <w:name w:val="footnote text"/>
    <w:basedOn w:val="127"/>
    <w:uiPriority w:val="99"/>
    <w:semiHidden/>
    <w:unhideWhenUsed/>
    <w:rPr>
      <w:sz w:val="20"/>
    </w:rPr>
    <w:pPr>
      <w:spacing w:lineRule="auto" w:line="240" w:after="0"/>
    </w:pPr>
  </w:style>
  <w:style w:type="character" w:styleId="53">
    <w:name w:val="Footnote Text Char"/>
    <w:basedOn w:val="128"/>
    <w:uiPriority w:val="99"/>
    <w:semiHidden/>
    <w:rPr>
      <w:sz w:val="20"/>
    </w:rPr>
  </w:style>
  <w:style w:type="character" w:styleId="54">
    <w:name w:val="footnote reference"/>
    <w:basedOn w:val="128"/>
    <w:uiPriority w:val="99"/>
    <w:semiHidden/>
    <w:unhideWhenUsed/>
    <w:rPr>
      <w:vertAlign w:val="superscript"/>
    </w:rPr>
  </w:style>
  <w:style w:type="paragraph" w:styleId="127" w:default="1">
    <w:name w:val="Normal"/>
    <w:qFormat/>
    <w:rPr>
      <w:rFonts w:ascii="Times New Roman" w:hAnsi="Times New Roman" w:cs="Times New Roman" w:eastAsia="Calibri"/>
      <w:sz w:val="28"/>
    </w:rPr>
    <w:pPr>
      <w:spacing w:lineRule="auto" w:line="240" w:after="0"/>
    </w:pPr>
  </w:style>
  <w:style w:type="character" w:styleId="128" w:default="1">
    <w:name w:val="Default Paragraph Font"/>
    <w:uiPriority w:val="1"/>
    <w:semiHidden/>
    <w:unhideWhenUsed/>
  </w:style>
  <w:style w:type="table" w:styleId="12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30" w:default="1">
    <w:name w:val="No List"/>
    <w:uiPriority w:val="99"/>
    <w:semiHidden/>
    <w:unhideWhenUsed/>
  </w:style>
  <w:style w:type="paragraph" w:styleId="131">
    <w:name w:val="Balloon Text"/>
    <w:basedOn w:val="127"/>
    <w:uiPriority w:val="99"/>
    <w:semiHidden/>
    <w:unhideWhenUsed/>
    <w:rPr>
      <w:rFonts w:ascii="Tahoma" w:hAnsi="Tahoma" w:cs="Tahoma"/>
      <w:sz w:val="16"/>
      <w:szCs w:val="16"/>
    </w:rPr>
  </w:style>
  <w:style w:type="character" w:styleId="132">
    <w:name w:val="Balloon Text Char"/>
    <w:basedOn w:val="128"/>
    <w:uiPriority w:val="99"/>
    <w:semiHidden/>
    <w:rPr>
      <w:rFonts w:ascii="Tahoma" w:hAnsi="Tahoma" w:cs="Tahoma" w:eastAsia="Calibri"/>
      <w:sz w:val="16"/>
      <w:szCs w:val="16"/>
    </w:rPr>
  </w:style>
  <w:style w:type="paragraph" w:styleId="133">
    <w:name w:val="List Paragraph"/>
    <w:basedOn w:val="127"/>
    <w:qFormat/>
    <w:uiPriority w:val="34"/>
    <w:pPr>
      <w:contextualSpacing w:val="true"/>
      <w:ind w:left="720"/>
    </w:pPr>
  </w:style>
  <w:style w:type="paragraph" w:styleId="134">
    <w:name w:val="Header"/>
    <w:basedOn w:val="127"/>
    <w:uiPriority w:val="99"/>
    <w:unhideWhenUsed/>
    <w:pPr>
      <w:tabs>
        <w:tab w:val="center" w:pos="4680"/>
        <w:tab w:val="right" w:pos="9360"/>
      </w:tabs>
    </w:pPr>
  </w:style>
  <w:style w:type="character" w:styleId="135">
    <w:name w:val="Header Char"/>
    <w:basedOn w:val="128"/>
    <w:uiPriority w:val="99"/>
    <w:rPr>
      <w:rFonts w:ascii="Times New Roman" w:hAnsi="Times New Roman" w:cs="Times New Roman" w:eastAsia="Calibri"/>
      <w:sz w:val="28"/>
    </w:rPr>
  </w:style>
  <w:style w:type="paragraph" w:styleId="136">
    <w:name w:val="Footer"/>
    <w:basedOn w:val="127"/>
    <w:uiPriority w:val="99"/>
    <w:unhideWhenUsed/>
    <w:pPr>
      <w:tabs>
        <w:tab w:val="center" w:pos="4680"/>
        <w:tab w:val="right" w:pos="9360"/>
      </w:tabs>
    </w:pPr>
  </w:style>
  <w:style w:type="character" w:styleId="137">
    <w:name w:val="Footer Char"/>
    <w:basedOn w:val="128"/>
    <w:uiPriority w:val="99"/>
    <w:rPr>
      <w:rFonts w:ascii="Times New Roman" w:hAnsi="Times New Roman" w:cs="Times New Roman" w:eastAsia="Calibri"/>
      <w:sz w:val="28"/>
    </w:rPr>
  </w:style>
  <w:style w:type="character" w:styleId="138">
    <w:name w:val="Body text (7)"/>
    <w:rPr>
      <w:rFonts w:ascii="Times New Roman" w:hAnsi="Times New Roman" w:cs="Times New Roman" w:eastAsia="Times New Roman"/>
      <w:b w:val="false"/>
      <w:bCs w:val="false"/>
      <w:i w:val="false"/>
      <w:iCs w:val="false"/>
      <w:smallCaps w:val="false"/>
      <w:strike w:val="false"/>
      <w:color w:val="000000"/>
      <w:spacing w:val="0"/>
      <w:position w:val="0"/>
      <w:sz w:val="24"/>
      <w:szCs w:val="24"/>
      <w:u w:val="none"/>
      <w:lang w:val="vi-VN" w:bidi="vi-VN" w:eastAsia="vi-V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notes" Target="footnotes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fontTable" Target="fontTable.xml"/><Relationship Id="rId9" Type="http://schemas.openxmlformats.org/officeDocument/2006/relationships/customXml" Target="../customXml/item2.xml"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F135B7-E048-4CBA-8F27-F0AD28970380}"/>
</file>

<file path=customXml/itemProps2.xml><?xml version="1.0" encoding="utf-8"?>
<ds:datastoreItem xmlns:ds="http://schemas.openxmlformats.org/officeDocument/2006/customXml" ds:itemID="{9566CE78-9097-4DF5-BFA9-E8229BF3AA82}"/>
</file>

<file path=customXml/itemProps3.xml><?xml version="1.0" encoding="utf-8"?>
<ds:datastoreItem xmlns:ds="http://schemas.openxmlformats.org/officeDocument/2006/customXml" ds:itemID="{39F51E91-6D13-45D9-8116-814B095010B3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</Application>
  <AppVersion>5.0</AppVers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