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4"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4"/>
        <w:gridCol w:w="5700"/>
      </w:tblGrid>
      <w:tr w:rsidR="006F730B" w14:paraId="6EBCBC41" w14:textId="77777777">
        <w:tc>
          <w:tcPr>
            <w:tcW w:w="3454" w:type="dxa"/>
            <w:tcBorders>
              <w:top w:val="nil"/>
              <w:left w:val="nil"/>
              <w:bottom w:val="nil"/>
              <w:right w:val="nil"/>
            </w:tcBorders>
            <w:shd w:val="clear" w:color="auto" w:fill="auto"/>
          </w:tcPr>
          <w:p w14:paraId="5406EA22" w14:textId="77777777" w:rsidR="006F730B" w:rsidRDefault="00E45EB9">
            <w:pPr>
              <w:ind w:left="-357" w:firstLine="357"/>
              <w:jc w:val="center"/>
              <w:rPr>
                <w:b/>
                <w:sz w:val="26"/>
                <w:szCs w:val="26"/>
                <w:lang w:val="vi-VN"/>
              </w:rPr>
            </w:pPr>
            <w:r>
              <w:rPr>
                <w:b/>
                <w:sz w:val="26"/>
                <w:szCs w:val="26"/>
                <w:lang w:val="vi-VN"/>
              </w:rPr>
              <w:t>HỘI ĐỒNG NHÂN DÂN</w:t>
            </w:r>
          </w:p>
          <w:p w14:paraId="2850F757" w14:textId="77777777" w:rsidR="006F730B" w:rsidRDefault="00E45EB9">
            <w:pPr>
              <w:ind w:left="-357" w:firstLine="357"/>
              <w:jc w:val="center"/>
              <w:rPr>
                <w:b/>
                <w:sz w:val="26"/>
                <w:szCs w:val="26"/>
                <w:lang w:val="it-IT"/>
              </w:rPr>
            </w:pPr>
            <w:r>
              <w:rPr>
                <w:b/>
                <w:sz w:val="26"/>
                <w:szCs w:val="26"/>
                <w:lang w:val="it-IT"/>
              </w:rPr>
              <w:t>TỈNH THANH HÓA</w:t>
            </w:r>
          </w:p>
          <w:p w14:paraId="452D880A" w14:textId="77777777" w:rsidR="006F730B" w:rsidRDefault="00E45EB9">
            <w:pPr>
              <w:spacing w:before="240" w:after="120"/>
              <w:jc w:val="center"/>
              <w:rPr>
                <w:sz w:val="26"/>
                <w:szCs w:val="26"/>
                <w:lang w:val="it-IT"/>
              </w:rPr>
            </w:pPr>
            <w:r>
              <w:rPr>
                <w:noProof/>
                <w:sz w:val="26"/>
                <w:szCs w:val="26"/>
                <w:lang w:val="en-GB" w:eastAsia="en-GB"/>
              </w:rPr>
              <mc:AlternateContent>
                <mc:Choice Requires="wps">
                  <w:drawing>
                    <wp:anchor distT="0" distB="0" distL="114300" distR="114300" simplePos="0" relativeHeight="251680768" behindDoc="0" locked="0" layoutInCell="1" allowOverlap="1" wp14:anchorId="2F7B27D8" wp14:editId="22B445B7">
                      <wp:simplePos x="0" y="0"/>
                      <wp:positionH relativeFrom="column">
                        <wp:posOffset>628650</wp:posOffset>
                      </wp:positionH>
                      <wp:positionV relativeFrom="paragraph">
                        <wp:posOffset>33020</wp:posOffset>
                      </wp:positionV>
                      <wp:extent cx="7200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2D780F46" id="Straight Connector 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6pt" to="106.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"/>
                  </w:pict>
                </mc:Fallback>
              </mc:AlternateContent>
            </w:r>
            <w:r>
              <w:rPr>
                <w:sz w:val="26"/>
                <w:szCs w:val="26"/>
                <w:lang w:val="it-IT"/>
              </w:rPr>
              <w:t>Số: 51</w:t>
            </w:r>
            <w:r>
              <w:rPr>
                <w:sz w:val="26"/>
                <w:szCs w:val="26"/>
                <w:lang w:val="vi-VN"/>
              </w:rPr>
              <w:t>/2024</w:t>
            </w:r>
            <w:r>
              <w:rPr>
                <w:sz w:val="26"/>
                <w:szCs w:val="26"/>
                <w:lang w:val="it-IT"/>
              </w:rPr>
              <w:t>/</w:t>
            </w:r>
            <w:r>
              <w:rPr>
                <w:sz w:val="26"/>
                <w:szCs w:val="26"/>
                <w:lang w:val="vi-VN"/>
              </w:rPr>
              <w:t>N</w:t>
            </w:r>
            <w:r>
              <w:rPr>
                <w:sz w:val="26"/>
                <w:szCs w:val="26"/>
                <w:lang w:val="it-IT"/>
              </w:rPr>
              <w:t>Q-</w:t>
            </w:r>
            <w:r>
              <w:rPr>
                <w:sz w:val="26"/>
                <w:szCs w:val="26"/>
                <w:lang w:val="vi-VN"/>
              </w:rPr>
              <w:t>HĐND</w:t>
            </w:r>
          </w:p>
        </w:tc>
        <w:tc>
          <w:tcPr>
            <w:tcW w:w="5700" w:type="dxa"/>
            <w:tcBorders>
              <w:top w:val="nil"/>
              <w:left w:val="nil"/>
              <w:bottom w:val="nil"/>
              <w:right w:val="nil"/>
            </w:tcBorders>
            <w:shd w:val="clear" w:color="auto" w:fill="auto"/>
          </w:tcPr>
          <w:p w14:paraId="7EC8D3C0" w14:textId="77777777" w:rsidR="006F730B" w:rsidRDefault="00E45EB9">
            <w:pPr>
              <w:jc w:val="center"/>
              <w:rPr>
                <w:b/>
                <w:bCs/>
                <w:sz w:val="26"/>
                <w:szCs w:val="26"/>
                <w:lang w:val="it-IT"/>
              </w:rPr>
            </w:pPr>
            <w:r>
              <w:rPr>
                <w:b/>
                <w:bCs/>
                <w:sz w:val="26"/>
                <w:szCs w:val="26"/>
                <w:lang w:val="it-IT"/>
              </w:rPr>
              <w:t>CỘNG HOÀ XÃ HỘI CHỦ NGHĨA VIỆT NAM</w:t>
            </w:r>
          </w:p>
          <w:p w14:paraId="79707112" w14:textId="77777777" w:rsidR="006F730B" w:rsidRDefault="00E45EB9">
            <w:pPr>
              <w:jc w:val="center"/>
              <w:rPr>
                <w:b/>
                <w:bCs/>
                <w:lang w:val="it-IT"/>
              </w:rPr>
            </w:pPr>
            <w:r>
              <w:rPr>
                <w:b/>
                <w:bCs/>
                <w:lang w:val="it-IT"/>
              </w:rPr>
              <w:t>Độc lập - Tự do - Hạnh phúc</w:t>
            </w:r>
          </w:p>
          <w:p w14:paraId="69AEB759" w14:textId="77777777" w:rsidR="006F730B" w:rsidRDefault="00E45EB9">
            <w:pPr>
              <w:spacing w:before="240"/>
              <w:jc w:val="center"/>
              <w:rPr>
                <w:lang w:val="it-IT"/>
              </w:rPr>
            </w:pPr>
            <w:r>
              <w:rPr>
                <w:noProof/>
                <w:lang w:val="en-GB" w:eastAsia="en-GB"/>
              </w:rPr>
              <mc:AlternateContent>
                <mc:Choice Requires="wps">
                  <w:drawing>
                    <wp:anchor distT="0" distB="0" distL="114300" distR="114300" simplePos="0" relativeHeight="251679744" behindDoc="0" locked="0" layoutInCell="1" allowOverlap="1" wp14:anchorId="78E33274" wp14:editId="3F137617">
                      <wp:simplePos x="0" y="0"/>
                      <wp:positionH relativeFrom="column">
                        <wp:posOffset>655955</wp:posOffset>
                      </wp:positionH>
                      <wp:positionV relativeFrom="paragraph">
                        <wp:posOffset>22860</wp:posOffset>
                      </wp:positionV>
                      <wp:extent cx="21583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3D7D9DA9" id="Straight Connector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"/>
                  </w:pict>
                </mc:Fallback>
              </mc:AlternateContent>
            </w:r>
            <w:r>
              <w:rPr>
                <w:i/>
                <w:iCs/>
                <w:lang w:val="it-IT"/>
              </w:rPr>
              <w:t>Thanh Hóa, ngày 14 tháng 12</w:t>
            </w:r>
            <w:r>
              <w:rPr>
                <w:i/>
                <w:iCs/>
                <w:lang w:val="vi-VN"/>
              </w:rPr>
              <w:t xml:space="preserve"> </w:t>
            </w:r>
            <w:r>
              <w:rPr>
                <w:i/>
                <w:iCs/>
                <w:lang w:val="it-IT"/>
              </w:rPr>
              <w:t>năm 2024</w:t>
            </w:r>
          </w:p>
        </w:tc>
      </w:tr>
    </w:tbl>
    <w:p w14:paraId="598EEB2B" w14:textId="77777777" w:rsidR="006F730B" w:rsidRDefault="006F730B">
      <w:pPr>
        <w:pStyle w:val="Heading2"/>
        <w:keepNext w:val="0"/>
        <w:rPr>
          <w:rFonts w:ascii="Times New Roman" w:hAnsi="Times New Roman"/>
          <w:lang w:val="nb-NO"/>
        </w:rPr>
      </w:pPr>
    </w:p>
    <w:p w14:paraId="5AE0BDA4" w14:textId="77777777" w:rsidR="006F730B" w:rsidRDefault="00E45EB9">
      <w:pPr>
        <w:jc w:val="center"/>
        <w:rPr>
          <w:b/>
          <w:bCs/>
          <w:lang w:val="vi-VN"/>
        </w:rPr>
      </w:pPr>
      <w:r>
        <w:rPr>
          <w:b/>
          <w:bCs/>
          <w:lang w:val="vi-VN"/>
        </w:rPr>
        <w:t xml:space="preserve">NGHỊ </w:t>
      </w:r>
      <w:r>
        <w:rPr>
          <w:b/>
          <w:bCs/>
          <w:lang w:val="it-IT"/>
        </w:rPr>
        <w:t>QUYẾT</w:t>
      </w:r>
    </w:p>
    <w:p w14:paraId="7AD8216E" w14:textId="77777777" w:rsidR="006F730B" w:rsidRDefault="00E45EB9">
      <w:pPr>
        <w:jc w:val="center"/>
        <w:rPr>
          <w:b/>
        </w:rPr>
      </w:pPr>
      <w:r>
        <w:rPr>
          <w:b/>
        </w:rPr>
        <w:t xml:space="preserve">Quy định mức chi phí chi trả chính sách trợ giúp xã hội </w:t>
      </w:r>
    </w:p>
    <w:p w14:paraId="50876588" w14:textId="77777777" w:rsidR="006F730B" w:rsidRDefault="00E45EB9">
      <w:pPr>
        <w:jc w:val="center"/>
        <w:rPr>
          <w:b/>
        </w:rPr>
      </w:pPr>
      <w:r>
        <w:rPr>
          <w:b/>
        </w:rPr>
        <w:t xml:space="preserve">cho các đối tượng bảo trợ xã hội thông qua tổ chức dịch vụ chi trả </w:t>
      </w:r>
    </w:p>
    <w:p w14:paraId="754EF3E3" w14:textId="77777777" w:rsidR="006F730B" w:rsidRDefault="00E45EB9">
      <w:pPr>
        <w:jc w:val="center"/>
        <w:rPr>
          <w:b/>
          <w:bCs/>
          <w:spacing w:val="6"/>
          <w:lang w:val="vi-VN"/>
        </w:rPr>
      </w:pPr>
      <w:r>
        <w:rPr>
          <w:b/>
        </w:rPr>
        <w:t>trên địa bàn tỉnh Thanh Hóa</w:t>
      </w:r>
    </w:p>
    <w:p w14:paraId="70EF315D" w14:textId="77777777" w:rsidR="006F730B" w:rsidRDefault="00E45EB9">
      <w:pPr>
        <w:jc w:val="center"/>
        <w:rPr>
          <w:b/>
          <w:bCs/>
          <w:lang w:val="it-IT"/>
        </w:rPr>
      </w:pPr>
      <w:r>
        <w:rPr>
          <w:noProof/>
          <w:lang w:val="en-GB" w:eastAsia="en-GB"/>
        </w:rPr>
        <mc:AlternateContent>
          <mc:Choice Requires="wps">
            <w:drawing>
              <wp:anchor distT="0" distB="0" distL="114300" distR="114300" simplePos="0" relativeHeight="251681792" behindDoc="0" locked="0" layoutInCell="1" allowOverlap="1" wp14:anchorId="68A62433" wp14:editId="48C79C2F">
                <wp:simplePos x="0" y="0"/>
                <wp:positionH relativeFrom="column">
                  <wp:posOffset>2230120</wp:posOffset>
                </wp:positionH>
                <wp:positionV relativeFrom="paragraph">
                  <wp:posOffset>48895</wp:posOffset>
                </wp:positionV>
                <wp:extent cx="1260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435BDE34" id="Straight Connector 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6pt,3.85pt" to="274.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z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"/>
            </w:pict>
          </mc:Fallback>
        </mc:AlternateContent>
      </w:r>
    </w:p>
    <w:p w14:paraId="2345BE30" w14:textId="77777777" w:rsidR="006F730B" w:rsidRDefault="00E45EB9">
      <w:pPr>
        <w:spacing w:before="120"/>
        <w:jc w:val="center"/>
        <w:rPr>
          <w:b/>
          <w:bCs/>
          <w:lang w:val="vi-VN"/>
        </w:rPr>
      </w:pPr>
      <w:r>
        <w:rPr>
          <w:b/>
          <w:bCs/>
          <w:lang w:val="it-IT"/>
        </w:rPr>
        <w:t>HỘI ĐỒNG NHÂN DÂN</w:t>
      </w:r>
      <w:r>
        <w:rPr>
          <w:b/>
          <w:bCs/>
          <w:lang w:val="vi-VN"/>
        </w:rPr>
        <w:t xml:space="preserve"> </w:t>
      </w:r>
      <w:r>
        <w:rPr>
          <w:b/>
          <w:bCs/>
        </w:rPr>
        <w:t>TỈNH</w:t>
      </w:r>
      <w:r>
        <w:rPr>
          <w:b/>
          <w:bCs/>
          <w:lang w:val="vi-VN"/>
        </w:rPr>
        <w:t xml:space="preserve"> THANH HÓA </w:t>
      </w:r>
    </w:p>
    <w:p w14:paraId="459E0596" w14:textId="77777777" w:rsidR="006F730B" w:rsidRDefault="00E45EB9">
      <w:pPr>
        <w:widowControl w:val="0"/>
        <w:jc w:val="center"/>
        <w:rPr>
          <w:lang w:val="nb-NO"/>
        </w:rPr>
      </w:pPr>
      <w:r>
        <w:rPr>
          <w:b/>
          <w:bCs/>
          <w:lang w:val="nb-NO"/>
        </w:rPr>
        <w:t>KHÓA XVIII, KỲ HỌP THỨ 24</w:t>
      </w:r>
    </w:p>
    <w:p w14:paraId="5A4936A3" w14:textId="77777777" w:rsidR="006F730B" w:rsidRDefault="00E45EB9">
      <w:pPr>
        <w:spacing w:before="360" w:after="120"/>
        <w:ind w:firstLine="709"/>
        <w:jc w:val="both"/>
        <w:rPr>
          <w:i/>
          <w:lang w:val="vi-VN"/>
        </w:rPr>
      </w:pPr>
      <w:bookmarkStart w:id="0" w:name="_Hlk89792919"/>
      <w:r>
        <w:rPr>
          <w:i/>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bookmarkEnd w:id="0"/>
    </w:p>
    <w:p w14:paraId="45C201AD" w14:textId="77777777" w:rsidR="006F730B" w:rsidRDefault="00E45EB9">
      <w:pPr>
        <w:spacing w:before="120" w:line="276" w:lineRule="auto"/>
        <w:ind w:firstLine="709"/>
        <w:jc w:val="both"/>
        <w:rPr>
          <w:i/>
          <w:lang w:val="vi-VN"/>
        </w:rPr>
      </w:pPr>
      <w:r>
        <w:rPr>
          <w:i/>
          <w:lang w:val="vi-VN"/>
        </w:rPr>
        <w:t>Căn cứ Luật Ban hành văn bản quy phạm pháp luật ngày 22 tháng 6 năm 2015; Luật sửa đổi, bổ sung một số điều của Luật Ban hành văn bản quy phạm pháp luật ngày 18 tháng 6 năm 2020;</w:t>
      </w:r>
    </w:p>
    <w:p w14:paraId="3EC72A5B" w14:textId="77777777" w:rsidR="006F730B" w:rsidRDefault="00E45EB9">
      <w:pPr>
        <w:spacing w:before="120" w:line="276" w:lineRule="auto"/>
        <w:ind w:firstLine="709"/>
        <w:jc w:val="both"/>
        <w:rPr>
          <w:i/>
          <w:lang w:val="nl-NL"/>
        </w:rPr>
      </w:pPr>
      <w:r>
        <w:rPr>
          <w:i/>
          <w:lang w:val="nl-NL"/>
        </w:rPr>
        <w:t xml:space="preserve">Căn cứ Luật </w:t>
      </w:r>
      <w:r>
        <w:rPr>
          <w:i/>
          <w:w w:val="101"/>
          <w:lang w:val="pt-BR"/>
        </w:rPr>
        <w:t>Ngân sách Nhà nước ngày 25 tháng 6 năm 2015</w:t>
      </w:r>
      <w:r>
        <w:rPr>
          <w:i/>
          <w:lang w:val="nl-NL"/>
        </w:rPr>
        <w:t>;</w:t>
      </w:r>
    </w:p>
    <w:p w14:paraId="79B0BD19" w14:textId="77777777" w:rsidR="006F730B" w:rsidRDefault="00E45EB9">
      <w:pPr>
        <w:spacing w:before="120" w:line="276" w:lineRule="auto"/>
        <w:ind w:firstLine="709"/>
        <w:jc w:val="both"/>
        <w:rPr>
          <w:rStyle w:val="fontstyle01"/>
          <w:b w:val="0"/>
          <w:i/>
          <w:iCs/>
          <w:spacing w:val="-2"/>
          <w:lang w:val="nl-NL"/>
        </w:rPr>
      </w:pPr>
      <w:r>
        <w:rPr>
          <w:i/>
          <w:spacing w:val="-2"/>
          <w:lang w:val="vi-VN"/>
        </w:rPr>
        <w:t xml:space="preserve">Căn cứ </w:t>
      </w:r>
      <w:r>
        <w:rPr>
          <w:i/>
          <w:spacing w:val="-2"/>
        </w:rPr>
        <w:t xml:space="preserve">các </w:t>
      </w:r>
      <w:r>
        <w:rPr>
          <w:i/>
          <w:spacing w:val="-2"/>
          <w:lang w:val="vi-VN"/>
        </w:rPr>
        <w:t xml:space="preserve">Nghị định </w:t>
      </w:r>
      <w:r>
        <w:rPr>
          <w:i/>
          <w:spacing w:val="-2"/>
        </w:rPr>
        <w:t>của Chính phủ: S</w:t>
      </w:r>
      <w:r>
        <w:rPr>
          <w:i/>
          <w:spacing w:val="-2"/>
          <w:lang w:val="vi-VN"/>
        </w:rPr>
        <w:t>ố 34/2016/NĐ-CP ngày 14 tháng 5 năm 2016 quy định chi tiết một số điều và biện pháp thi hành Luật Ban hành văn bản quy phạm pháp luật</w:t>
      </w:r>
      <w:r>
        <w:rPr>
          <w:i/>
          <w:spacing w:val="-2"/>
        </w:rPr>
        <w:t>;</w:t>
      </w:r>
      <w:r>
        <w:rPr>
          <w:i/>
          <w:spacing w:val="-2"/>
          <w:lang w:val="vi-VN"/>
        </w:rPr>
        <w:t xml:space="preserve"> số 154/2020/NĐ-CP ngày 31 tháng 12 năm 2020</w:t>
      </w:r>
      <w:r>
        <w:rPr>
          <w:i/>
          <w:spacing w:val="-2"/>
        </w:rPr>
        <w:t xml:space="preserve"> sửa đổi, bổ sung một số điều của Nghị định số 34/2016/NĐ-CP ngày 14 tháng 5 năm 2016 của Chính phủ quy định chi tiết một số điều và biện pháp thi hành Luật Ban hành văn bản quy phạm pháp luật</w:t>
      </w:r>
      <w:r>
        <w:rPr>
          <w:i/>
          <w:spacing w:val="-2"/>
          <w:lang w:val="vi-VN"/>
        </w:rPr>
        <w:t>;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theo Nghị định số 154/2020/NĐ-CP ngày 31 tháng 12 năm 2020 của Chính phủ</w:t>
      </w:r>
      <w:r>
        <w:rPr>
          <w:i/>
          <w:spacing w:val="-2"/>
        </w:rPr>
        <w:t>;</w:t>
      </w:r>
      <w:r>
        <w:rPr>
          <w:i/>
          <w:spacing w:val="-2"/>
          <w:lang w:val="nl-NL"/>
        </w:rPr>
        <w:t xml:space="preserve"> </w:t>
      </w:r>
      <w:r>
        <w:rPr>
          <w:i/>
          <w:spacing w:val="-2"/>
          <w:lang w:val="pt-BR"/>
        </w:rPr>
        <w:t>số 20/2021/NĐ-CP ngày 15 tháng 3 năm 2021 quy định chính sách trợ giúp xã hội đối với đối tượng bảo trợ xã hội; số 76/2024/NĐ-CP ngày 01 tháng 7 năm 2024 sửa đổi, bổ sung một số điều của Nghị định số 20/2021/NĐ-CP ngày 15 tháng 3 năm 2021 của Chính phủ quy định chính sách trợ giúp xã hội đối với đối tượng bảo trợ xã hội;</w:t>
      </w:r>
    </w:p>
    <w:p w14:paraId="0C535255" w14:textId="6358D5A4" w:rsidR="006F730B" w:rsidRDefault="00E45EB9">
      <w:pPr>
        <w:widowControl w:val="0"/>
        <w:spacing w:before="120" w:line="276" w:lineRule="auto"/>
        <w:ind w:firstLine="709"/>
        <w:jc w:val="both"/>
        <w:rPr>
          <w:i/>
          <w:w w:val="101"/>
          <w:lang w:val="pt-BR"/>
        </w:rPr>
      </w:pPr>
      <w:r>
        <w:rPr>
          <w:i/>
          <w:w w:val="101"/>
          <w:lang w:val="pt-BR"/>
        </w:rPr>
        <w:t xml:space="preserve">Căn cứ Thông tư </w:t>
      </w:r>
      <w:r w:rsidR="00DC5937">
        <w:rPr>
          <w:i/>
          <w:w w:val="101"/>
          <w:lang w:val="pt-BR"/>
        </w:rPr>
        <w:t xml:space="preserve">số </w:t>
      </w:r>
      <w:r>
        <w:rPr>
          <w:i/>
          <w:w w:val="101"/>
          <w:lang w:val="pt-BR"/>
        </w:rPr>
        <w:t>50/2024/TT-BTC ngày 17 tháng 7 năm 2024 của Bộ trưởng Bộ Tài chính sửa đổi, bổ sung một số điều của Thông tư số 76/2021/TT-BTC ngày 15 tháng 9 năm 2021 của Bộ trưởng Bộ Tài chính hướng dẫn khoản 1 và khoản 2 Điều 31 Nghị định số 20/2021/NĐ-CP ngày 15 tháng 3 năm 2021 của Chính phủ quy định chính sách trợ giúp xã hội đối với đối tượng bảo trợ xã hội;</w:t>
      </w:r>
    </w:p>
    <w:p w14:paraId="738A503B" w14:textId="77777777" w:rsidR="006F730B" w:rsidRDefault="00E45EB9">
      <w:pPr>
        <w:widowControl w:val="0"/>
        <w:spacing w:before="120" w:line="276" w:lineRule="auto"/>
        <w:ind w:firstLine="709"/>
        <w:jc w:val="both"/>
        <w:rPr>
          <w:i/>
          <w:lang w:val="nl-NL"/>
        </w:rPr>
      </w:pPr>
      <w:r>
        <w:rPr>
          <w:i/>
          <w:lang w:val="nl-NL"/>
        </w:rPr>
        <w:lastRenderedPageBreak/>
        <w:t xml:space="preserve">Xét Tờ trình số 248/TTr-UBND ngày </w:t>
      </w:r>
      <w:r>
        <w:rPr>
          <w:i/>
        </w:rPr>
        <w:t xml:space="preserve">30 </w:t>
      </w:r>
      <w:r>
        <w:rPr>
          <w:i/>
          <w:lang w:val="vi-VN"/>
        </w:rPr>
        <w:t xml:space="preserve">tháng </w:t>
      </w:r>
      <w:r>
        <w:rPr>
          <w:i/>
        </w:rPr>
        <w:t>11</w:t>
      </w:r>
      <w:r>
        <w:rPr>
          <w:i/>
          <w:lang w:val="vi-VN"/>
        </w:rPr>
        <w:t xml:space="preserve"> năm </w:t>
      </w:r>
      <w:r>
        <w:rPr>
          <w:i/>
          <w:lang w:val="nl-NL"/>
        </w:rPr>
        <w:t>2024</w:t>
      </w:r>
      <w:r>
        <w:rPr>
          <w:i/>
          <w:lang w:val="vi-VN"/>
        </w:rPr>
        <w:t xml:space="preserve"> </w:t>
      </w:r>
      <w:r>
        <w:rPr>
          <w:i/>
          <w:lang w:val="nl-NL"/>
        </w:rPr>
        <w:t>của Ủy ban nhân d</w:t>
      </w:r>
      <w:r>
        <w:rPr>
          <w:i/>
          <w:lang w:val="vi-VN"/>
        </w:rPr>
        <w:t>â</w:t>
      </w:r>
      <w:r>
        <w:rPr>
          <w:i/>
          <w:lang w:val="nl-NL"/>
        </w:rPr>
        <w:t xml:space="preserve">n tỉnh </w:t>
      </w:r>
      <w:r>
        <w:rPr>
          <w:i/>
        </w:rPr>
        <w:t>về việc đề nghị ban hành Nghị quyết của Hội đồng nhân dân tỉnh ban hành quy định mức chi phí chi trả chính sách trợ giúp xã hội cho các đối tượng bảo trợ xã hội thông qua tổ chức dịch vụ chi trả trên địa bàn tỉnh Thanh Hóa</w:t>
      </w:r>
      <w:r>
        <w:rPr>
          <w:i/>
          <w:lang w:val="nl-NL"/>
        </w:rPr>
        <w:t>; Báo cáo th</w:t>
      </w:r>
      <w:r>
        <w:rPr>
          <w:i/>
          <w:lang w:val="vi-VN"/>
        </w:rPr>
        <w:t>ẩ</w:t>
      </w:r>
      <w:r>
        <w:rPr>
          <w:i/>
          <w:lang w:val="nl-NL"/>
        </w:rPr>
        <w:t xml:space="preserve">m tra </w:t>
      </w:r>
      <w:r>
        <w:rPr>
          <w:i/>
          <w:lang w:val="vi-VN"/>
        </w:rPr>
        <w:t xml:space="preserve">số </w:t>
      </w:r>
      <w:r>
        <w:rPr>
          <w:i/>
        </w:rPr>
        <w:t>892/</w:t>
      </w:r>
      <w:r>
        <w:rPr>
          <w:i/>
          <w:lang w:val="vi-VN"/>
        </w:rPr>
        <w:t>BC-B</w:t>
      </w:r>
      <w:r>
        <w:rPr>
          <w:i/>
          <w:lang w:val="nl-NL"/>
        </w:rPr>
        <w:t>VHXH</w:t>
      </w:r>
      <w:r>
        <w:rPr>
          <w:i/>
          <w:lang w:val="vi-VN"/>
        </w:rPr>
        <w:t xml:space="preserve"> ngày </w:t>
      </w:r>
      <w:r>
        <w:rPr>
          <w:i/>
        </w:rPr>
        <w:t>11</w:t>
      </w:r>
      <w:r>
        <w:rPr>
          <w:i/>
          <w:lang w:val="vi-VN"/>
        </w:rPr>
        <w:t xml:space="preserve"> tháng</w:t>
      </w:r>
      <w:r>
        <w:rPr>
          <w:i/>
        </w:rPr>
        <w:t xml:space="preserve"> 12</w:t>
      </w:r>
      <w:r>
        <w:rPr>
          <w:i/>
          <w:lang w:val="vi-VN"/>
        </w:rPr>
        <w:t xml:space="preserve"> năm 2024 </w:t>
      </w:r>
      <w:r>
        <w:rPr>
          <w:i/>
          <w:lang w:val="nl-NL"/>
        </w:rPr>
        <w:t xml:space="preserve">của Ban Văn hóa </w:t>
      </w:r>
      <w:r>
        <w:rPr>
          <w:i/>
          <w:lang w:val="vi-VN"/>
        </w:rPr>
        <w:t>-</w:t>
      </w:r>
      <w:r>
        <w:rPr>
          <w:i/>
          <w:lang w:val="nl-NL"/>
        </w:rPr>
        <w:t xml:space="preserve"> Xã hội Hội đồng nhân d</w:t>
      </w:r>
      <w:r>
        <w:rPr>
          <w:i/>
          <w:lang w:val="vi-VN"/>
        </w:rPr>
        <w:t>â</w:t>
      </w:r>
      <w:r>
        <w:rPr>
          <w:i/>
          <w:lang w:val="nl-NL"/>
        </w:rPr>
        <w:t>n tỉnh; ý kiến th</w:t>
      </w:r>
      <w:r>
        <w:rPr>
          <w:i/>
          <w:lang w:val="vi-VN"/>
        </w:rPr>
        <w:t>ả</w:t>
      </w:r>
      <w:r>
        <w:rPr>
          <w:i/>
          <w:lang w:val="nl-NL"/>
        </w:rPr>
        <w:t>o luận c</w:t>
      </w:r>
      <w:r>
        <w:rPr>
          <w:i/>
          <w:lang w:val="vi-VN"/>
        </w:rPr>
        <w:t>ủ</w:t>
      </w:r>
      <w:r>
        <w:rPr>
          <w:i/>
          <w:lang w:val="nl-NL"/>
        </w:rPr>
        <w:t>a đại biểu Hội đồng nhân dân tỉnh tại kỳ họp.</w:t>
      </w:r>
    </w:p>
    <w:p w14:paraId="1C34E0F8" w14:textId="77777777" w:rsidR="006F730B" w:rsidRDefault="00E45EB9">
      <w:pPr>
        <w:widowControl w:val="0"/>
        <w:spacing w:before="360" w:after="360"/>
        <w:jc w:val="center"/>
        <w:rPr>
          <w:b/>
        </w:rPr>
      </w:pPr>
      <w:r>
        <w:rPr>
          <w:b/>
          <w:lang w:val="it-IT"/>
        </w:rPr>
        <w:t xml:space="preserve">QUYẾT </w:t>
      </w:r>
      <w:r>
        <w:rPr>
          <w:b/>
          <w:lang w:val="vi-VN"/>
        </w:rPr>
        <w:t>NGHỊ:</w:t>
      </w:r>
    </w:p>
    <w:p w14:paraId="33A7558C" w14:textId="77777777" w:rsidR="006F730B" w:rsidRDefault="00E45EB9">
      <w:pPr>
        <w:widowControl w:val="0"/>
        <w:spacing w:after="60"/>
        <w:ind w:firstLine="709"/>
        <w:jc w:val="both"/>
      </w:pPr>
      <w:r>
        <w:rPr>
          <w:b/>
          <w:lang w:val="it-IT"/>
        </w:rPr>
        <w:t xml:space="preserve">Điều </w:t>
      </w:r>
      <w:r>
        <w:rPr>
          <w:b/>
          <w:lang w:val="vi-VN"/>
        </w:rPr>
        <w:t>1</w:t>
      </w:r>
      <w:r>
        <w:rPr>
          <w:b/>
          <w:lang w:val="it-IT"/>
        </w:rPr>
        <w:t xml:space="preserve">. </w:t>
      </w:r>
      <w:r>
        <w:rPr>
          <w:b/>
          <w:bCs/>
        </w:rPr>
        <w:t>Phạm vi điều chỉnh và đối tượng áp dụng</w:t>
      </w:r>
    </w:p>
    <w:p w14:paraId="3589B254" w14:textId="77777777" w:rsidR="006F730B" w:rsidRDefault="00E45EB9">
      <w:pPr>
        <w:pStyle w:val="NormalWeb"/>
        <w:widowControl w:val="0"/>
        <w:shd w:val="clear" w:color="auto" w:fill="FFFFFF"/>
        <w:spacing w:before="120" w:beforeAutospacing="0" w:after="0" w:afterAutospacing="0"/>
        <w:ind w:firstLine="709"/>
        <w:jc w:val="both"/>
        <w:rPr>
          <w:bCs/>
          <w:sz w:val="28"/>
          <w:szCs w:val="28"/>
        </w:rPr>
      </w:pPr>
      <w:r>
        <w:rPr>
          <w:bCs/>
          <w:sz w:val="28"/>
          <w:szCs w:val="28"/>
        </w:rPr>
        <w:t>1. Phạm vi điều chỉnh</w:t>
      </w:r>
    </w:p>
    <w:p w14:paraId="7E8B0B84" w14:textId="77777777" w:rsidR="006F730B" w:rsidRDefault="00E45EB9">
      <w:pPr>
        <w:pStyle w:val="NormalWeb"/>
        <w:widowControl w:val="0"/>
        <w:shd w:val="clear" w:color="auto" w:fill="FFFFFF"/>
        <w:spacing w:before="120" w:beforeAutospacing="0" w:after="0" w:afterAutospacing="0"/>
        <w:ind w:firstLine="709"/>
        <w:jc w:val="both"/>
        <w:rPr>
          <w:bCs/>
          <w:sz w:val="28"/>
          <w:szCs w:val="28"/>
        </w:rPr>
      </w:pPr>
      <w:r>
        <w:rPr>
          <w:bCs/>
          <w:sz w:val="28"/>
          <w:szCs w:val="28"/>
        </w:rPr>
        <w:t>Nghị quyết này quy định mức chi phí chi trả chính sách trợ giúp xã hội cho các đối tượng bảo trợ xã hội thông qua tổ chức dịch vụ chi trả trên địa bàn tỉnh Thanh Hóa.</w:t>
      </w:r>
    </w:p>
    <w:p w14:paraId="3745C056" w14:textId="77777777" w:rsidR="006F730B" w:rsidRDefault="00E45EB9">
      <w:pPr>
        <w:pStyle w:val="NormalWeb"/>
        <w:widowControl w:val="0"/>
        <w:shd w:val="clear" w:color="auto" w:fill="FFFFFF"/>
        <w:spacing w:before="120" w:beforeAutospacing="0" w:after="0" w:afterAutospacing="0"/>
        <w:ind w:firstLine="709"/>
        <w:jc w:val="both"/>
        <w:rPr>
          <w:bCs/>
          <w:sz w:val="28"/>
          <w:szCs w:val="28"/>
        </w:rPr>
      </w:pPr>
      <w:r>
        <w:rPr>
          <w:bCs/>
          <w:sz w:val="28"/>
          <w:szCs w:val="28"/>
        </w:rPr>
        <w:t>2. Đối tượng áp dụng</w:t>
      </w:r>
    </w:p>
    <w:p w14:paraId="09F086FA" w14:textId="77777777" w:rsidR="006F730B" w:rsidRDefault="00E45EB9">
      <w:pPr>
        <w:widowControl w:val="0"/>
        <w:spacing w:before="120"/>
        <w:ind w:firstLine="709"/>
        <w:jc w:val="both"/>
      </w:pPr>
      <w:r>
        <w:t>a) Đối tượng bảo trợ xã hội hưởng trợ cấp xã hội hàng tháng theo quy định tại Điều 5 Nghị định số 20/2021/NĐ-CP; hỗ trợ chi phí mai táng theo quy định tại khoản 1 Điều 11 Nghị định số 20/2021/NĐ-CP; hộ gia đình, cá nhân chăm sóc, nuôi dưỡng đối tượng bảo trợ xã hội theo quy định tại Điều 18 Nghị định số 20/2021/NĐ-CP (gọi chung là đối tượng bảo trợ xã hội).</w:t>
      </w:r>
    </w:p>
    <w:p w14:paraId="6B76CF3A" w14:textId="77777777" w:rsidR="006F730B" w:rsidRDefault="00E45EB9">
      <w:pPr>
        <w:widowControl w:val="0"/>
        <w:spacing w:before="120"/>
        <w:ind w:firstLine="709"/>
        <w:jc w:val="both"/>
      </w:pPr>
      <w:r>
        <w:t>b) Cơ quan Lao động - Thương binh và Xã hội các cấp; Ủy ban nhân dân các huyện, thị xã, thành phố; Ủy ban nhân dân các xã, phường, thị trấn; tổ chức dịch vụ chi trả và các tổ chức, cá nhân có liên quan đến việc chi trả chính sách trợ giúp xã hội.</w:t>
      </w:r>
    </w:p>
    <w:p w14:paraId="47F8DCEE" w14:textId="77777777" w:rsidR="006F730B" w:rsidRDefault="00E45EB9">
      <w:pPr>
        <w:widowControl w:val="0"/>
        <w:spacing w:before="120"/>
        <w:ind w:firstLine="567"/>
        <w:jc w:val="both"/>
      </w:pPr>
      <w:r>
        <w:rPr>
          <w:b/>
        </w:rPr>
        <w:t>Điều 2.</w:t>
      </w:r>
      <w:r>
        <w:t xml:space="preserve"> </w:t>
      </w:r>
      <w:r>
        <w:rPr>
          <w:b/>
          <w:bCs/>
        </w:rPr>
        <w:t>Mức chi phí chi trả và nguồn kinh phí thực hiện</w:t>
      </w:r>
    </w:p>
    <w:p w14:paraId="31406FDA" w14:textId="77777777" w:rsidR="006F730B" w:rsidRDefault="00E45EB9">
      <w:pPr>
        <w:widowControl w:val="0"/>
        <w:spacing w:before="120"/>
        <w:ind w:firstLine="567"/>
        <w:jc w:val="both"/>
        <w:rPr>
          <w:bCs/>
        </w:rPr>
      </w:pPr>
      <w:r>
        <w:rPr>
          <w:bCs/>
        </w:rPr>
        <w:t>1. Mức chi phí chi trả</w:t>
      </w:r>
    </w:p>
    <w:p w14:paraId="100FCC6C" w14:textId="77777777" w:rsidR="006F730B" w:rsidRDefault="00E45EB9">
      <w:pPr>
        <w:widowControl w:val="0"/>
        <w:spacing w:before="120"/>
        <w:ind w:firstLine="567"/>
        <w:jc w:val="both"/>
      </w:pPr>
      <w:r>
        <w:t>Mức chi phí chi trả chính sách trợ giúp xã hội cho các đối tượng bảo trợ xã hội qua tổ chức dịch vụ chi trả: Tối đa 0,85% trên tổng số tiền chi trả cho các đối tượng bảo trợ xã hội tại địa bàn các xã, phường, thị trấn thuộc UBND các huyện, thị xã, thành phố. Việc thanh toán phải trên cơ sở hợp đồng và hóa đơn, chứng từ chi tiêu hợp pháp.</w:t>
      </w:r>
    </w:p>
    <w:p w14:paraId="492216FD" w14:textId="77777777" w:rsidR="006F730B" w:rsidRDefault="00E45EB9">
      <w:pPr>
        <w:shd w:val="clear" w:color="auto" w:fill="FFFFFF"/>
        <w:spacing w:before="120"/>
        <w:ind w:firstLine="567"/>
        <w:jc w:val="both"/>
        <w:textAlignment w:val="baseline"/>
        <w:rPr>
          <w:bCs/>
        </w:rPr>
      </w:pPr>
      <w:r>
        <w:rPr>
          <w:bCs/>
        </w:rPr>
        <w:t>2. Nguồn kinh phí thực hiện</w:t>
      </w:r>
    </w:p>
    <w:p w14:paraId="3BD8B3E3" w14:textId="4D1546A1" w:rsidR="006F730B" w:rsidRDefault="00E45EB9">
      <w:pPr>
        <w:shd w:val="clear" w:color="auto" w:fill="FFFFFF"/>
        <w:spacing w:before="120"/>
        <w:ind w:firstLine="567"/>
        <w:jc w:val="both"/>
        <w:textAlignment w:val="baseline"/>
      </w:pPr>
      <w:r>
        <w:t xml:space="preserve">Kinh phí thực hiện được bố trí trong dự toán chi sự nghiệp đảm bảo xã hội của các địa phương theo phân cấp ngân sách hàng năm theo quy định của Luật </w:t>
      </w:r>
      <w:r w:rsidR="00DC5937">
        <w:t>N</w:t>
      </w:r>
      <w:r>
        <w:t xml:space="preserve">gân sách </w:t>
      </w:r>
      <w:r w:rsidR="00DC5937">
        <w:t>n</w:t>
      </w:r>
      <w:r>
        <w:t>hà nước.</w:t>
      </w:r>
    </w:p>
    <w:p w14:paraId="0379EC5A" w14:textId="77777777" w:rsidR="006F730B" w:rsidRDefault="00E45EB9">
      <w:pPr>
        <w:shd w:val="clear" w:color="auto" w:fill="FFFFFF"/>
        <w:spacing w:before="120"/>
        <w:ind w:firstLine="567"/>
        <w:jc w:val="both"/>
        <w:textAlignment w:val="baseline"/>
      </w:pPr>
      <w:r>
        <w:rPr>
          <w:b/>
        </w:rPr>
        <w:t>Điều 3</w:t>
      </w:r>
      <w:r>
        <w:t xml:space="preserve">. </w:t>
      </w:r>
      <w:r>
        <w:rPr>
          <w:b/>
          <w:bCs/>
        </w:rPr>
        <w:t>Tổ chức thực hiện</w:t>
      </w:r>
    </w:p>
    <w:p w14:paraId="776CE6D9" w14:textId="77777777" w:rsidR="006F730B" w:rsidRDefault="00E45EB9">
      <w:pPr>
        <w:widowControl w:val="0"/>
        <w:spacing w:before="120"/>
        <w:ind w:firstLine="567"/>
        <w:jc w:val="both"/>
      </w:pPr>
      <w:r>
        <w:t>1. Giao UBND tỉnh căn cứ Nghị quyết này và các quy định của pháp luật hiện hành tổ chức triển khai thực hiện.</w:t>
      </w:r>
    </w:p>
    <w:p w14:paraId="27E10ED7" w14:textId="77777777" w:rsidR="006F730B" w:rsidRDefault="00E45EB9">
      <w:pPr>
        <w:spacing w:before="120" w:line="252" w:lineRule="auto"/>
        <w:ind w:firstLine="709"/>
        <w:jc w:val="both"/>
        <w:rPr>
          <w:color w:val="000000"/>
        </w:rPr>
      </w:pPr>
      <w:r>
        <w:rPr>
          <w:color w:val="000000"/>
        </w:rPr>
        <w:lastRenderedPageBreak/>
        <w:t>2. Thường trực Hội đồng nhân dân</w:t>
      </w:r>
      <w:r>
        <w:rPr>
          <w:color w:val="000000"/>
          <w:lang w:val="vi-VN"/>
        </w:rPr>
        <w:t xml:space="preserve"> tỉnh</w:t>
      </w:r>
      <w:r>
        <w:rPr>
          <w:color w:val="000000"/>
        </w:rPr>
        <w:t>, các Ban của Hội đồng nhân dân</w:t>
      </w:r>
      <w:r>
        <w:rPr>
          <w:color w:val="000000"/>
          <w:lang w:val="vi-VN"/>
        </w:rPr>
        <w:t xml:space="preserve"> tỉnh</w:t>
      </w:r>
      <w:r>
        <w:rPr>
          <w:color w:val="000000"/>
        </w:rPr>
        <w:t xml:space="preserve">, các Tổ đại biểu Hội đồng nhân dân tỉnh và các đại biểu Hội đồng nhân dân tỉnh giám sát </w:t>
      </w:r>
      <w:r>
        <w:t xml:space="preserve">việc tổ chức triển khai, </w:t>
      </w:r>
      <w:r>
        <w:rPr>
          <w:color w:val="000000"/>
        </w:rPr>
        <w:t>thực hiện Nghị quyết này.</w:t>
      </w:r>
    </w:p>
    <w:p w14:paraId="00031943" w14:textId="77777777" w:rsidR="006F730B" w:rsidRDefault="00E45EB9">
      <w:pPr>
        <w:spacing w:before="120" w:after="120"/>
        <w:ind w:firstLine="709"/>
        <w:jc w:val="both"/>
        <w:rPr>
          <w:lang w:val="it-IT"/>
        </w:rPr>
      </w:pPr>
      <w:r>
        <w:rPr>
          <w:lang w:val="it-IT"/>
        </w:rPr>
        <w:t>Nghị quyết này đã được Hội đồng nhân dân tỉnh Thanh Hóa khóa XVIII, kỳ họp thứ</w:t>
      </w:r>
      <w:r>
        <w:t xml:space="preserve"> 24</w:t>
      </w:r>
      <w:r>
        <w:rPr>
          <w:lang w:val="it-IT"/>
        </w:rPr>
        <w:t>, thông qua ngày 14 tháng 12 năm 2024 và có hiệu lực thi hành kể từ ngày 24 tháng 12 năm 2024./.</w:t>
      </w:r>
    </w:p>
    <w:p w14:paraId="11ECD9F0" w14:textId="77777777" w:rsidR="006F730B" w:rsidRDefault="006F730B">
      <w:pPr>
        <w:spacing w:before="120" w:after="120"/>
        <w:ind w:firstLine="709"/>
        <w:jc w:val="both"/>
        <w:rPr>
          <w:color w:val="000000"/>
        </w:rPr>
      </w:pPr>
    </w:p>
    <w:tbl>
      <w:tblPr>
        <w:tblW w:w="9000" w:type="dxa"/>
        <w:tblInd w:w="108" w:type="dxa"/>
        <w:tblLook w:val="0000" w:firstRow="0" w:lastRow="0" w:firstColumn="0" w:lastColumn="0" w:noHBand="0" w:noVBand="0"/>
      </w:tblPr>
      <w:tblGrid>
        <w:gridCol w:w="5670"/>
        <w:gridCol w:w="3330"/>
      </w:tblGrid>
      <w:tr w:rsidR="006F730B" w14:paraId="7B4D4F6F" w14:textId="77777777">
        <w:trPr>
          <w:trHeight w:val="539"/>
        </w:trPr>
        <w:tc>
          <w:tcPr>
            <w:tcW w:w="5670" w:type="dxa"/>
          </w:tcPr>
          <w:p w14:paraId="46718150" w14:textId="77777777" w:rsidR="006F730B" w:rsidRDefault="00E45EB9">
            <w:pPr>
              <w:rPr>
                <w:b/>
                <w:bCs/>
                <w:i/>
                <w:sz w:val="24"/>
                <w:szCs w:val="24"/>
                <w:lang w:val="nb-NO"/>
              </w:rPr>
            </w:pPr>
            <w:r>
              <w:rPr>
                <w:b/>
                <w:bCs/>
                <w:i/>
                <w:sz w:val="24"/>
                <w:szCs w:val="24"/>
                <w:lang w:val="nb-NO"/>
              </w:rPr>
              <w:t>Nơi nhận:</w:t>
            </w:r>
          </w:p>
          <w:p w14:paraId="0B7AB96A" w14:textId="77777777" w:rsidR="006F730B" w:rsidRDefault="00E45EB9">
            <w:pPr>
              <w:ind w:left="-108"/>
              <w:rPr>
                <w:sz w:val="22"/>
                <w:szCs w:val="22"/>
                <w:lang w:val="vi-VN"/>
              </w:rPr>
            </w:pPr>
            <w:r>
              <w:rPr>
                <w:sz w:val="22"/>
                <w:szCs w:val="22"/>
                <w:lang w:val="nb-NO"/>
              </w:rPr>
              <w:t>- Như Điều 3</w:t>
            </w:r>
            <w:r>
              <w:rPr>
                <w:sz w:val="22"/>
                <w:szCs w:val="22"/>
                <w:lang w:val="vi-VN"/>
              </w:rPr>
              <w:t>;</w:t>
            </w:r>
          </w:p>
          <w:p w14:paraId="7E27BD1E" w14:textId="77777777" w:rsidR="006F730B" w:rsidRDefault="00E45EB9">
            <w:pPr>
              <w:ind w:left="-108"/>
              <w:rPr>
                <w:sz w:val="22"/>
                <w:szCs w:val="22"/>
                <w:lang w:val="vi-VN"/>
              </w:rPr>
            </w:pPr>
            <w:r>
              <w:rPr>
                <w:sz w:val="22"/>
                <w:szCs w:val="22"/>
                <w:lang w:val="nb-NO"/>
              </w:rPr>
              <w:t>- Ủy ban Thường vụ Quốc hội</w:t>
            </w:r>
            <w:r>
              <w:rPr>
                <w:sz w:val="22"/>
                <w:szCs w:val="22"/>
                <w:lang w:val="vi-VN"/>
              </w:rPr>
              <w:t>;</w:t>
            </w:r>
          </w:p>
          <w:p w14:paraId="558F2F25" w14:textId="77777777" w:rsidR="006F730B" w:rsidRDefault="00E45EB9">
            <w:pPr>
              <w:ind w:left="-108"/>
              <w:rPr>
                <w:sz w:val="22"/>
                <w:szCs w:val="22"/>
                <w:lang w:val="nb-NO"/>
              </w:rPr>
            </w:pPr>
            <w:r>
              <w:rPr>
                <w:sz w:val="22"/>
                <w:szCs w:val="22"/>
                <w:lang w:val="vi-VN"/>
              </w:rPr>
              <w:t xml:space="preserve">- </w:t>
            </w:r>
            <w:r>
              <w:rPr>
                <w:sz w:val="22"/>
                <w:szCs w:val="22"/>
                <w:lang w:val="nb-NO"/>
              </w:rPr>
              <w:t xml:space="preserve">Chính phủ; </w:t>
            </w:r>
            <w:r>
              <w:rPr>
                <w:sz w:val="22"/>
                <w:szCs w:val="22"/>
                <w:lang w:val="nb-NO"/>
              </w:rPr>
              <w:br/>
              <w:t>- Các bộ: Lao động - Thương binh và Xã hội,</w:t>
            </w:r>
          </w:p>
          <w:p w14:paraId="71107308" w14:textId="77777777" w:rsidR="006F730B" w:rsidRDefault="00E45EB9">
            <w:pPr>
              <w:ind w:left="-108"/>
              <w:rPr>
                <w:sz w:val="22"/>
                <w:szCs w:val="22"/>
                <w:lang w:val="vi-VN"/>
              </w:rPr>
            </w:pPr>
            <w:r>
              <w:rPr>
                <w:sz w:val="22"/>
                <w:szCs w:val="22"/>
                <w:lang w:val="nb-NO"/>
              </w:rPr>
              <w:t xml:space="preserve">  Tài chính; </w:t>
            </w:r>
          </w:p>
          <w:p w14:paraId="1F19FCE2" w14:textId="77777777" w:rsidR="006F730B" w:rsidRDefault="00E45EB9">
            <w:pPr>
              <w:ind w:left="-108"/>
              <w:rPr>
                <w:sz w:val="22"/>
                <w:szCs w:val="22"/>
                <w:lang w:val="vi-VN"/>
              </w:rPr>
            </w:pPr>
            <w:r>
              <w:rPr>
                <w:sz w:val="22"/>
                <w:szCs w:val="22"/>
                <w:lang w:val="vi-VN"/>
              </w:rPr>
              <w:t xml:space="preserve">- </w:t>
            </w:r>
            <w:r>
              <w:rPr>
                <w:sz w:val="22"/>
                <w:szCs w:val="22"/>
                <w:lang w:val="nb-NO"/>
              </w:rPr>
              <w:t>Cục kiểm tra văn</w:t>
            </w:r>
            <w:r>
              <w:rPr>
                <w:sz w:val="22"/>
                <w:szCs w:val="22"/>
                <w:lang w:val="vi-VN"/>
              </w:rPr>
              <w:t xml:space="preserve"> bản </w:t>
            </w:r>
            <w:r>
              <w:rPr>
                <w:sz w:val="22"/>
                <w:szCs w:val="22"/>
                <w:lang w:val="nb-NO"/>
              </w:rPr>
              <w:t>QPPL</w:t>
            </w:r>
            <w:r>
              <w:rPr>
                <w:sz w:val="22"/>
                <w:szCs w:val="22"/>
                <w:lang w:val="vi-VN"/>
              </w:rPr>
              <w:t xml:space="preserve"> - Bộ</w:t>
            </w:r>
            <w:r>
              <w:rPr>
                <w:sz w:val="22"/>
                <w:szCs w:val="22"/>
                <w:lang w:val="nb-NO"/>
              </w:rPr>
              <w:t xml:space="preserve"> Tư pháp; </w:t>
            </w:r>
            <w:r>
              <w:rPr>
                <w:sz w:val="22"/>
                <w:szCs w:val="22"/>
                <w:lang w:val="nb-NO"/>
              </w:rPr>
              <w:br/>
              <w:t>- Thường trực Tỉnh ủy;</w:t>
            </w:r>
          </w:p>
          <w:p w14:paraId="4307310F" w14:textId="77777777" w:rsidR="006F730B" w:rsidRDefault="00E45EB9">
            <w:pPr>
              <w:ind w:left="-108"/>
              <w:rPr>
                <w:sz w:val="22"/>
                <w:szCs w:val="22"/>
                <w:lang w:val="vi-VN"/>
              </w:rPr>
            </w:pPr>
            <w:r>
              <w:rPr>
                <w:sz w:val="22"/>
                <w:szCs w:val="22"/>
                <w:lang w:val="nb-NO"/>
              </w:rPr>
              <w:t>- Đoàn đại</w:t>
            </w:r>
            <w:r>
              <w:rPr>
                <w:sz w:val="22"/>
                <w:szCs w:val="22"/>
                <w:lang w:val="vi-VN"/>
              </w:rPr>
              <w:t xml:space="preserve"> biểu Quốc hội</w:t>
            </w:r>
            <w:r>
              <w:rPr>
                <w:sz w:val="22"/>
                <w:szCs w:val="22"/>
                <w:lang w:val="nb-NO"/>
              </w:rPr>
              <w:t xml:space="preserve"> tỉnh;</w:t>
            </w:r>
          </w:p>
          <w:p w14:paraId="05F1E6D1" w14:textId="77777777" w:rsidR="006F730B" w:rsidRDefault="00E45EB9">
            <w:pPr>
              <w:ind w:left="-108"/>
              <w:rPr>
                <w:sz w:val="22"/>
                <w:szCs w:val="22"/>
                <w:lang w:val="vi-VN"/>
              </w:rPr>
            </w:pPr>
            <w:r>
              <w:rPr>
                <w:sz w:val="22"/>
                <w:szCs w:val="22"/>
                <w:lang w:val="nb-NO"/>
              </w:rPr>
              <w:t>- Ủy ban MTTQ tỉnh</w:t>
            </w:r>
            <w:r>
              <w:rPr>
                <w:sz w:val="22"/>
                <w:szCs w:val="22"/>
                <w:lang w:val="vi-VN"/>
              </w:rPr>
              <w:t>, các đoàn thể cấp tỉnh</w:t>
            </w:r>
            <w:r>
              <w:rPr>
                <w:sz w:val="22"/>
                <w:szCs w:val="22"/>
                <w:lang w:val="nb-NO"/>
              </w:rPr>
              <w:t xml:space="preserve">; </w:t>
            </w:r>
          </w:p>
          <w:p w14:paraId="2C3095A7" w14:textId="77777777" w:rsidR="006F730B" w:rsidRDefault="00E45EB9">
            <w:pPr>
              <w:ind w:left="-108"/>
              <w:rPr>
                <w:sz w:val="22"/>
                <w:szCs w:val="22"/>
              </w:rPr>
            </w:pPr>
            <w:r>
              <w:rPr>
                <w:sz w:val="22"/>
                <w:szCs w:val="22"/>
                <w:lang w:val="nb-NO"/>
              </w:rPr>
              <w:t>- Các VP</w:t>
            </w:r>
            <w:r>
              <w:rPr>
                <w:sz w:val="22"/>
                <w:szCs w:val="22"/>
                <w:lang w:val="vi-VN"/>
              </w:rPr>
              <w:t>: Tỉnh ủy, Đoàn ĐBQH và HĐND tỉnh,</w:t>
            </w:r>
          </w:p>
          <w:p w14:paraId="5EE9E435" w14:textId="77777777" w:rsidR="006F730B" w:rsidRDefault="00E45EB9">
            <w:pPr>
              <w:ind w:left="-108"/>
              <w:rPr>
                <w:sz w:val="22"/>
                <w:szCs w:val="22"/>
                <w:lang w:val="vi-VN"/>
              </w:rPr>
            </w:pPr>
            <w:r>
              <w:rPr>
                <w:sz w:val="22"/>
                <w:szCs w:val="22"/>
              </w:rPr>
              <w:t xml:space="preserve">  </w:t>
            </w:r>
            <w:r>
              <w:rPr>
                <w:sz w:val="22"/>
                <w:szCs w:val="22"/>
                <w:lang w:val="vi-VN"/>
              </w:rPr>
              <w:t>UBND tỉnh</w:t>
            </w:r>
            <w:r>
              <w:rPr>
                <w:sz w:val="22"/>
                <w:szCs w:val="22"/>
                <w:lang w:val="nb-NO"/>
              </w:rPr>
              <w:t xml:space="preserve">; </w:t>
            </w:r>
          </w:p>
          <w:p w14:paraId="4DE4BC77" w14:textId="77777777" w:rsidR="006F730B" w:rsidRDefault="00E45EB9">
            <w:pPr>
              <w:ind w:left="-108"/>
              <w:rPr>
                <w:sz w:val="22"/>
                <w:szCs w:val="22"/>
                <w:lang w:val="vi-VN"/>
              </w:rPr>
            </w:pPr>
            <w:r>
              <w:rPr>
                <w:sz w:val="22"/>
                <w:szCs w:val="22"/>
                <w:lang w:val="nb-NO"/>
              </w:rPr>
              <w:t>- Các sở, ban, ngành</w:t>
            </w:r>
            <w:r>
              <w:rPr>
                <w:sz w:val="22"/>
                <w:szCs w:val="22"/>
                <w:lang w:val="vi-VN"/>
              </w:rPr>
              <w:t xml:space="preserve"> cấp </w:t>
            </w:r>
            <w:r>
              <w:rPr>
                <w:sz w:val="22"/>
                <w:szCs w:val="22"/>
                <w:lang w:val="nb-NO"/>
              </w:rPr>
              <w:t>tỉnh;</w:t>
            </w:r>
          </w:p>
          <w:p w14:paraId="5B1EFAB2" w14:textId="77777777" w:rsidR="006F730B" w:rsidRDefault="00E45EB9">
            <w:pPr>
              <w:ind w:left="-108"/>
              <w:rPr>
                <w:sz w:val="22"/>
                <w:szCs w:val="22"/>
                <w:lang w:val="vi-VN"/>
              </w:rPr>
            </w:pPr>
            <w:r>
              <w:rPr>
                <w:sz w:val="22"/>
                <w:szCs w:val="22"/>
                <w:lang w:val="nb-NO"/>
              </w:rPr>
              <w:t>- TTr</w:t>
            </w:r>
            <w:r>
              <w:rPr>
                <w:sz w:val="22"/>
                <w:szCs w:val="22"/>
                <w:lang w:val="vi-VN"/>
              </w:rPr>
              <w:t xml:space="preserve"> </w:t>
            </w:r>
            <w:r>
              <w:rPr>
                <w:sz w:val="22"/>
                <w:szCs w:val="22"/>
                <w:lang w:val="nb-NO"/>
              </w:rPr>
              <w:t xml:space="preserve">HĐND, UBND các huyện, thị xã, thành phố; </w:t>
            </w:r>
          </w:p>
          <w:p w14:paraId="4E8453DB" w14:textId="77777777" w:rsidR="006F730B" w:rsidRDefault="00E45EB9">
            <w:pPr>
              <w:ind w:left="-108"/>
              <w:rPr>
                <w:sz w:val="22"/>
                <w:szCs w:val="22"/>
                <w:lang w:val="nb-NO"/>
              </w:rPr>
            </w:pPr>
            <w:r>
              <w:rPr>
                <w:sz w:val="22"/>
                <w:szCs w:val="22"/>
                <w:lang w:val="nb-NO"/>
              </w:rPr>
              <w:t xml:space="preserve">- Công báo tỉnh; </w:t>
            </w:r>
          </w:p>
          <w:p w14:paraId="4591E68E" w14:textId="01DA63AD" w:rsidR="006F730B" w:rsidRDefault="00E45EB9">
            <w:pPr>
              <w:ind w:left="-108"/>
              <w:rPr>
                <w:sz w:val="22"/>
                <w:szCs w:val="22"/>
                <w:lang w:val="vi-VN"/>
              </w:rPr>
            </w:pPr>
            <w:r>
              <w:rPr>
                <w:sz w:val="22"/>
                <w:szCs w:val="22"/>
                <w:lang w:val="nb-NO"/>
              </w:rPr>
              <w:t>- Lưu: VT</w:t>
            </w:r>
            <w:r w:rsidR="00C52595">
              <w:rPr>
                <w:sz w:val="22"/>
                <w:szCs w:val="22"/>
                <w:lang w:val="nb-NO"/>
              </w:rPr>
              <w:t>, VHXH</w:t>
            </w:r>
            <w:r>
              <w:rPr>
                <w:sz w:val="22"/>
                <w:szCs w:val="22"/>
                <w:lang w:val="nb-NO"/>
              </w:rPr>
              <w:t>.</w:t>
            </w:r>
          </w:p>
        </w:tc>
        <w:tc>
          <w:tcPr>
            <w:tcW w:w="3330" w:type="dxa"/>
          </w:tcPr>
          <w:p w14:paraId="0946A1F1" w14:textId="77777777" w:rsidR="006F730B" w:rsidRDefault="00E45EB9">
            <w:pPr>
              <w:pStyle w:val="Heading1"/>
              <w:spacing w:before="0" w:beforeAutospacing="0" w:after="0" w:afterAutospacing="0"/>
              <w:jc w:val="center"/>
              <w:rPr>
                <w:rFonts w:ascii="Times New Roman" w:hAnsi="Times New Roman"/>
                <w:b/>
                <w:sz w:val="28"/>
                <w:szCs w:val="28"/>
                <w:lang w:val="nb-NO"/>
              </w:rPr>
            </w:pPr>
            <w:r>
              <w:rPr>
                <w:rFonts w:ascii="Times New Roman" w:hAnsi="Times New Roman"/>
                <w:b/>
                <w:sz w:val="28"/>
                <w:szCs w:val="28"/>
                <w:lang w:val="vi-VN"/>
              </w:rPr>
              <w:t>CHỦ TỊCH</w:t>
            </w:r>
          </w:p>
          <w:p w14:paraId="75BF518C" w14:textId="77777777" w:rsidR="006F730B" w:rsidRDefault="006F730B">
            <w:pPr>
              <w:rPr>
                <w:lang w:val="nb-NO"/>
              </w:rPr>
            </w:pPr>
          </w:p>
          <w:p w14:paraId="47A84E23" w14:textId="77777777" w:rsidR="006F730B" w:rsidRDefault="006F730B">
            <w:pPr>
              <w:jc w:val="center"/>
              <w:rPr>
                <w:lang w:val="vi-VN"/>
              </w:rPr>
            </w:pPr>
          </w:p>
          <w:p w14:paraId="1ECA6C4F" w14:textId="77777777" w:rsidR="006F730B" w:rsidRDefault="006F730B">
            <w:pPr>
              <w:jc w:val="center"/>
            </w:pPr>
          </w:p>
          <w:p w14:paraId="56A9D323" w14:textId="77777777" w:rsidR="006F730B" w:rsidRDefault="006F730B">
            <w:pPr>
              <w:jc w:val="center"/>
            </w:pPr>
          </w:p>
          <w:p w14:paraId="4C15C7A5" w14:textId="77777777" w:rsidR="006F730B" w:rsidRDefault="006F730B">
            <w:pPr>
              <w:jc w:val="center"/>
            </w:pPr>
          </w:p>
          <w:p w14:paraId="7A98EE4A" w14:textId="77777777" w:rsidR="006F730B" w:rsidRDefault="006F730B">
            <w:pPr>
              <w:jc w:val="center"/>
            </w:pPr>
          </w:p>
          <w:p w14:paraId="57FA758E" w14:textId="77777777" w:rsidR="006F730B" w:rsidRDefault="006F730B">
            <w:pPr>
              <w:jc w:val="center"/>
            </w:pPr>
          </w:p>
          <w:p w14:paraId="3E7CBF59" w14:textId="77777777" w:rsidR="006F730B" w:rsidRDefault="006F730B">
            <w:pPr>
              <w:jc w:val="center"/>
            </w:pPr>
          </w:p>
          <w:p w14:paraId="52C58F59" w14:textId="77777777" w:rsidR="006F730B" w:rsidRDefault="00E45EB9">
            <w:pPr>
              <w:jc w:val="center"/>
              <w:rPr>
                <w:b/>
                <w:bCs/>
              </w:rPr>
            </w:pPr>
            <w:r>
              <w:rPr>
                <w:b/>
                <w:bCs/>
              </w:rPr>
              <w:t>Lại Thế Nguyên</w:t>
            </w:r>
          </w:p>
          <w:p w14:paraId="00193742" w14:textId="77777777" w:rsidR="006F730B" w:rsidRDefault="006F730B">
            <w:pPr>
              <w:jc w:val="center"/>
              <w:rPr>
                <w:lang w:val="vi-VN"/>
              </w:rPr>
            </w:pPr>
          </w:p>
          <w:p w14:paraId="62697DFF" w14:textId="77777777" w:rsidR="006F730B" w:rsidRDefault="006F730B">
            <w:pPr>
              <w:jc w:val="center"/>
              <w:rPr>
                <w:lang w:val="vi-VN"/>
              </w:rPr>
            </w:pPr>
          </w:p>
          <w:p w14:paraId="04138120" w14:textId="77777777" w:rsidR="006F730B" w:rsidRDefault="006F730B">
            <w:pPr>
              <w:jc w:val="center"/>
              <w:rPr>
                <w:b/>
                <w:bCs/>
                <w:lang w:val="nb-NO"/>
              </w:rPr>
            </w:pPr>
          </w:p>
        </w:tc>
      </w:tr>
    </w:tbl>
    <w:p w14:paraId="5FED58F9" w14:textId="77777777" w:rsidR="006F730B" w:rsidRDefault="006F730B">
      <w:pPr>
        <w:widowControl w:val="0"/>
        <w:jc w:val="both"/>
        <w:rPr>
          <w:rFonts w:cstheme="majorHAnsi"/>
          <w:sz w:val="8"/>
          <w:szCs w:val="8"/>
        </w:rPr>
      </w:pPr>
    </w:p>
    <w:sectPr w:rsidR="006F730B">
      <w:headerReference w:type="default" r:id="rId8"/>
      <w:pgSz w:w="11909" w:h="16834"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DC72C" w14:textId="77777777" w:rsidR="00C244B1" w:rsidRDefault="00C244B1">
      <w:r>
        <w:separator/>
      </w:r>
    </w:p>
  </w:endnote>
  <w:endnote w:type="continuationSeparator" w:id="0">
    <w:p w14:paraId="54C6F45D" w14:textId="77777777" w:rsidR="00C244B1" w:rsidRDefault="00C24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38B7E" w14:textId="77777777" w:rsidR="00C244B1" w:rsidRDefault="00C244B1">
      <w:r>
        <w:separator/>
      </w:r>
    </w:p>
  </w:footnote>
  <w:footnote w:type="continuationSeparator" w:id="0">
    <w:p w14:paraId="53830439" w14:textId="77777777" w:rsidR="00C244B1" w:rsidRDefault="00C24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3EDB" w14:textId="77777777" w:rsidR="006F730B" w:rsidRDefault="00E45EB9">
    <w:pPr>
      <w:pStyle w:val="Head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Pr>
        <w:rFonts w:ascii="Times New Roman" w:hAnsi="Times New Roman"/>
        <w:noProof/>
        <w:sz w:val="24"/>
      </w:rPr>
      <w:t>2</w:t>
    </w:r>
    <w:r>
      <w:rPr>
        <w:rFonts w:ascii="Times New Roman" w:hAnsi="Times New Roman"/>
        <w:noProof/>
        <w:sz w:val="24"/>
      </w:rPr>
      <w:fldChar w:fldCharType="end"/>
    </w:r>
  </w:p>
  <w:p w14:paraId="4F841932" w14:textId="77777777" w:rsidR="006F730B" w:rsidRDefault="006F730B">
    <w:pPr>
      <w:pStyle w:val="Header"/>
      <w:rPr>
        <w:rFonts w:asciiTheme="majorHAnsi" w:hAnsiTheme="majorHAnsi" w:cstheme="majorHAnsi"/>
        <w:sz w:val="12"/>
        <w:szCs w:val="12"/>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0AE4"/>
    <w:multiLevelType w:val="hybridMultilevel"/>
    <w:tmpl w:val="560C65D4"/>
    <w:lvl w:ilvl="0" w:tplc="FBC4483A">
      <w:start w:val="1"/>
      <w:numFmt w:val="decimal"/>
      <w:lvlText w:val="%1."/>
      <w:lvlJc w:val="left"/>
      <w:pPr>
        <w:ind w:left="1069" w:hanging="360"/>
      </w:pPr>
      <w:rPr>
        <w:rFonts w:ascii="Arial" w:hAnsi="Arial" w:cs="Arial" w:hint="default"/>
        <w:color w:val="000000"/>
        <w:sz w:val="2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25C5265B"/>
    <w:multiLevelType w:val="multilevel"/>
    <w:tmpl w:val="66E497E2"/>
    <w:lvl w:ilvl="0">
      <w:start w:val="5"/>
      <w:numFmt w:val="decimal"/>
      <w:lvlText w:val="%1."/>
      <w:lvlJc w:val="left"/>
      <w:pPr>
        <w:ind w:left="675" w:hanging="675"/>
      </w:pPr>
    </w:lvl>
    <w:lvl w:ilvl="1">
      <w:start w:val="4"/>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7B82015B"/>
    <w:multiLevelType w:val="hybridMultilevel"/>
    <w:tmpl w:val="3BA47582"/>
    <w:lvl w:ilvl="0" w:tplc="2F6EFB4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lvlOverride w:ilvl="0">
      <w:startOverride w:val="5"/>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30B"/>
    <w:rsid w:val="006F730B"/>
    <w:rsid w:val="00C244B1"/>
    <w:rsid w:val="00C52595"/>
    <w:rsid w:val="00DC5937"/>
    <w:rsid w:val="00E45E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F0F0C9"/>
  <w15:docId w15:val="{B8254C11-9843-4EDA-BD26-FACB6ADA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Title" w:qFormat="1"/>
    <w:lsdException w:name="Subtitle" w:qFormat="1"/>
    <w:lsdException w:name="Body Text Indent 2" w:uiPriority="99"/>
    <w:lsdException w:name="Hyperlink" w:uiPriority="99"/>
    <w:lsdException w:name="Strong" w:uiPriority="22" w:qFormat="1"/>
    <w:lsdException w:name="Emphasis" w:uiPriority="20" w:qFormat="1"/>
    <w:lsdException w:name="Normal (Web)"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aliases w:val="Char"/>
    <w:basedOn w:val="Normal"/>
    <w:link w:val="Heading1Char"/>
    <w:uiPriority w:val="99"/>
    <w:qFormat/>
    <w:pPr>
      <w:pageBreakBefore/>
      <w:spacing w:before="100" w:beforeAutospacing="1" w:after="100" w:afterAutospacing="1"/>
      <w:outlineLvl w:val="0"/>
    </w:pPr>
    <w:rPr>
      <w:rFonts w:ascii="Tahoma" w:hAnsi="Tahoma"/>
      <w:sz w:val="20"/>
      <w:szCs w:val="20"/>
    </w:rPr>
  </w:style>
  <w:style w:type="paragraph" w:styleId="Heading2">
    <w:name w:val="heading 2"/>
    <w:basedOn w:val="Normal"/>
    <w:next w:val="Normal"/>
    <w:link w:val="Heading2Char"/>
    <w:unhideWhenUsed/>
    <w:qFormat/>
    <w:pPr>
      <w:keepNext/>
      <w:keepLines/>
      <w:widowControl w:val="0"/>
      <w:spacing w:before="200"/>
      <w:outlineLvl w:val="1"/>
    </w:pPr>
    <w:rPr>
      <w:rFonts w:asciiTheme="majorHAnsi" w:eastAsiaTheme="majorEastAsia" w:hAnsiTheme="majorHAnsi" w:cstheme="majorBidi"/>
      <w:b/>
      <w:bCs/>
      <w:color w:val="5B9BD5" w:themeColor="accent1"/>
      <w:sz w:val="26"/>
      <w:szCs w:val="26"/>
      <w:lang w:val="vi-VN" w:eastAsia="vi-VN" w:bidi="vi-VN"/>
    </w:rPr>
  </w:style>
  <w:style w:type="paragraph" w:styleId="Heading3">
    <w:name w:val="heading 3"/>
    <w:basedOn w:val="Normal"/>
    <w:next w:val="Normal"/>
    <w:link w:val="Heading3Char"/>
    <w:unhideWhenUsed/>
    <w:qFormat/>
    <w:pPr>
      <w:keepNext/>
      <w:keepLines/>
      <w:spacing w:before="200"/>
      <w:outlineLvl w:val="2"/>
    </w:pPr>
    <w:rPr>
      <w:rFonts w:asciiTheme="majorHAnsi" w:eastAsiaTheme="majorEastAsia" w:hAnsiTheme="majorHAnsi" w:cstheme="majorBidi"/>
      <w:b/>
      <w:bCs/>
      <w:color w:val="5B9BD5" w:themeColor="accent1"/>
    </w:rPr>
  </w:style>
  <w:style w:type="paragraph" w:styleId="Heading5">
    <w:name w:val="heading 5"/>
    <w:basedOn w:val="Normal"/>
    <w:next w:val="Normal"/>
    <w:link w:val="Heading5Char"/>
    <w:unhideWhenUsed/>
    <w:qFormat/>
    <w:pPr>
      <w:keepNext/>
      <w:keepLines/>
      <w:widowControl w:val="0"/>
      <w:spacing w:before="200"/>
      <w:outlineLvl w:val="4"/>
    </w:pPr>
    <w:rPr>
      <w:rFonts w:asciiTheme="majorHAnsi" w:eastAsiaTheme="majorEastAsia" w:hAnsiTheme="majorHAnsi" w:cstheme="majorBidi"/>
      <w:color w:val="1F4D78" w:themeColor="accent1" w:themeShade="7F"/>
      <w:sz w:val="24"/>
      <w:szCs w:val="24"/>
      <w:lang w:val="vi-VN" w:eastAsia="vi-VN" w:bidi="vi-VN"/>
    </w:rPr>
  </w:style>
  <w:style w:type="paragraph" w:styleId="Heading6">
    <w:name w:val="heading 6"/>
    <w:basedOn w:val="Normal"/>
    <w:next w:val="Normal"/>
    <w:link w:val="Heading6Char"/>
    <w:unhideWhenUsed/>
    <w:qFormat/>
    <w:pPr>
      <w:keepNext/>
      <w:keepLines/>
      <w:widowControl w:val="0"/>
      <w:spacing w:before="200"/>
      <w:outlineLvl w:val="5"/>
    </w:pPr>
    <w:rPr>
      <w:rFonts w:asciiTheme="majorHAnsi" w:eastAsiaTheme="majorEastAsia" w:hAnsiTheme="majorHAnsi" w:cstheme="majorBidi"/>
      <w:i/>
      <w:iCs/>
      <w:color w:val="1F4D78" w:themeColor="accent1" w:themeShade="7F"/>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basedOn w:val="DefaultParagraphFont"/>
    <w:link w:val="Heading1"/>
    <w:uiPriority w:val="99"/>
    <w:rPr>
      <w:rFonts w:ascii="Tahoma" w:hAnsi="Tahoma"/>
      <w:lang w:val="en-US" w:eastAsia="en-US"/>
    </w:rPr>
  </w:style>
  <w:style w:type="character" w:customStyle="1" w:styleId="Heading2Char">
    <w:name w:val="Heading 2 Char"/>
    <w:basedOn w:val="DefaultParagraphFont"/>
    <w:link w:val="Heading2"/>
    <w:rPr>
      <w:rFonts w:asciiTheme="majorHAnsi" w:eastAsiaTheme="majorEastAsia" w:hAnsiTheme="majorHAnsi" w:cstheme="majorBidi"/>
      <w:b/>
      <w:bCs/>
      <w:color w:val="5B9BD5" w:themeColor="accent1"/>
      <w:sz w:val="26"/>
      <w:szCs w:val="26"/>
      <w:lang w:bidi="vi-VN"/>
    </w:rPr>
  </w:style>
  <w:style w:type="character" w:customStyle="1" w:styleId="Heading3Char">
    <w:name w:val="Heading 3 Char"/>
    <w:basedOn w:val="DefaultParagraphFont"/>
    <w:link w:val="Heading3"/>
    <w:rPr>
      <w:rFonts w:asciiTheme="majorHAnsi" w:eastAsiaTheme="majorEastAsia" w:hAnsiTheme="majorHAnsi" w:cstheme="majorBidi"/>
      <w:b/>
      <w:bCs/>
      <w:color w:val="5B9BD5" w:themeColor="accent1"/>
      <w:sz w:val="28"/>
      <w:szCs w:val="28"/>
      <w:lang w:val="en-US" w:eastAsia="en-US"/>
    </w:rPr>
  </w:style>
  <w:style w:type="character" w:customStyle="1" w:styleId="Heading5Char">
    <w:name w:val="Heading 5 Char"/>
    <w:basedOn w:val="DefaultParagraphFont"/>
    <w:link w:val="Heading5"/>
    <w:rPr>
      <w:rFonts w:asciiTheme="majorHAnsi" w:eastAsiaTheme="majorEastAsia" w:hAnsiTheme="majorHAnsi" w:cstheme="majorBidi"/>
      <w:color w:val="1F4D78" w:themeColor="accent1" w:themeShade="7F"/>
      <w:sz w:val="24"/>
      <w:szCs w:val="24"/>
      <w:lang w:bidi="vi-VN"/>
    </w:rPr>
  </w:style>
  <w:style w:type="character" w:customStyle="1" w:styleId="Heading6Char">
    <w:name w:val="Heading 6 Char"/>
    <w:basedOn w:val="DefaultParagraphFont"/>
    <w:link w:val="Heading6"/>
    <w:rPr>
      <w:rFonts w:asciiTheme="majorHAnsi" w:eastAsiaTheme="majorEastAsia" w:hAnsiTheme="majorHAnsi" w:cstheme="majorBidi"/>
      <w:i/>
      <w:iCs/>
      <w:color w:val="1F4D78" w:themeColor="accent1" w:themeShade="7F"/>
      <w:sz w:val="24"/>
      <w:szCs w:val="24"/>
      <w:lang w:bidi="vi-V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
    <w:name w:val="Char Char Char Char Char Char Char Char Char Char Char Char Char Char Char Char"/>
    <w:basedOn w:val="Normal"/>
    <w:next w:val="Normal"/>
    <w:semiHidden/>
    <w:pPr>
      <w:spacing w:before="120" w:after="120" w:line="312" w:lineRule="auto"/>
    </w:pPr>
    <w:rPr>
      <w:szCs w:val="22"/>
    </w:rPr>
  </w:style>
  <w:style w:type="paragraph" w:styleId="BalloonText">
    <w:name w:val="Balloon Text"/>
    <w:basedOn w:val="Normal"/>
    <w:link w:val="BalloonTextChar"/>
    <w:uiPriority w:val="99"/>
    <w:rPr>
      <w:rFonts w:ascii="Segoe UI" w:hAnsi="Segoe UI" w:cs="Segoe UI"/>
      <w:sz w:val="18"/>
      <w:szCs w:val="18"/>
    </w:rPr>
  </w:style>
  <w:style w:type="character" w:customStyle="1" w:styleId="BalloonTextChar">
    <w:name w:val="Balloon Text Char"/>
    <w:link w:val="BalloonText"/>
    <w:uiPriority w:val="99"/>
    <w:rPr>
      <w:rFonts w:ascii="Segoe UI" w:hAnsi="Segoe UI" w:cs="Segoe UI"/>
      <w:sz w:val="18"/>
      <w:szCs w:val="18"/>
      <w:lang w:val="en-US" w:eastAsia="en-US"/>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NewRomanPS-BoldMT" w:hAnsi="TimesNewRomanPS-BoldMT" w:hint="default"/>
      <w:b/>
      <w:bCs/>
      <w:i w:val="0"/>
      <w:iCs w:val="0"/>
      <w:color w:val="000000"/>
      <w:sz w:val="28"/>
      <w:szCs w:val="28"/>
    </w:rPr>
  </w:style>
  <w:style w:type="paragraph" w:styleId="Header">
    <w:name w:val="header"/>
    <w:basedOn w:val="Normal"/>
    <w:link w:val="HeaderChar"/>
    <w:uiPriority w:val="99"/>
    <w:qFormat/>
    <w:pPr>
      <w:tabs>
        <w:tab w:val="center" w:pos="4680"/>
        <w:tab w:val="right" w:pos="9360"/>
      </w:tabs>
    </w:pPr>
    <w:rPr>
      <w:rFonts w:ascii=".VnTime" w:hAnsi=".VnTime"/>
      <w:lang w:val="x-none" w:eastAsia="x-none"/>
    </w:rPr>
  </w:style>
  <w:style w:type="character" w:customStyle="1" w:styleId="HeaderChar">
    <w:name w:val="Header Char"/>
    <w:basedOn w:val="DefaultParagraphFont"/>
    <w:link w:val="Header"/>
    <w:uiPriority w:val="99"/>
    <w:qFormat/>
    <w:rPr>
      <w:rFonts w:ascii=".VnTime" w:hAnsi=".VnTime"/>
      <w:sz w:val="28"/>
      <w:szCs w:val="28"/>
      <w:lang w:val="x-none" w:eastAsia="x-none"/>
    </w:rPr>
  </w:style>
  <w:style w:type="paragraph" w:styleId="Footer">
    <w:name w:val="footer"/>
    <w:basedOn w:val="Normal"/>
    <w:link w:val="FooterChar"/>
    <w:uiPriority w:val="99"/>
    <w:pPr>
      <w:tabs>
        <w:tab w:val="center" w:pos="4680"/>
        <w:tab w:val="right" w:pos="9360"/>
      </w:tabs>
    </w:pPr>
    <w:rPr>
      <w:rFonts w:ascii=".VnTime" w:hAnsi=".VnTime"/>
      <w:lang w:val="x-none" w:eastAsia="x-none"/>
    </w:rPr>
  </w:style>
  <w:style w:type="character" w:customStyle="1" w:styleId="FooterChar">
    <w:name w:val="Footer Char"/>
    <w:basedOn w:val="DefaultParagraphFont"/>
    <w:link w:val="Footer"/>
    <w:uiPriority w:val="99"/>
    <w:rPr>
      <w:rFonts w:ascii=".VnTime" w:hAnsi=".VnTime"/>
      <w:sz w:val="28"/>
      <w:szCs w:val="28"/>
      <w:lang w:val="x-none" w:eastAsia="x-none"/>
    </w:rPr>
  </w:style>
  <w:style w:type="character" w:styleId="PageNumber">
    <w:name w:val="page number"/>
    <w:aliases w:val="Char Char1,Đầu đề 1 Char Char,Char Char Char"/>
    <w:basedOn w:val="DefaultParagraphFont"/>
  </w:style>
  <w:style w:type="paragraph" w:styleId="BodyText">
    <w:name w:val="Body Text"/>
    <w:basedOn w:val="Normal"/>
    <w:link w:val="BodyTextChar"/>
    <w:pPr>
      <w:jc w:val="both"/>
    </w:pPr>
    <w:rPr>
      <w:rFonts w:ascii=".VnTime" w:hAnsi=".VnTime"/>
      <w:szCs w:val="24"/>
    </w:rPr>
  </w:style>
  <w:style w:type="character" w:customStyle="1" w:styleId="BodyTextChar">
    <w:name w:val="Body Text Char"/>
    <w:basedOn w:val="DefaultParagraphFont"/>
    <w:link w:val="BodyText"/>
    <w:rPr>
      <w:rFonts w:ascii=".VnTime" w:hAnsi=".VnTime"/>
      <w:sz w:val="28"/>
      <w:szCs w:val="24"/>
      <w:lang w:val="en-US" w:eastAsia="en-US"/>
    </w:rPr>
  </w:style>
  <w:style w:type="paragraph" w:customStyle="1" w:styleId="Default">
    <w:name w:val="Default"/>
    <w:pPr>
      <w:autoSpaceDE w:val="0"/>
      <w:autoSpaceDN w:val="0"/>
      <w:adjustRightInd w:val="0"/>
    </w:pPr>
    <w:rPr>
      <w:color w:val="000000"/>
      <w:sz w:val="24"/>
      <w:szCs w:val="24"/>
      <w:lang w:eastAsia="en-US"/>
    </w:rPr>
  </w:style>
  <w:style w:type="paragraph" w:styleId="NormalWeb">
    <w:name w:val="Normal (Web)"/>
    <w:aliases w:val="Char Char Char Char Char Char Char Char Char Char Char, Char Char25,Char Char25,Обычный (веб)1,Обычный (веб) Знак,Обычный (веб) Знак1,Обычный (веб) Знак Знак, Char Char Char,Char Char Char2,표준 (웹),Char Char Cha"/>
    <w:basedOn w:val="Normal"/>
    <w:link w:val="NormalWebChar"/>
    <w:qFormat/>
    <w:pPr>
      <w:spacing w:before="100" w:beforeAutospacing="1" w:after="100" w:afterAutospacing="1"/>
    </w:pPr>
    <w:rPr>
      <w:sz w:val="24"/>
      <w:szCs w:val="24"/>
      <w:lang w:val="x-none" w:eastAsia="x-none"/>
    </w:rPr>
  </w:style>
  <w:style w:type="character" w:customStyle="1" w:styleId="NormalWebChar">
    <w:name w:val="Normal (Web) Char"/>
    <w:aliases w:val="Char Char Char Char Char Char Char Char Char Char Char Char, Char Char25 Char,Char Char25 Char,Обычный (веб)1 Char,Обычный (веб) Знак Char,Обычный (веб) Знак1 Char,Обычный (веб) Знак Знак Char, Char Char Char Char,Char Char Char2 Char"/>
    <w:link w:val="NormalWeb"/>
    <w:uiPriority w:val="99"/>
    <w:rPr>
      <w:sz w:val="24"/>
      <w:szCs w:val="24"/>
      <w:lang w:val="x-none" w:eastAsia="x-none"/>
    </w:rPr>
  </w:style>
  <w:style w:type="character" w:styleId="Emphasis">
    <w:name w:val="Emphasis"/>
    <w:basedOn w:val="DefaultParagraphFont"/>
    <w:uiPriority w:val="20"/>
    <w:qFormat/>
    <w:rPr>
      <w:i/>
      <w:iCs/>
    </w:rPr>
  </w:style>
  <w:style w:type="paragraph" w:styleId="FootnoteText">
    <w:name w:val="footnote text"/>
    <w:basedOn w:val="Normal"/>
    <w:link w:val="FootnoteTextChar"/>
    <w:unhideWhenUsed/>
    <w:rPr>
      <w:rFonts w:ascii=".VnTime" w:hAnsi=".VnTime"/>
      <w:sz w:val="20"/>
      <w:szCs w:val="20"/>
    </w:rPr>
  </w:style>
  <w:style w:type="character" w:customStyle="1" w:styleId="FootnoteTextChar">
    <w:name w:val="Footnote Text Char"/>
    <w:basedOn w:val="DefaultParagraphFont"/>
    <w:link w:val="FootnoteText"/>
    <w:rPr>
      <w:rFonts w:ascii=".VnTime" w:hAnsi=".VnTime"/>
      <w:lang w:val="en-US" w:eastAsia="en-US"/>
    </w:rPr>
  </w:style>
  <w:style w:type="character" w:styleId="FootnoteReference">
    <w:name w:val="footnote reference"/>
    <w:basedOn w:val="DefaultParagraphFont"/>
    <w:unhideWhenUsed/>
    <w:rPr>
      <w:vertAlign w:val="superscript"/>
    </w:rPr>
  </w:style>
  <w:style w:type="paragraph" w:customStyle="1" w:styleId="CharCharCharChar">
    <w:name w:val="Char Char Char Char"/>
    <w:basedOn w:val="Normal"/>
    <w:pPr>
      <w:spacing w:after="160" w:line="240" w:lineRule="exact"/>
    </w:pPr>
    <w:rPr>
      <w:rFonts w:ascii="Arial" w:hAnsi="Arial"/>
      <w:sz w:val="22"/>
      <w:szCs w:val="22"/>
    </w:rPr>
  </w:style>
  <w:style w:type="character" w:customStyle="1" w:styleId="fontstyle21">
    <w:name w:val="fontstyle21"/>
    <w:basedOn w:val="DefaultParagraphFont"/>
    <w:rPr>
      <w:rFonts w:ascii="TimesNewRomanPS-ItalicMT" w:hAnsi="TimesNewRomanPS-ItalicMT" w:hint="default"/>
      <w:b w:val="0"/>
      <w:bCs w:val="0"/>
      <w:i/>
      <w:iCs/>
      <w:color w:val="000000"/>
      <w:sz w:val="28"/>
      <w:szCs w:val="28"/>
    </w:rPr>
  </w:style>
  <w:style w:type="character" w:styleId="Hyperlink">
    <w:name w:val="Hyperlink"/>
    <w:basedOn w:val="DefaultParagraphFont"/>
    <w:uiPriority w:val="99"/>
    <w:unhideWhenUsed/>
    <w:rPr>
      <w:color w:val="0000FF"/>
      <w:u w:val="single"/>
    </w:rPr>
  </w:style>
  <w:style w:type="paragraph" w:customStyle="1" w:styleId="TableParagraph">
    <w:name w:val="Table Paragraph"/>
    <w:basedOn w:val="Normal"/>
    <w:pPr>
      <w:widowControl w:val="0"/>
      <w:autoSpaceDE w:val="0"/>
      <w:autoSpaceDN w:val="0"/>
    </w:pPr>
    <w:rPr>
      <w:sz w:val="22"/>
      <w:szCs w:val="22"/>
      <w:lang w:val="vi-VN"/>
    </w:rPr>
  </w:style>
  <w:style w:type="paragraph" w:customStyle="1" w:styleId="CharChar5">
    <w:name w:val="Char Char5"/>
    <w:basedOn w:val="Normal"/>
    <w:pPr>
      <w:spacing w:after="160" w:line="240" w:lineRule="exact"/>
    </w:pPr>
    <w:rPr>
      <w:rFonts w:ascii="Verdana" w:hAnsi="Verdana"/>
      <w:sz w:val="20"/>
      <w:szCs w:val="20"/>
    </w:rPr>
  </w:style>
  <w:style w:type="paragraph" w:styleId="BodyTextIndent2">
    <w:name w:val="Body Text Indent 2"/>
    <w:basedOn w:val="Normal"/>
    <w:link w:val="BodyTextIndent2Char"/>
    <w:uiPriority w:val="99"/>
    <w:unhideWhenUsed/>
    <w:pPr>
      <w:widowControl w:val="0"/>
      <w:spacing w:after="120" w:line="480" w:lineRule="auto"/>
      <w:ind w:left="283"/>
    </w:pPr>
    <w:rPr>
      <w:rFonts w:ascii="Arial Unicode MS" w:eastAsia="Arial Unicode MS" w:hAnsi="Arial Unicode MS" w:cs="Arial Unicode MS"/>
      <w:color w:val="000000"/>
      <w:sz w:val="24"/>
      <w:szCs w:val="24"/>
      <w:lang w:val="vi-VN" w:eastAsia="vi-VN" w:bidi="vi-VN"/>
    </w:rPr>
  </w:style>
  <w:style w:type="character" w:customStyle="1" w:styleId="BodyTextIndent2Char">
    <w:name w:val="Body Text Indent 2 Char"/>
    <w:basedOn w:val="DefaultParagraphFont"/>
    <w:link w:val="BodyTextIndent2"/>
    <w:uiPriority w:val="99"/>
    <w:rPr>
      <w:rFonts w:ascii="Arial Unicode MS" w:eastAsia="Arial Unicode MS" w:hAnsi="Arial Unicode MS" w:cs="Arial Unicode MS"/>
      <w:color w:val="000000"/>
      <w:sz w:val="24"/>
      <w:szCs w:val="24"/>
      <w:lang w:bidi="vi-VN"/>
    </w:rPr>
  </w:style>
  <w:style w:type="paragraph" w:customStyle="1" w:styleId="Bodytext41">
    <w:name w:val="Body text (4)1"/>
    <w:basedOn w:val="Normal"/>
    <w:pPr>
      <w:widowControl w:val="0"/>
      <w:shd w:val="clear" w:color="auto" w:fill="FFFFFF"/>
      <w:spacing w:after="500" w:line="317" w:lineRule="exact"/>
      <w:jc w:val="center"/>
    </w:pPr>
    <w:rPr>
      <w:b/>
      <w:bCs/>
      <w:sz w:val="26"/>
      <w:szCs w:val="26"/>
      <w:lang w:val="vi-VN" w:eastAsia="vi-VN"/>
    </w:rPr>
  </w:style>
  <w:style w:type="character" w:customStyle="1" w:styleId="Bodytext2">
    <w:name w:val="Body text (2)_"/>
    <w:basedOn w:val="DefaultParagraphFont"/>
    <w:link w:val="Bodytext20"/>
    <w:locked/>
    <w:rPr>
      <w:sz w:val="26"/>
      <w:szCs w:val="26"/>
      <w:shd w:val="clear" w:color="auto" w:fill="FFFFFF"/>
    </w:rPr>
  </w:style>
  <w:style w:type="paragraph" w:customStyle="1" w:styleId="Bodytext20">
    <w:name w:val="Body text (2)"/>
    <w:basedOn w:val="Normal"/>
    <w:link w:val="Bodytext2"/>
    <w:pPr>
      <w:widowControl w:val="0"/>
      <w:shd w:val="clear" w:color="auto" w:fill="FFFFFF"/>
      <w:spacing w:before="480" w:after="360" w:line="0" w:lineRule="atLeast"/>
      <w:jc w:val="center"/>
    </w:pPr>
    <w:rPr>
      <w:sz w:val="26"/>
      <w:szCs w:val="26"/>
      <w:lang w:val="vi-VN" w:eastAsia="vi-VN"/>
    </w:rPr>
  </w:style>
  <w:style w:type="character" w:styleId="Strong">
    <w:name w:val="Strong"/>
    <w:basedOn w:val="DefaultParagraphFont"/>
    <w:uiPriority w:val="22"/>
    <w:qFormat/>
    <w:rPr>
      <w:b/>
      <w:bCs/>
    </w:rPr>
  </w:style>
  <w:style w:type="paragraph" w:styleId="NoSpacing">
    <w:name w:val="No Spacing"/>
    <w:qFormat/>
    <w:rPr>
      <w:rFonts w:ascii="Calibri" w:eastAsia="Calibri" w:hAnsi="Calibri"/>
      <w:sz w:val="22"/>
      <w:szCs w:val="22"/>
      <w:lang w:val="en-US" w:eastAsia="en-US"/>
    </w:rPr>
  </w:style>
  <w:style w:type="character" w:customStyle="1" w:styleId="NormalWebChar1">
    <w:name w:val="Normal (Web) Char1"/>
    <w:aliases w:val="Normal (Web) Char Char,표준 (웹) Char,Char Char Char Char Char Char Char Char Char Char Char Char Char,Char Char Cha Char"/>
    <w:locked/>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296">
      <w:bodyDiv w:val="1"/>
      <w:marLeft w:val="0"/>
      <w:marRight w:val="0"/>
      <w:marTop w:val="0"/>
      <w:marBottom w:val="0"/>
      <w:divBdr>
        <w:top w:val="none" w:sz="0" w:space="0" w:color="auto"/>
        <w:left w:val="none" w:sz="0" w:space="0" w:color="auto"/>
        <w:bottom w:val="none" w:sz="0" w:space="0" w:color="auto"/>
        <w:right w:val="none" w:sz="0" w:space="0" w:color="auto"/>
      </w:divBdr>
    </w:div>
    <w:div w:id="648483223">
      <w:bodyDiv w:val="1"/>
      <w:marLeft w:val="0"/>
      <w:marRight w:val="0"/>
      <w:marTop w:val="0"/>
      <w:marBottom w:val="0"/>
      <w:divBdr>
        <w:top w:val="none" w:sz="0" w:space="0" w:color="auto"/>
        <w:left w:val="none" w:sz="0" w:space="0" w:color="auto"/>
        <w:bottom w:val="none" w:sz="0" w:space="0" w:color="auto"/>
        <w:right w:val="none" w:sz="0" w:space="0" w:color="auto"/>
      </w:divBdr>
    </w:div>
    <w:div w:id="823670064">
      <w:bodyDiv w:val="1"/>
      <w:marLeft w:val="0"/>
      <w:marRight w:val="0"/>
      <w:marTop w:val="0"/>
      <w:marBottom w:val="0"/>
      <w:divBdr>
        <w:top w:val="none" w:sz="0" w:space="0" w:color="auto"/>
        <w:left w:val="none" w:sz="0" w:space="0" w:color="auto"/>
        <w:bottom w:val="none" w:sz="0" w:space="0" w:color="auto"/>
        <w:right w:val="none" w:sz="0" w:space="0" w:color="auto"/>
      </w:divBdr>
    </w:div>
    <w:div w:id="1027178087">
      <w:bodyDiv w:val="1"/>
      <w:marLeft w:val="0"/>
      <w:marRight w:val="0"/>
      <w:marTop w:val="0"/>
      <w:marBottom w:val="0"/>
      <w:divBdr>
        <w:top w:val="none" w:sz="0" w:space="0" w:color="auto"/>
        <w:left w:val="none" w:sz="0" w:space="0" w:color="auto"/>
        <w:bottom w:val="none" w:sz="0" w:space="0" w:color="auto"/>
        <w:right w:val="none" w:sz="0" w:space="0" w:color="auto"/>
      </w:divBdr>
    </w:div>
    <w:div w:id="143840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8DC99F-E432-47E2-96C9-A8CA7AA27753}">
  <ds:schemaRefs>
    <ds:schemaRef ds:uri="http://schemas.openxmlformats.org/officeDocument/2006/bibliography"/>
  </ds:schemaRefs>
</ds:datastoreItem>
</file>

<file path=customXml/itemProps2.xml><?xml version="1.0" encoding="utf-8"?>
<ds:datastoreItem xmlns:ds="http://schemas.openxmlformats.org/officeDocument/2006/customXml" ds:itemID="{E23682E1-F994-434A-BCDC-59CCE7FA5308}"/>
</file>

<file path=customXml/itemProps3.xml><?xml version="1.0" encoding="utf-8"?>
<ds:datastoreItem xmlns:ds="http://schemas.openxmlformats.org/officeDocument/2006/customXml" ds:itemID="{B731870F-A6DF-4A37-9C5C-0D51D332A8AB}"/>
</file>

<file path=customXml/itemProps4.xml><?xml version="1.0" encoding="utf-8"?>
<ds:datastoreItem xmlns:ds="http://schemas.openxmlformats.org/officeDocument/2006/customXml" ds:itemID="{C3B9D618-FB78-4680-B700-229183628D5D}"/>
</file>

<file path=docProps/app.xml><?xml version="1.0" encoding="utf-8"?>
<Properties xmlns="http://schemas.openxmlformats.org/officeDocument/2006/extended-properties" xmlns:vt="http://schemas.openxmlformats.org/officeDocument/2006/docPropsVTypes">
  <Template>Normal</Template>
  <TotalTime>0</TotalTime>
  <Pages>1</Pages>
  <Words>779</Words>
  <Characters>4444</Characters>
  <Application>Microsoft Office Word</Application>
  <DocSecurity>0</DocSecurity>
  <Lines>37</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        UỶ BAN NHÂN DÂN</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LE GIA NINH</dc:creator>
  <cp:lastModifiedBy>VANTHU</cp:lastModifiedBy>
  <cp:revision>6</cp:revision>
  <cp:lastPrinted>2024-12-19T03:33:00Z</cp:lastPrinted>
  <dcterms:created xsi:type="dcterms:W3CDTF">2024-12-18T01:09:00Z</dcterms:created>
  <dcterms:modified xsi:type="dcterms:W3CDTF">2024-12-19T03:33:00Z</dcterms:modified>
</cp:coreProperties>
</file>