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747" w:type="dxa"/>
        <w:tblInd w:w="0" w:type="dxa"/>
        <w:tblLayout w:type="autofit"/>
        <w:tblCellMar>
          <w:top w:w="0" w:type="dxa"/>
          <w:left w:w="108" w:type="dxa"/>
          <w:bottom w:w="0" w:type="dxa"/>
          <w:right w:w="108" w:type="dxa"/>
        </w:tblCellMar>
      </w:tblPr>
      <w:tblGrid>
        <w:gridCol w:w="3652"/>
        <w:gridCol w:w="6095"/>
      </w:tblGrid>
      <w:tr w14:paraId="3546784A">
        <w:tblPrEx>
          <w:tblCellMar>
            <w:top w:w="0" w:type="dxa"/>
            <w:left w:w="108" w:type="dxa"/>
            <w:bottom w:w="0" w:type="dxa"/>
            <w:right w:w="108" w:type="dxa"/>
          </w:tblCellMar>
        </w:tblPrEx>
        <w:trPr>
          <w:wBefore w:w="0" w:type="dxa"/>
          <w:wAfter w:w="0" w:type="dxa"/>
          <w:trHeight w:val="850" w:hRule="atLeast"/>
        </w:trPr>
        <w:tc>
          <w:tcPr>
            <w:tcW w:w="3652" w:type="dxa"/>
            <w:noWrap w:val="0"/>
            <w:vAlign w:val="top"/>
          </w:tcPr>
          <w:p w14:paraId="492D7894">
            <w:pPr>
              <w:jc w:val="center"/>
              <w:rPr>
                <w:b/>
                <w:sz w:val="26"/>
                <w:szCs w:val="26"/>
              </w:rPr>
            </w:pPr>
            <w:r>
              <w:rPr>
                <w:b/>
                <w:sz w:val="26"/>
                <w:szCs w:val="26"/>
              </w:rPr>
              <w:t>ỦY BAN NHÂN DÂN</w:t>
            </w:r>
          </w:p>
          <w:p w14:paraId="0DE2D70E">
            <w:pPr>
              <w:jc w:val="center"/>
              <w:rPr>
                <w:b/>
                <w:sz w:val="26"/>
                <w:szCs w:val="26"/>
              </w:rPr>
            </w:pPr>
            <w:r>
              <w:rPr>
                <w:lang/>
              </w:rPr>
              <mc:AlternateContent>
                <mc:Choice Requires="wps">
                  <w:drawing>
                    <wp:anchor distT="0" distB="0" distL="114300" distR="114300" simplePos="0" relativeHeight="251660288" behindDoc="0" locked="0" layoutInCell="1" allowOverlap="1">
                      <wp:simplePos x="0" y="0"/>
                      <wp:positionH relativeFrom="column">
                        <wp:posOffset>686435</wp:posOffset>
                      </wp:positionH>
                      <wp:positionV relativeFrom="paragraph">
                        <wp:posOffset>221615</wp:posOffset>
                      </wp:positionV>
                      <wp:extent cx="800100" cy="0"/>
                      <wp:effectExtent l="0" t="4445" r="0" b="5080"/>
                      <wp:wrapNone/>
                      <wp:docPr id="2" name="Straight Connector 2"/>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4.05pt;margin-top:17.45pt;height:0pt;width:63pt;z-index:25166028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">
                      <v:fill on="f" focussize="0,0"/>
                      <v:stroke color="#000000" joinstyle="round"/>
                      <v:imagedata o:title=""/>
                      <o:lock v:ext="edit" aspectratio="f"/>
                    </v:line>
                  </w:pict>
                </mc:Fallback>
              </mc:AlternateContent>
            </w:r>
            <w:r>
              <w:rPr>
                <w:b/>
                <w:sz w:val="26"/>
                <w:szCs w:val="26"/>
              </w:rPr>
              <w:t>THÀNH PHỐ CẦN THƠ</w:t>
            </w:r>
          </w:p>
        </w:tc>
        <w:tc>
          <w:tcPr>
            <w:tcW w:w="6095" w:type="dxa"/>
            <w:noWrap w:val="0"/>
            <w:vAlign w:val="top"/>
          </w:tcPr>
          <w:p w14:paraId="4CEFE171">
            <w:pPr>
              <w:jc w:val="center"/>
              <w:rPr>
                <w:sz w:val="26"/>
                <w:szCs w:val="26"/>
                <w:lang w:val="vi-VN"/>
              </w:rPr>
            </w:pPr>
            <w:r>
              <w:rPr>
                <w:sz w:val="26"/>
                <w:szCs w:val="26"/>
                <w:lang/>
              </w:rPr>
              <mc:AlternateContent>
                <mc:Choice Requires="wps">
                  <w:drawing>
                    <wp:anchor distT="0" distB="0" distL="114300" distR="114300" simplePos="0" relativeHeight="251659264" behindDoc="0" locked="0" layoutInCell="1" allowOverlap="1">
                      <wp:simplePos x="0" y="0"/>
                      <wp:positionH relativeFrom="column">
                        <wp:posOffset>789940</wp:posOffset>
                      </wp:positionH>
                      <wp:positionV relativeFrom="paragraph">
                        <wp:posOffset>411480</wp:posOffset>
                      </wp:positionV>
                      <wp:extent cx="2195830" cy="0"/>
                      <wp:effectExtent l="0" t="5080" r="0" b="4445"/>
                      <wp:wrapNone/>
                      <wp:docPr id="1" name="Straight Connector 2"/>
                      <wp:cNvGraphicFramePr/>
                      <a:graphic xmlns:a="http://schemas.openxmlformats.org/drawingml/2006/main">
                        <a:graphicData uri="http://schemas.microsoft.com/office/word/2010/wordprocessingShape">
                          <wps:wsp>
                            <wps:cNvSpPr/>
                            <wps:spPr>
                              <a:xfrm flipV="1">
                                <a:off x="0" y="0"/>
                                <a:ext cx="21958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Straight Connector 2" o:spid="_x0000_s1026" o:spt="20" style="position:absolute;left:0pt;flip:y;margin-left:62.2pt;margin-top:32.4pt;height:0pt;width:172.9pt;z-index:251659264;mso-width-relative:page;mso-height-relative:page;" filled="f" stroked="t" coordsize="21600,21600" o:gfxdata="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UKv1XV&#10;AAAACQEAAA8AAAAAAAAAAQAgAAAAIgAAAGRycy9kb3ducmV2LnhtbFBLAQIUABQAAAAIAIdO4kBQ&#10;yMcp6gEAAPEDAAAOAAAAAAAAAAEAIAAAACQBAABkcnMvZTJvRG9jLnhtbFBLBQYAAAAABgAGAFkB&#10;AACABQAAAAA=&#10;">
                      <v:fill on="f" focussize="0,0"/>
                      <v:stroke color="#000000" joinstyle="round"/>
                      <v:imagedata o:title=""/>
                      <o:lock v:ext="edit" aspectratio="f"/>
                    </v:line>
                  </w:pict>
                </mc:Fallback>
              </mc:AlternateContent>
            </w:r>
            <w:r>
              <w:rPr>
                <w:b/>
                <w:bCs/>
                <w:sz w:val="26"/>
                <w:szCs w:val="26"/>
                <w:lang w:val="vi-VN"/>
              </w:rPr>
              <w:t>CỘNG HÒA XÃ HỘI CHỦ NGHĨA VIỆT NAM</w:t>
            </w:r>
            <w:r>
              <w:rPr>
                <w:b/>
                <w:bCs/>
                <w:sz w:val="26"/>
                <w:szCs w:val="26"/>
                <w:lang w:val="vi-VN"/>
              </w:rPr>
              <w:br w:type="textWrapping"/>
            </w:r>
            <w:r>
              <w:rPr>
                <w:b/>
                <w:bCs/>
                <w:sz w:val="28"/>
                <w:szCs w:val="28"/>
                <w:lang w:val="vi-VN"/>
              </w:rPr>
              <w:t>Độc lập – Tự do – Hạnh phúc</w:t>
            </w:r>
            <w:r>
              <w:rPr>
                <w:b/>
                <w:bCs/>
                <w:sz w:val="28"/>
                <w:szCs w:val="28"/>
                <w:lang w:val="vi-VN"/>
              </w:rPr>
              <w:br w:type="textWrapping"/>
            </w:r>
          </w:p>
        </w:tc>
      </w:tr>
      <w:tr w14:paraId="7A40E46F">
        <w:tblPrEx>
          <w:tblCellMar>
            <w:top w:w="0" w:type="dxa"/>
            <w:left w:w="108" w:type="dxa"/>
            <w:bottom w:w="0" w:type="dxa"/>
            <w:right w:w="108" w:type="dxa"/>
          </w:tblCellMar>
        </w:tblPrEx>
        <w:trPr>
          <w:wBefore w:w="0" w:type="dxa"/>
          <w:wAfter w:w="0" w:type="dxa"/>
          <w:trHeight w:val="470" w:hRule="atLeast"/>
        </w:trPr>
        <w:tc>
          <w:tcPr>
            <w:tcW w:w="3652" w:type="dxa"/>
            <w:noWrap w:val="0"/>
            <w:vAlign w:val="top"/>
          </w:tcPr>
          <w:p w14:paraId="7FF35025">
            <w:pPr>
              <w:jc w:val="center"/>
              <w:rPr>
                <w:sz w:val="26"/>
                <w:szCs w:val="26"/>
              </w:rPr>
            </w:pPr>
            <w:r>
              <w:rPr>
                <w:sz w:val="26"/>
                <w:szCs w:val="26"/>
              </w:rPr>
              <w:t xml:space="preserve">Số: </w:t>
            </w:r>
            <w:r>
              <w:rPr>
                <w:rFonts w:hint="default"/>
                <w:sz w:val="26"/>
                <w:szCs w:val="26"/>
                <w:lang w:val="en-US"/>
              </w:rPr>
              <w:t>50</w:t>
            </w:r>
            <w:r>
              <w:rPr>
                <w:sz w:val="26"/>
                <w:szCs w:val="26"/>
              </w:rPr>
              <w:t>/2026/QĐ-UBND</w:t>
            </w:r>
          </w:p>
        </w:tc>
        <w:tc>
          <w:tcPr>
            <w:tcW w:w="6095" w:type="dxa"/>
            <w:noWrap w:val="0"/>
            <w:vAlign w:val="top"/>
          </w:tcPr>
          <w:p w14:paraId="04C5B2AF">
            <w:pPr>
              <w:jc w:val="center"/>
              <w:rPr>
                <w:i/>
                <w:sz w:val="26"/>
                <w:szCs w:val="26"/>
                <w:lang/>
              </w:rPr>
            </w:pPr>
            <w:r>
              <w:rPr>
                <w:i/>
                <w:sz w:val="26"/>
                <w:szCs w:val="26"/>
                <w:lang/>
              </w:rPr>
              <w:t xml:space="preserve">Cần Thơ, ngày </w:t>
            </w:r>
            <w:r>
              <w:rPr>
                <w:rFonts w:hint="default"/>
                <w:i/>
                <w:sz w:val="26"/>
                <w:szCs w:val="26"/>
                <w:lang w:val="en-US"/>
              </w:rPr>
              <w:t>1</w:t>
            </w:r>
            <w:r>
              <w:rPr>
                <w:rFonts w:hint="default"/>
                <w:i/>
                <w:sz w:val="26"/>
                <w:szCs w:val="26"/>
                <w:lang w:val="en-US"/>
              </w:rPr>
              <w:t xml:space="preserve">2 </w:t>
            </w:r>
            <w:r>
              <w:rPr>
                <w:i/>
                <w:sz w:val="26"/>
                <w:szCs w:val="26"/>
                <w:lang/>
              </w:rPr>
              <w:t>tháng 5 năm 2026</w:t>
            </w:r>
          </w:p>
        </w:tc>
      </w:tr>
    </w:tbl>
    <w:p w14:paraId="19109966">
      <w:pPr>
        <w:spacing w:before="480"/>
        <w:jc w:val="center"/>
        <w:rPr>
          <w:b/>
          <w:sz w:val="28"/>
          <w:szCs w:val="28"/>
          <w:lang w:val="vi-VN"/>
        </w:rPr>
      </w:pPr>
      <w:r>
        <w:rPr>
          <w:b/>
          <w:sz w:val="28"/>
          <w:szCs w:val="28"/>
          <w:lang w:val="vi-VN"/>
        </w:rPr>
        <w:t>QUYẾT ĐỊNH</w:t>
      </w:r>
    </w:p>
    <w:p w14:paraId="50F608BD">
      <w:pPr>
        <w:jc w:val="center"/>
        <w:rPr>
          <w:b/>
          <w:sz w:val="28"/>
          <w:szCs w:val="28"/>
          <w:lang w:val="vi-VN"/>
        </w:rPr>
      </w:pPr>
      <w:r>
        <w:rPr>
          <w:b/>
          <w:sz w:val="28"/>
          <w:szCs w:val="28"/>
          <w:lang w:val="vi-VN"/>
        </w:rPr>
        <w:t xml:space="preserve">Phân công, phân cấp quản lý hoạt động về sản xuất, cung cấp </w:t>
      </w:r>
    </w:p>
    <w:p w14:paraId="057573DB">
      <w:pPr>
        <w:spacing w:after="480"/>
        <w:jc w:val="center"/>
        <w:rPr>
          <w:b/>
          <w:sz w:val="28"/>
          <w:szCs w:val="28"/>
          <w:lang w:val="vi-VN"/>
        </w:rPr>
      </w:pPr>
      <w:r>
        <w:rPr>
          <w:b/>
          <w:sz w:val="28"/>
          <w:szCs w:val="28"/>
          <w:lang w:val="vi-VN"/>
        </w:rPr>
        <w:t>và tiêu thụ nước sạch trên địa bàn thành phố Cần Thơ</w:t>
      </w:r>
    </w:p>
    <w:p w14:paraId="0F88F340">
      <w:pPr>
        <w:spacing w:after="120"/>
        <w:ind w:firstLine="709"/>
        <w:jc w:val="both"/>
        <w:rPr>
          <w:i/>
          <w:iCs/>
          <w:sz w:val="28"/>
          <w:szCs w:val="28"/>
          <w:lang w:val="vi-VN"/>
        </w:rPr>
      </w:pPr>
      <w:r>
        <w:rPr>
          <w:i/>
          <w:iCs/>
          <w:sz w:val="28"/>
          <w:szCs w:val="28"/>
          <w:lang w:val="vi-VN"/>
        </w:rPr>
        <w:t>Căn cứ Luật Tổ chức chính quyền địa phương số 72/2025/QH15;</w:t>
      </w:r>
    </w:p>
    <w:p w14:paraId="50F61639">
      <w:pPr>
        <w:spacing w:after="120"/>
        <w:ind w:firstLine="709"/>
        <w:jc w:val="both"/>
        <w:rPr>
          <w:i/>
          <w:iCs/>
          <w:sz w:val="28"/>
          <w:szCs w:val="28"/>
          <w:lang w:val="vi-VN"/>
        </w:rPr>
      </w:pPr>
      <w:r>
        <w:rPr>
          <w:i/>
          <w:iCs/>
          <w:sz w:val="28"/>
          <w:szCs w:val="28"/>
          <w:lang w:val="vi-VN"/>
        </w:rPr>
        <w:t>Căn cứ Luật Tài nguyên nước số 28/2023/QH15;</w:t>
      </w:r>
    </w:p>
    <w:p w14:paraId="79EDC991">
      <w:pPr>
        <w:spacing w:after="120"/>
        <w:ind w:firstLine="709"/>
        <w:jc w:val="both"/>
        <w:rPr>
          <w:i/>
          <w:iCs/>
          <w:sz w:val="28"/>
          <w:szCs w:val="28"/>
        </w:rPr>
      </w:pPr>
      <w:r>
        <w:rPr>
          <w:i/>
          <w:iCs/>
          <w:sz w:val="28"/>
          <w:szCs w:val="28"/>
          <w:lang w:val="vi-VN"/>
        </w:rPr>
        <w:t>Căn cứ Nghị định số 117/2007/NĐ-CP ngày 11 tháng 7 n</w:t>
      </w:r>
      <w:r>
        <w:rPr>
          <w:rFonts w:hint="eastAsia"/>
          <w:i/>
          <w:iCs/>
          <w:sz w:val="28"/>
          <w:szCs w:val="28"/>
          <w:lang w:val="vi-VN"/>
        </w:rPr>
        <w:t>ă</w:t>
      </w:r>
      <w:r>
        <w:rPr>
          <w:i/>
          <w:iCs/>
          <w:sz w:val="28"/>
          <w:szCs w:val="28"/>
          <w:lang w:val="vi-VN"/>
        </w:rPr>
        <w:t>m 2007 của Chính phủ về sản xuất, cung cấp và tiêu thụ nước</w:t>
      </w:r>
      <w:bookmarkStart w:id="16" w:name="_GoBack"/>
      <w:bookmarkEnd w:id="16"/>
      <w:r>
        <w:rPr>
          <w:i/>
          <w:iCs/>
          <w:sz w:val="28"/>
          <w:szCs w:val="28"/>
          <w:lang w:val="vi-VN"/>
        </w:rPr>
        <w:t xml:space="preserve"> sạch được sửa đổi, bổ sung bởi Nghị định số 124/2011/NĐ-CP</w:t>
      </w:r>
      <w:r>
        <w:rPr>
          <w:i/>
          <w:iCs/>
          <w:sz w:val="28"/>
          <w:szCs w:val="28"/>
        </w:rPr>
        <w:t xml:space="preserve"> và </w:t>
      </w:r>
      <w:r>
        <w:rPr>
          <w:i/>
          <w:iCs/>
          <w:sz w:val="28"/>
          <w:szCs w:val="28"/>
          <w:lang w:val="vi-VN"/>
        </w:rPr>
        <w:t>Nghị định số </w:t>
      </w:r>
      <w:r>
        <w:rPr>
          <w:i/>
          <w:iCs/>
          <w:sz w:val="28"/>
          <w:szCs w:val="28"/>
          <w:lang w:val="vi-VN"/>
        </w:rPr>
        <w:fldChar w:fldCharType="begin"/>
      </w:r>
      <w:r>
        <w:rPr>
          <w:i/>
          <w:iCs/>
          <w:sz w:val="28"/>
          <w:szCs w:val="28"/>
          <w:lang w:val="vi-VN"/>
        </w:rPr>
        <w:instrText xml:space="preserve">HYPERLINK "https://thuvienphapluat.vn/van-ban/xay-dung-do-thi/nghi-dinh-98-2019-nd-cp-sua-doi-nghi-dinh-thuoc-linh-vuc-ha-tang-ky-thuat-432094.aspx" \o "Nghị định 98/2019/NĐ-CP" \t "_blank"</w:instrText>
      </w:r>
      <w:r>
        <w:rPr>
          <w:i/>
          <w:iCs/>
          <w:sz w:val="28"/>
          <w:szCs w:val="28"/>
          <w:lang w:val="vi-VN"/>
        </w:rPr>
        <w:fldChar w:fldCharType="separate"/>
      </w:r>
      <w:r>
        <w:rPr>
          <w:i/>
          <w:iCs/>
          <w:sz w:val="28"/>
          <w:szCs w:val="28"/>
          <w:lang w:val="vi-VN"/>
        </w:rPr>
        <w:t>98/2019/NĐ-CP</w:t>
      </w:r>
      <w:r>
        <w:rPr>
          <w:i/>
          <w:iCs/>
          <w:sz w:val="28"/>
          <w:szCs w:val="28"/>
          <w:lang w:val="vi-VN"/>
        </w:rPr>
        <w:fldChar w:fldCharType="end"/>
      </w:r>
      <w:r>
        <w:rPr>
          <w:i/>
          <w:iCs/>
          <w:sz w:val="28"/>
          <w:szCs w:val="28"/>
        </w:rPr>
        <w:t>;</w:t>
      </w:r>
    </w:p>
    <w:p w14:paraId="7B3264A2">
      <w:pPr>
        <w:spacing w:after="120"/>
        <w:ind w:firstLine="709"/>
        <w:jc w:val="both"/>
        <w:rPr>
          <w:i/>
          <w:iCs/>
          <w:sz w:val="28"/>
          <w:szCs w:val="28"/>
          <w:lang w:val="vi-VN"/>
        </w:rPr>
      </w:pPr>
      <w:r>
        <w:rPr>
          <w:i/>
          <w:iCs/>
          <w:sz w:val="28"/>
          <w:szCs w:val="28"/>
          <w:lang w:val="vi-VN"/>
        </w:rPr>
        <w:t>Căn cứ Nghị định số 140/2025/NĐ-CP ngày 12 tháng 6 năm 2025 của Chính phủ quy định về phân định thẩm quyền của chính quyền địa phương 02 cấp trong lĩnh vực quản lý nhà nước của Bộ Xây dựng;</w:t>
      </w:r>
    </w:p>
    <w:p w14:paraId="643E7B8E">
      <w:pPr>
        <w:spacing w:after="120"/>
        <w:ind w:firstLine="709"/>
        <w:jc w:val="both"/>
        <w:rPr>
          <w:i/>
          <w:iCs/>
          <w:sz w:val="28"/>
          <w:szCs w:val="28"/>
          <w:lang w:val="vi-VN"/>
        </w:rPr>
      </w:pPr>
      <w:r>
        <w:rPr>
          <w:i/>
          <w:iCs/>
          <w:sz w:val="28"/>
          <w:szCs w:val="28"/>
          <w:lang w:val="vi-VN"/>
        </w:rPr>
        <w:t>Căn cứ Nghị định số 144/2025/NĐ-CP ngày 12 tháng 6 năm 2025 của Chính phủ quy định về phân quyền, phân cấp trong lĩnh vực quản lý nhà nước của Bộ Xây dựng;</w:t>
      </w:r>
    </w:p>
    <w:p w14:paraId="12AB39CA">
      <w:pPr>
        <w:spacing w:after="120"/>
        <w:ind w:firstLine="709"/>
        <w:jc w:val="both"/>
        <w:rPr>
          <w:i/>
          <w:iCs/>
          <w:sz w:val="28"/>
          <w:szCs w:val="28"/>
          <w:lang w:val="vi-VN"/>
        </w:rPr>
      </w:pPr>
      <w:r>
        <w:rPr>
          <w:i/>
          <w:iCs/>
          <w:sz w:val="28"/>
          <w:szCs w:val="28"/>
          <w:lang w:val="vi-VN"/>
        </w:rPr>
        <w:t>Căn cứ Thông tư số 01/2008/TT-BXD ngày 02 tháng 01 năm 2008 của Bộ trưởng Bộ Xây dựng về việc hướng dẫn thực hiện mội số nội dung của Nghị định số 117/2007/NĐ-C</w:t>
      </w:r>
      <w:r>
        <w:rPr>
          <w:i/>
          <w:iCs/>
          <w:sz w:val="28"/>
          <w:szCs w:val="28"/>
        </w:rPr>
        <w:t>P ngày 11 tháng 7 năm 2007 của Chính phủ về sản xuất, cung cấp và tiêu thụ nước sạch được sửa đổi, bổ sung bởi</w:t>
      </w:r>
      <w:r>
        <w:rPr>
          <w:i/>
          <w:iCs/>
          <w:sz w:val="28"/>
          <w:szCs w:val="28"/>
          <w:lang w:val="vi-VN"/>
        </w:rPr>
        <w:t xml:space="preserve"> Thông tư số 09/2025/TT-BXD;</w:t>
      </w:r>
    </w:p>
    <w:p w14:paraId="48C957CB">
      <w:pPr>
        <w:spacing w:after="120"/>
        <w:ind w:firstLine="709"/>
        <w:jc w:val="both"/>
        <w:rPr>
          <w:i/>
          <w:iCs/>
          <w:sz w:val="28"/>
          <w:szCs w:val="28"/>
          <w:lang w:val="vi-VN"/>
        </w:rPr>
      </w:pPr>
      <w:r>
        <w:rPr>
          <w:i/>
          <w:iCs/>
          <w:sz w:val="28"/>
          <w:szCs w:val="28"/>
          <w:lang w:val="vi-VN"/>
        </w:rPr>
        <w:t>Theo đề nghị của Giám đốc Sở Xây dựng;</w:t>
      </w:r>
    </w:p>
    <w:p w14:paraId="31C2C6F8">
      <w:pPr>
        <w:spacing w:after="120"/>
        <w:ind w:firstLine="709"/>
        <w:jc w:val="both"/>
        <w:rPr>
          <w:i/>
          <w:iCs/>
          <w:sz w:val="28"/>
          <w:szCs w:val="28"/>
          <w:lang w:val="vi-VN"/>
        </w:rPr>
      </w:pPr>
      <w:r>
        <w:rPr>
          <w:i/>
          <w:sz w:val="28"/>
          <w:szCs w:val="28"/>
          <w:lang w:val="vi-VN"/>
        </w:rPr>
        <w:t xml:space="preserve">Ủy ban </w:t>
      </w:r>
      <w:r>
        <w:rPr>
          <w:i/>
          <w:iCs/>
          <w:sz w:val="28"/>
          <w:szCs w:val="28"/>
          <w:lang w:val="vi-VN"/>
        </w:rPr>
        <w:t xml:space="preserve">nhân dân ban hành </w:t>
      </w:r>
      <w:bookmarkStart w:id="0" w:name="_Hlk213254913"/>
      <w:r>
        <w:rPr>
          <w:i/>
          <w:iCs/>
          <w:sz w:val="28"/>
          <w:szCs w:val="28"/>
          <w:lang w:val="vi-VN"/>
        </w:rPr>
        <w:t>Quyết định phân công, phân cấp quản lý hoạt động về sản xuất, cung cấp và tiêu thụ nước sạch trên địa bàn thành phố Cần Thơ</w:t>
      </w:r>
      <w:bookmarkEnd w:id="0"/>
      <w:r>
        <w:rPr>
          <w:i/>
          <w:iCs/>
          <w:sz w:val="28"/>
          <w:szCs w:val="28"/>
          <w:lang w:val="vi-VN"/>
        </w:rPr>
        <w:t>.</w:t>
      </w:r>
    </w:p>
    <w:p w14:paraId="4F7F6B0A">
      <w:pPr>
        <w:pStyle w:val="3"/>
        <w:spacing w:after="80" w:line="240" w:lineRule="auto"/>
        <w:ind w:firstLine="709"/>
      </w:pPr>
      <w:bookmarkStart w:id="1" w:name="_Toc402963122"/>
      <w:r>
        <w:t>Điều 1. Phạm vi, đối tượng điều chỉnh</w:t>
      </w:r>
      <w:bookmarkEnd w:id="1"/>
      <w:r>
        <w:t xml:space="preserve"> </w:t>
      </w:r>
    </w:p>
    <w:p w14:paraId="2EBC111B">
      <w:pPr>
        <w:widowControl w:val="0"/>
        <w:numPr>
          <w:ilvl w:val="0"/>
          <w:numId w:val="3"/>
        </w:numPr>
        <w:spacing w:after="80"/>
        <w:jc w:val="both"/>
        <w:rPr>
          <w:sz w:val="28"/>
          <w:szCs w:val="28"/>
        </w:rPr>
      </w:pPr>
      <w:r>
        <w:rPr>
          <w:sz w:val="28"/>
          <w:szCs w:val="28"/>
        </w:rPr>
        <w:t>Phạm vi điều chỉnh</w:t>
      </w:r>
    </w:p>
    <w:p w14:paraId="671BF944">
      <w:pPr>
        <w:widowControl w:val="0"/>
        <w:spacing w:after="80"/>
        <w:ind w:firstLine="709"/>
        <w:jc w:val="both"/>
        <w:rPr>
          <w:sz w:val="28"/>
          <w:szCs w:val="28"/>
        </w:rPr>
      </w:pPr>
      <w:r>
        <w:rPr>
          <w:sz w:val="28"/>
          <w:szCs w:val="28"/>
          <w:lang w:val="vi-VN"/>
        </w:rPr>
        <w:t>Quyết định này quy định về phân công, phân cấp quản lý các hoạt động liên quan đến sản xuất, cung cấp và tiêu thụ nước sạch trên địa bàn thành phố Cần Thơ theo quy định tại khoản 8 Điều 60 Nghị định số 117/2007/NĐ-CP ngày 11 tháng 7 n</w:t>
      </w:r>
      <w:r>
        <w:rPr>
          <w:rFonts w:hint="eastAsia"/>
          <w:sz w:val="28"/>
          <w:szCs w:val="28"/>
          <w:lang w:val="vi-VN"/>
        </w:rPr>
        <w:t>ă</w:t>
      </w:r>
      <w:r>
        <w:rPr>
          <w:sz w:val="28"/>
          <w:szCs w:val="28"/>
          <w:lang w:val="vi-VN"/>
        </w:rPr>
        <w:t xml:space="preserve">m 2007 của Chính phủ về sản xuất, cung cấp và tiêu thụ nước sạch. </w:t>
      </w:r>
    </w:p>
    <w:p w14:paraId="3396D7AC">
      <w:pPr>
        <w:widowControl w:val="0"/>
        <w:spacing w:after="80"/>
        <w:ind w:firstLine="709"/>
        <w:jc w:val="both"/>
        <w:rPr>
          <w:sz w:val="28"/>
          <w:szCs w:val="28"/>
          <w:lang w:val="vi-VN"/>
        </w:rPr>
      </w:pPr>
      <w:r>
        <w:rPr>
          <w:sz w:val="28"/>
          <w:szCs w:val="28"/>
          <w:lang w:val="vi-VN"/>
        </w:rPr>
        <w:t xml:space="preserve">Các nội dung </w:t>
      </w:r>
      <w:r>
        <w:rPr>
          <w:sz w:val="28"/>
          <w:szCs w:val="28"/>
        </w:rPr>
        <w:t>liên quan đến</w:t>
      </w:r>
      <w:r>
        <w:rPr>
          <w:sz w:val="28"/>
          <w:szCs w:val="28"/>
          <w:lang w:val="vi-VN"/>
        </w:rPr>
        <w:t xml:space="preserve"> quản lý các hoạt động sản xuất, cung cấp và tiêu thụ nước sạch không quy định tại Quyết định này thì thực hiện theo quy định tại Nghị định số 117/2007/NĐ-CP ngày 11 tháng 7 n</w:t>
      </w:r>
      <w:r>
        <w:rPr>
          <w:rFonts w:hint="eastAsia"/>
          <w:sz w:val="28"/>
          <w:szCs w:val="28"/>
          <w:lang w:val="vi-VN"/>
        </w:rPr>
        <w:t>ă</w:t>
      </w:r>
      <w:r>
        <w:rPr>
          <w:sz w:val="28"/>
          <w:szCs w:val="28"/>
          <w:lang w:val="vi-VN"/>
        </w:rPr>
        <w:t>m 2007 của Chính phủ và các văn bản quy phạm pháp luật khác có liên quan.</w:t>
      </w:r>
    </w:p>
    <w:p w14:paraId="5272510F">
      <w:pPr>
        <w:pStyle w:val="3"/>
        <w:numPr>
          <w:ilvl w:val="0"/>
          <w:numId w:val="3"/>
        </w:numPr>
        <w:spacing w:after="50" w:line="240" w:lineRule="auto"/>
        <w:ind w:left="1066" w:hanging="357"/>
        <w:rPr>
          <w:b w:val="0"/>
          <w:bCs w:val="0"/>
          <w:lang w:val="en-US"/>
        </w:rPr>
      </w:pPr>
      <w:bookmarkStart w:id="2" w:name="_Toc402963123"/>
      <w:r>
        <w:rPr>
          <w:b w:val="0"/>
          <w:bCs w:val="0"/>
          <w:lang w:val="en-US"/>
        </w:rPr>
        <w:t>Đối tượng áp dụng</w:t>
      </w:r>
    </w:p>
    <w:p w14:paraId="135BB26E">
      <w:pPr>
        <w:pStyle w:val="3"/>
        <w:spacing w:after="50" w:line="240" w:lineRule="auto"/>
        <w:ind w:firstLine="709"/>
        <w:rPr>
          <w:b w:val="0"/>
          <w:bCs w:val="0"/>
        </w:rPr>
      </w:pPr>
      <w:r>
        <w:rPr>
          <w:b w:val="0"/>
          <w:bCs w:val="0"/>
        </w:rPr>
        <w:t xml:space="preserve">Quyết định này áp dụng đối với các </w:t>
      </w:r>
      <w:r>
        <w:rPr>
          <w:b w:val="0"/>
          <w:bCs w:val="0"/>
          <w:lang w:val="en-US"/>
        </w:rPr>
        <w:t>s</w:t>
      </w:r>
      <w:r>
        <w:rPr>
          <w:b w:val="0"/>
          <w:bCs w:val="0"/>
        </w:rPr>
        <w:t>ở, ban, ngành thuộc Ủy ban nhân dân thành phố; Ủy ban nhân dân cấp xã; các tổ chức, đơn vị, cá nhân có liên quan đến hoạt động sản xuất, cung cấp và tiêu thụ nước sạch trên địa bàn thành phố Cần Thơ.</w:t>
      </w:r>
      <w:bookmarkEnd w:id="2"/>
    </w:p>
    <w:p w14:paraId="0E40B6E8">
      <w:pPr>
        <w:pStyle w:val="3"/>
        <w:spacing w:after="50" w:line="240" w:lineRule="auto"/>
        <w:ind w:firstLine="709"/>
        <w:rPr>
          <w:bCs w:val="0"/>
        </w:rPr>
      </w:pPr>
      <w:bookmarkStart w:id="3" w:name="_Toc402963124"/>
      <w:r>
        <w:rPr>
          <w:bCs w:val="0"/>
        </w:rPr>
        <w:t xml:space="preserve">Điều 2. Nguyên tắc </w:t>
      </w:r>
      <w:bookmarkEnd w:id="3"/>
      <w:r>
        <w:rPr>
          <w:bCs w:val="0"/>
        </w:rPr>
        <w:t xml:space="preserve">quản lý </w:t>
      </w:r>
    </w:p>
    <w:p w14:paraId="3F70BBAB">
      <w:pPr>
        <w:pStyle w:val="3"/>
        <w:numPr>
          <w:ilvl w:val="0"/>
          <w:numId w:val="4"/>
        </w:numPr>
        <w:tabs>
          <w:tab w:val="left" w:pos="993"/>
        </w:tabs>
        <w:spacing w:after="50" w:line="240" w:lineRule="auto"/>
        <w:ind w:left="0" w:firstLine="709"/>
        <w:rPr>
          <w:b w:val="0"/>
        </w:rPr>
      </w:pPr>
      <w:r>
        <w:rPr>
          <w:b w:val="0"/>
        </w:rPr>
        <w:t>Hoạt động cấp nước là loại hình hoạt động sản xuất kinh doanh chịu sự kiểm soát của Ủy ban nhân dân thành phố nhằm đảm bảo quyền lợi và lợi ích hợp pháp của các đơn vị cấp nước và khách hàng sử dụng nước, trong đó có xét đến việc hỗ trợ cấp nước hộ nghèo và các xã đặc biệt khó khăn.</w:t>
      </w:r>
    </w:p>
    <w:p w14:paraId="473CD7B8">
      <w:pPr>
        <w:pStyle w:val="3"/>
        <w:numPr>
          <w:ilvl w:val="0"/>
          <w:numId w:val="4"/>
        </w:numPr>
        <w:tabs>
          <w:tab w:val="left" w:pos="993"/>
        </w:tabs>
        <w:spacing w:after="50" w:line="240" w:lineRule="auto"/>
        <w:ind w:left="0" w:firstLine="709"/>
        <w:rPr>
          <w:b w:val="0"/>
        </w:rPr>
      </w:pPr>
      <w:r>
        <w:rPr>
          <w:b w:val="0"/>
        </w:rPr>
        <w:t>Phát triển hoạt động cấp nước phải bền vững trên cơ sở khai thác tối ưu mọi nguồn lực, đáp ứng nhu cầu sử dụng nước sạch của người dân và chất lượng nước sạch phải đảm bảo theo quy định, phù hợp với tình hình kinh tế - xã hội của thành phố theo từng giai đoạn.</w:t>
      </w:r>
    </w:p>
    <w:p w14:paraId="27DACC70">
      <w:pPr>
        <w:pStyle w:val="3"/>
        <w:numPr>
          <w:ilvl w:val="0"/>
          <w:numId w:val="4"/>
        </w:numPr>
        <w:tabs>
          <w:tab w:val="left" w:pos="993"/>
        </w:tabs>
        <w:spacing w:after="50" w:line="240" w:lineRule="auto"/>
        <w:ind w:left="0" w:firstLine="709"/>
        <w:rPr>
          <w:b w:val="0"/>
        </w:rPr>
      </w:pPr>
      <w:r>
        <w:rPr>
          <w:b w:val="0"/>
        </w:rPr>
        <w:t>Khai thác, sản xuất và cung cấp nước sạch không phụ thuộc vào địa giới hành chính; ưu tiên khai thác nguồn nước để phục vụ cấp nước cho mục đích sinh hoạt của cộng đồng, người dân; Ưu tiên khai thác nguồn nước mặt có chất lượng, lưu lượng ổn định, bền vững để phục vụ khai thác, sản xuất, cung cấp nước sạch; giảm dần và hướng tới hạn chế khai thác nguồn nước dưới đất.</w:t>
      </w:r>
    </w:p>
    <w:p w14:paraId="2478003B">
      <w:pPr>
        <w:pStyle w:val="3"/>
        <w:numPr>
          <w:ilvl w:val="0"/>
          <w:numId w:val="4"/>
        </w:numPr>
        <w:tabs>
          <w:tab w:val="left" w:pos="993"/>
        </w:tabs>
        <w:spacing w:after="50" w:line="240" w:lineRule="auto"/>
        <w:ind w:left="0" w:firstLine="709"/>
        <w:rPr>
          <w:b w:val="0"/>
        </w:rPr>
      </w:pPr>
      <w:r>
        <w:rPr>
          <w:b w:val="0"/>
        </w:rPr>
        <w:t>Sử dụng nước tiết kiệm, hợp lý và nghiên cứu, ứng dụng công nghệ tiết kiệm nước, tái sử dụng nước cho các mục đích khác nhau; ứng dụng công nghệ thông tin, chuyển đổi số vào hoạt động quản lý, sản xuất, cung cấp nước sạch.</w:t>
      </w:r>
    </w:p>
    <w:p w14:paraId="70797E8D">
      <w:pPr>
        <w:pStyle w:val="3"/>
        <w:numPr>
          <w:ilvl w:val="0"/>
          <w:numId w:val="4"/>
        </w:numPr>
        <w:tabs>
          <w:tab w:val="left" w:pos="993"/>
        </w:tabs>
        <w:spacing w:after="50" w:line="240" w:lineRule="auto"/>
        <w:ind w:left="0" w:firstLine="709"/>
        <w:rPr>
          <w:b w:val="0"/>
        </w:rPr>
      </w:pPr>
      <w:r>
        <w:rPr>
          <w:b w:val="0"/>
        </w:rPr>
        <w:t>Khuyến khích các thành phần kinh tế, cộng đồng xã hội tham gia đầu tư phát triển và quản lý hoạt động cấp nước trên địa bàn thành phố.</w:t>
      </w:r>
    </w:p>
    <w:p w14:paraId="00E9443B">
      <w:pPr>
        <w:pStyle w:val="3"/>
        <w:spacing w:after="50" w:line="240" w:lineRule="auto"/>
        <w:ind w:firstLine="709"/>
      </w:pPr>
      <w:bookmarkStart w:id="4" w:name="_Toc402963127"/>
      <w:r>
        <w:t xml:space="preserve">Điều 3. Phân công trách nhiệm cho các </w:t>
      </w:r>
      <w:r>
        <w:rPr>
          <w:lang w:val="en-US"/>
        </w:rPr>
        <w:t>s</w:t>
      </w:r>
      <w:r>
        <w:t>ở, ban, ngành thành phố</w:t>
      </w:r>
      <w:bookmarkEnd w:id="4"/>
      <w:r>
        <w:t xml:space="preserve"> </w:t>
      </w:r>
    </w:p>
    <w:p w14:paraId="3C753544">
      <w:pPr>
        <w:pStyle w:val="3"/>
        <w:numPr>
          <w:ilvl w:val="0"/>
          <w:numId w:val="5"/>
        </w:numPr>
        <w:spacing w:after="50" w:line="240" w:lineRule="auto"/>
        <w:rPr>
          <w:b w:val="0"/>
        </w:rPr>
      </w:pPr>
      <w:bookmarkStart w:id="5" w:name="_Toc402963128"/>
      <w:r>
        <w:rPr>
          <w:b w:val="0"/>
        </w:rPr>
        <w:t>Sở Xây dựng</w:t>
      </w:r>
      <w:bookmarkEnd w:id="5"/>
      <w:r>
        <w:rPr>
          <w:b w:val="0"/>
        </w:rPr>
        <w:t xml:space="preserve"> </w:t>
      </w:r>
    </w:p>
    <w:p w14:paraId="5B28EB85">
      <w:pPr>
        <w:numPr>
          <w:ilvl w:val="0"/>
          <w:numId w:val="6"/>
        </w:numPr>
        <w:tabs>
          <w:tab w:val="left" w:pos="851"/>
          <w:tab w:val="left" w:pos="993"/>
        </w:tabs>
        <w:spacing w:after="50"/>
        <w:ind w:left="0" w:firstLine="709"/>
        <w:jc w:val="both"/>
        <w:rPr>
          <w:sz w:val="28"/>
          <w:szCs w:val="28"/>
          <w:lang w:val="vi-VN"/>
        </w:rPr>
      </w:pPr>
      <w:r>
        <w:rPr>
          <w:sz w:val="28"/>
          <w:szCs w:val="28"/>
          <w:lang w:val="vi-VN"/>
        </w:rPr>
        <w:t>Thực hiện chức năng tham mưu, giúp Ủy ban nhân dân thành phố quản lý nhà nước về cấp nước sạch (trừ nước sạch nông thôn) gồm: hoạt động sản xuất, cung cấp và tiêu thụ nước sạch đô thị và khu công nghiệp.</w:t>
      </w:r>
    </w:p>
    <w:p w14:paraId="4B0AE348">
      <w:pPr>
        <w:numPr>
          <w:ilvl w:val="0"/>
          <w:numId w:val="6"/>
        </w:numPr>
        <w:tabs>
          <w:tab w:val="left" w:pos="851"/>
          <w:tab w:val="left" w:pos="993"/>
        </w:tabs>
        <w:spacing w:after="50"/>
        <w:ind w:left="0" w:firstLine="709"/>
        <w:jc w:val="both"/>
        <w:rPr>
          <w:sz w:val="28"/>
          <w:szCs w:val="28"/>
          <w:lang w:val="vi-VN"/>
        </w:rPr>
      </w:pPr>
      <w:r>
        <w:rPr>
          <w:sz w:val="28"/>
          <w:szCs w:val="28"/>
          <w:lang w:val="vi-VN"/>
        </w:rPr>
        <w:t xml:space="preserve">Chủ trì phối hợp các </w:t>
      </w:r>
      <w:r>
        <w:rPr>
          <w:sz w:val="28"/>
          <w:szCs w:val="28"/>
        </w:rPr>
        <w:t>s</w:t>
      </w:r>
      <w:r>
        <w:rPr>
          <w:sz w:val="28"/>
          <w:szCs w:val="28"/>
          <w:lang w:val="vi-VN"/>
        </w:rPr>
        <w:t>ở, ban, ngành có liên quan hướng dẫn, kiểm tra, tổng hợp, báo cáo các khó khăn, vướng mắc (nếu có) trong hoạt động sản xuất, cung cấp và tiêu thụ nước sạch đô thị và khu công nghiệp.</w:t>
      </w:r>
    </w:p>
    <w:p w14:paraId="6506DF12">
      <w:pPr>
        <w:numPr>
          <w:ilvl w:val="0"/>
          <w:numId w:val="6"/>
        </w:numPr>
        <w:tabs>
          <w:tab w:val="left" w:pos="851"/>
          <w:tab w:val="left" w:pos="993"/>
        </w:tabs>
        <w:spacing w:after="50"/>
        <w:ind w:left="0" w:firstLine="709"/>
        <w:jc w:val="both"/>
        <w:rPr>
          <w:sz w:val="28"/>
          <w:szCs w:val="28"/>
          <w:lang w:val="vi-VN"/>
        </w:rPr>
      </w:pPr>
      <w:r>
        <w:rPr>
          <w:sz w:val="28"/>
          <w:szCs w:val="28"/>
          <w:lang w:val="vi-VN"/>
        </w:rPr>
        <w:t>Chủ trì, phối hợp với Sở Nông nghiệp và Môi trường và các đơn vị liên quan tham mưu Ủy ban nhân dân thành phố tổ chức lập nhiệm vụ, đồ án quy hoạch cấp nước trên địa bàn thành phố; tổ chức thẩm định và trình Ủy ban nhân dân thành phố phê duyệt nhiệm vụ và đồ án quy hoạch cấp nước theo Luật Quy hoạch đô thị và nông thôn số 47/2024/QH15.</w:t>
      </w:r>
    </w:p>
    <w:p w14:paraId="7AD95BD4">
      <w:pPr>
        <w:tabs>
          <w:tab w:val="left" w:pos="993"/>
        </w:tabs>
        <w:spacing w:after="50"/>
        <w:ind w:firstLine="709"/>
        <w:jc w:val="both"/>
        <w:rPr>
          <w:sz w:val="28"/>
          <w:szCs w:val="28"/>
          <w:lang w:val="vi-VN"/>
        </w:rPr>
      </w:pPr>
      <w:r>
        <w:rPr>
          <w:sz w:val="28"/>
          <w:szCs w:val="28"/>
          <w:lang w:val="vi-VN"/>
        </w:rPr>
        <w:t>d) Chủ trì tổ chức thẩm định, trình Ủy ban nhân dân thành phố phê duyệt kế hoạch cấp nước an toàn và chống thất thoát, thất thu nước sạch trên địa bàn đô thị, khu công nghiệp của các đơn vị cấp nước; hướng dẫn, kiểm tra, tổng hợp, báo cáo kết quả triển khai kế hoạch cấp nước an toàn và chống thất thoát, thất thu nước sạch sau khi được phê duyệt.</w:t>
      </w:r>
    </w:p>
    <w:p w14:paraId="6DA7D053">
      <w:pPr>
        <w:tabs>
          <w:tab w:val="left" w:pos="993"/>
        </w:tabs>
        <w:spacing w:after="50"/>
        <w:ind w:firstLine="709"/>
        <w:jc w:val="both"/>
        <w:rPr>
          <w:sz w:val="28"/>
          <w:szCs w:val="28"/>
          <w:lang w:val="vi-VN"/>
        </w:rPr>
      </w:pPr>
      <w:r>
        <w:rPr>
          <w:sz w:val="28"/>
          <w:szCs w:val="28"/>
          <w:lang w:val="vi-VN"/>
        </w:rPr>
        <w:t>đ) Chủ trì, phối hợp với các sở, ngành, đơn vị cung cấp nước sạch và các đơn vị liên quan tổ chức xây dựng định mức kinh tế – kỹ thuật cấp nước đô thị và khu công nghiệp, trình Ủy ban nhân dân thành phố ban hành.</w:t>
      </w:r>
    </w:p>
    <w:p w14:paraId="0ECACAD3">
      <w:pPr>
        <w:tabs>
          <w:tab w:val="left" w:pos="993"/>
        </w:tabs>
        <w:spacing w:after="50"/>
        <w:ind w:firstLine="709"/>
        <w:jc w:val="both"/>
        <w:rPr>
          <w:sz w:val="28"/>
          <w:szCs w:val="28"/>
          <w:lang w:val="vi-VN"/>
        </w:rPr>
      </w:pPr>
      <w:r>
        <w:rPr>
          <w:sz w:val="28"/>
          <w:szCs w:val="28"/>
          <w:lang w:val="vi-VN"/>
        </w:rPr>
        <w:t>e) Chủ trì, phối hợp với các sở, ngành có liên quan tham mưu Ủy ban nhân dân thành phố thực hiện ký thỏa thuận thực hiện dịch vụ cấp nước, phê duyệt kế hoạch phát triển cấp nước khi công trình cấp nước có phạm vi cấp nước nằm trên địa giới hành chính của 02 đơn vị hành chính cấp xã trở lên đối với phạm vi trên địa bàn đô thị.</w:t>
      </w:r>
    </w:p>
    <w:p w14:paraId="05039605">
      <w:pPr>
        <w:tabs>
          <w:tab w:val="left" w:pos="993"/>
        </w:tabs>
        <w:spacing w:after="50"/>
        <w:ind w:firstLine="709"/>
        <w:jc w:val="both"/>
        <w:rPr>
          <w:sz w:val="28"/>
          <w:szCs w:val="28"/>
          <w:lang w:val="vi-VN"/>
        </w:rPr>
      </w:pPr>
      <w:r>
        <w:rPr>
          <w:sz w:val="28"/>
          <w:szCs w:val="28"/>
          <w:lang w:val="vi-VN"/>
        </w:rPr>
        <w:t>g) Chủ trì, phối hợp với các sở, ngành và các đơn vị cung cấp nước sạch trên địa bàn đô thị xây dựng cơ sở dữ liệu, thực hiện đổi mới mô hình, ứng dụng công nghệ thông tin, công nghệ mới trong quản lý, vận hành, giám sát hệ thống sản xuất, cung cấp nước sạch bảo đảm chất lượng, an toàn.</w:t>
      </w:r>
    </w:p>
    <w:p w14:paraId="4A76DB33">
      <w:pPr>
        <w:pStyle w:val="3"/>
        <w:numPr>
          <w:ilvl w:val="0"/>
          <w:numId w:val="5"/>
        </w:numPr>
        <w:spacing w:after="50" w:line="240" w:lineRule="auto"/>
        <w:rPr>
          <w:b w:val="0"/>
        </w:rPr>
      </w:pPr>
      <w:bookmarkStart w:id="6" w:name="_Toc402963129"/>
      <w:r>
        <w:rPr>
          <w:b w:val="0"/>
        </w:rPr>
        <w:t xml:space="preserve">Sở Nông nghiệp và </w:t>
      </w:r>
      <w:bookmarkEnd w:id="6"/>
      <w:r>
        <w:rPr>
          <w:b w:val="0"/>
        </w:rPr>
        <w:t>Môi trường</w:t>
      </w:r>
    </w:p>
    <w:p w14:paraId="1DFDC6A4">
      <w:pPr>
        <w:tabs>
          <w:tab w:val="left" w:pos="993"/>
        </w:tabs>
        <w:spacing w:after="50"/>
        <w:ind w:firstLine="709"/>
        <w:jc w:val="both"/>
        <w:rPr>
          <w:sz w:val="28"/>
          <w:szCs w:val="28"/>
          <w:lang w:val="vi-VN"/>
        </w:rPr>
      </w:pPr>
      <w:r>
        <w:rPr>
          <w:sz w:val="28"/>
          <w:szCs w:val="28"/>
          <w:lang w:val="vi-VN"/>
        </w:rPr>
        <w:t>a) Thực hiện chức năng tham mưu Ủy ban nhân dân thành phố các lĩnh vực quản lý nhà nước về hoạt động sản xuất, cung cấp và tiêu thụ nước sạch trên địa bàn nông thôn.</w:t>
      </w:r>
    </w:p>
    <w:p w14:paraId="4CB90384">
      <w:pPr>
        <w:tabs>
          <w:tab w:val="left" w:pos="851"/>
          <w:tab w:val="left" w:pos="993"/>
        </w:tabs>
        <w:spacing w:after="50"/>
        <w:ind w:firstLine="709"/>
        <w:jc w:val="both"/>
        <w:rPr>
          <w:sz w:val="28"/>
          <w:szCs w:val="28"/>
          <w:lang w:val="vi-VN"/>
        </w:rPr>
      </w:pPr>
      <w:r>
        <w:rPr>
          <w:sz w:val="28"/>
          <w:szCs w:val="28"/>
          <w:lang w:val="vi-VN"/>
        </w:rPr>
        <w:t>b)</w:t>
      </w:r>
      <w:r>
        <w:rPr>
          <w:sz w:val="28"/>
          <w:szCs w:val="28"/>
          <w:lang w:val="vi-VN"/>
        </w:rPr>
        <w:tab/>
      </w:r>
      <w:r>
        <w:rPr>
          <w:sz w:val="28"/>
          <w:szCs w:val="28"/>
          <w:lang w:val="vi-VN"/>
        </w:rPr>
        <w:t>Chủ trì phối hợp các sở, ban, ngành có liên quan hướng dẫn, kiểm tra, tổng hợp, báo cáo các khó khăn, vướng mắc (nếu có) trong hoạt động sản xuất, cung cấp và tiêu thụ nước sạch trên địa bàn nông thôn.</w:t>
      </w:r>
    </w:p>
    <w:p w14:paraId="344D4D4D">
      <w:pPr>
        <w:tabs>
          <w:tab w:val="left" w:pos="993"/>
        </w:tabs>
        <w:spacing w:after="50"/>
        <w:ind w:firstLine="709"/>
        <w:jc w:val="both"/>
        <w:rPr>
          <w:sz w:val="28"/>
          <w:szCs w:val="28"/>
          <w:lang w:val="vi-VN"/>
        </w:rPr>
      </w:pPr>
      <w:r>
        <w:rPr>
          <w:sz w:val="28"/>
          <w:szCs w:val="28"/>
          <w:lang w:val="vi-VN"/>
        </w:rPr>
        <w:t>c) Phối hợp với Sở Xây dựng tham mưu Ủy ban nhân dân thành phố tổ chức lập nhiệm vụ, đồ án quy hoạch cấp nước trên địa bàn thành phố; phối hợp thẩm định nhiệm vụ và đồ án quy hoạch cấp nước theo Luật Quy hoạch đô thị và nông thôn số 47/2024/QH15.</w:t>
      </w:r>
    </w:p>
    <w:p w14:paraId="07D7ADAF">
      <w:pPr>
        <w:tabs>
          <w:tab w:val="left" w:pos="993"/>
        </w:tabs>
        <w:spacing w:after="50"/>
        <w:ind w:firstLine="709"/>
        <w:jc w:val="both"/>
        <w:rPr>
          <w:sz w:val="28"/>
          <w:szCs w:val="28"/>
        </w:rPr>
      </w:pPr>
      <w:r>
        <w:rPr>
          <w:sz w:val="28"/>
          <w:szCs w:val="28"/>
          <w:lang w:val="vi-VN"/>
        </w:rPr>
        <w:t>d) Tổ chức thẩm định, trình Ủy ban nhân dân thành phố phê duyệt kế hoạch cấp nước an toàn và chống thất thoát, thất thu nước sạch trên địa bàn nông thôn của các đơn vị cấp nước; hướng dẫn, kiểm tra, tổng hợp, báo cáo kết quả triển khai kế hoạch cấp nước an toàn và chống thất thoát, thất thu nước sạch sau khi được phê duyệt.</w:t>
      </w:r>
    </w:p>
    <w:p w14:paraId="2B497F4B">
      <w:pPr>
        <w:tabs>
          <w:tab w:val="left" w:pos="993"/>
        </w:tabs>
        <w:spacing w:after="50"/>
        <w:ind w:firstLine="709"/>
        <w:jc w:val="both"/>
        <w:rPr>
          <w:sz w:val="28"/>
          <w:szCs w:val="28"/>
          <w:lang w:val="vi-VN"/>
        </w:rPr>
      </w:pPr>
      <w:r>
        <w:rPr>
          <w:sz w:val="28"/>
          <w:szCs w:val="28"/>
          <w:lang w:val="vi-VN"/>
        </w:rPr>
        <w:t>đ) Chủ trì, phối hợp với các sở, ngành có liên quan tham mưu Ủy ban nhân dân thành phố thực hiện ký thỏa thuận thực hiện dịch vụ cấp nước, phê duyệt kế hoạch phát triển cấp nước khi công trình cấp nước có phạm vi cấp nước nằm trên địa giới hành chính của 02 đơn vị hành chính cấp xã trở lên đối với phạm vi trên địa bàn nông thôn.</w:t>
      </w:r>
    </w:p>
    <w:p w14:paraId="19BF3D11">
      <w:pPr>
        <w:tabs>
          <w:tab w:val="left" w:pos="993"/>
        </w:tabs>
        <w:spacing w:after="50"/>
        <w:ind w:firstLine="709"/>
        <w:jc w:val="both"/>
        <w:rPr>
          <w:sz w:val="28"/>
          <w:szCs w:val="28"/>
          <w:lang w:val="vi-VN"/>
        </w:rPr>
      </w:pPr>
      <w:r>
        <w:rPr>
          <w:sz w:val="28"/>
          <w:szCs w:val="28"/>
          <w:lang w:val="vi-VN"/>
        </w:rPr>
        <w:t>e) Chủ trì, phối hợp với các sở, ngành và các đơn vị cung cấp nước sạch trên địa bàn nông thôn xây dựng cơ sở dữ liệu, thực hiện đổi mới mô hình, ứng dụng công nghệ thông tin, công nghệ mới trong quản lý, vận hành, giám sát hệ thống sản xuất, cung cấp nước sạch bảo đảm chất lượng, an toàn.</w:t>
      </w:r>
    </w:p>
    <w:p w14:paraId="3CCDCC86">
      <w:pPr>
        <w:pStyle w:val="3"/>
        <w:numPr>
          <w:ilvl w:val="0"/>
          <w:numId w:val="5"/>
        </w:numPr>
        <w:spacing w:after="50" w:line="240" w:lineRule="auto"/>
        <w:rPr>
          <w:b w:val="0"/>
        </w:rPr>
      </w:pPr>
      <w:bookmarkStart w:id="7" w:name="_Toc402963131"/>
      <w:r>
        <w:rPr>
          <w:b w:val="0"/>
        </w:rPr>
        <w:t>Sở Y tế</w:t>
      </w:r>
      <w:bookmarkEnd w:id="7"/>
    </w:p>
    <w:p w14:paraId="04D8A8CC">
      <w:pPr>
        <w:pStyle w:val="17"/>
        <w:shd w:val="clear" w:color="auto" w:fill="FFFFFF"/>
        <w:spacing w:before="0" w:after="50"/>
        <w:ind w:firstLine="709"/>
        <w:jc w:val="both"/>
        <w:rPr>
          <w:color w:val="auto"/>
          <w:sz w:val="28"/>
          <w:szCs w:val="28"/>
          <w:lang w:val="vi-VN"/>
        </w:rPr>
      </w:pPr>
      <w:r>
        <w:rPr>
          <w:color w:val="auto"/>
          <w:sz w:val="28"/>
          <w:szCs w:val="28"/>
          <w:lang w:val="vi-VN"/>
        </w:rPr>
        <w:t>a) Chủ trì tham mưu Ủy ban nhân dân thành phố ban hành quy chuẩn kỹ thuật địa phương trên cơ sở quy chuẩn kỹ thuật quốc gia ban hành kèm theo Thông tư số 52/2024/TT-BYT ngày 31 tháng 12 năm 2024 của Bộ trưởng Bộ Y tế ban hành quy chuẩn kỹ thuật quốc gia và quy định kiểm tra, giám sát chất lượng nước sạch sử dụng cho mục đích sinh hoạt.</w:t>
      </w:r>
    </w:p>
    <w:p w14:paraId="7900369F">
      <w:pPr>
        <w:pStyle w:val="17"/>
        <w:shd w:val="clear" w:color="auto" w:fill="FFFFFF"/>
        <w:spacing w:before="0" w:after="50"/>
        <w:ind w:firstLine="709"/>
        <w:jc w:val="both"/>
        <w:rPr>
          <w:color w:val="auto"/>
          <w:sz w:val="28"/>
          <w:szCs w:val="28"/>
          <w:lang w:val="vi-VN"/>
        </w:rPr>
      </w:pPr>
      <w:r>
        <w:rPr>
          <w:color w:val="auto"/>
          <w:sz w:val="28"/>
          <w:szCs w:val="28"/>
          <w:lang w:val="vi-VN"/>
        </w:rPr>
        <w:t xml:space="preserve">b) </w:t>
      </w:r>
      <w:r>
        <w:rPr>
          <w:bCs/>
          <w:color w:val="auto"/>
          <w:sz w:val="28"/>
          <w:szCs w:val="28"/>
          <w:lang w:val="vi-VN"/>
        </w:rPr>
        <w:t>Xây dựng kế hoạch, bảo đảm nhân lực, trang thiết bị trình Ủy ban nhân dân thành phố bố trí kinh phí (trong ngân sách hằng năm) cho việc thực hiện kiểm tra, giám sát và ngoại kiểm chất lượng nước sạch trên địa bàn</w:t>
      </w:r>
      <w:r>
        <w:rPr>
          <w:color w:val="auto"/>
          <w:sz w:val="28"/>
          <w:szCs w:val="28"/>
          <w:lang w:val="vi-VN"/>
        </w:rPr>
        <w:t>.</w:t>
      </w:r>
    </w:p>
    <w:p w14:paraId="1A717169">
      <w:pPr>
        <w:tabs>
          <w:tab w:val="left" w:pos="993"/>
        </w:tabs>
        <w:spacing w:after="50"/>
        <w:ind w:firstLine="709"/>
        <w:jc w:val="both"/>
        <w:rPr>
          <w:sz w:val="28"/>
          <w:szCs w:val="28"/>
          <w:lang w:val="vi-VN"/>
        </w:rPr>
      </w:pPr>
      <w:r>
        <w:rPr>
          <w:sz w:val="28"/>
          <w:szCs w:val="28"/>
          <w:lang w:val="vi-VN"/>
        </w:rPr>
        <w:t>c) Chủ trì phối hợp với các sở, ngành và các đơn vị liên quan tổ chức kiểm tra và giám sát chất lượng nước sạch của các đơn vị cấp nước trên địa bàn theo quy định của Bộ Y tế; tổng hợp, đánh giá và báo cáo Ủy ban nhân dân thành phố chất lượng nước sạch của các đơn vị cung cấp nước sạch trên địa bàn thành phố.</w:t>
      </w:r>
    </w:p>
    <w:p w14:paraId="693038B3">
      <w:pPr>
        <w:pStyle w:val="3"/>
        <w:numPr>
          <w:ilvl w:val="0"/>
          <w:numId w:val="5"/>
        </w:numPr>
        <w:spacing w:after="50" w:line="240" w:lineRule="auto"/>
        <w:rPr>
          <w:b w:val="0"/>
        </w:rPr>
      </w:pPr>
      <w:bookmarkStart w:id="8" w:name="_Toc402963140"/>
      <w:r>
        <w:rPr>
          <w:b w:val="0"/>
        </w:rPr>
        <w:t xml:space="preserve">Ban Quản lý các khu chế xuất và công nghiệp </w:t>
      </w:r>
      <w:bookmarkEnd w:id="8"/>
      <w:r>
        <w:rPr>
          <w:b w:val="0"/>
        </w:rPr>
        <w:t>Cần Thơ</w:t>
      </w:r>
    </w:p>
    <w:p w14:paraId="22DBA0DE">
      <w:pPr>
        <w:spacing w:after="50"/>
        <w:ind w:firstLine="720"/>
        <w:jc w:val="both"/>
        <w:rPr>
          <w:sz w:val="28"/>
          <w:szCs w:val="28"/>
        </w:rPr>
      </w:pPr>
      <w:r>
        <w:rPr>
          <w:sz w:val="28"/>
          <w:szCs w:val="28"/>
          <w:lang w:val="vi-VN"/>
        </w:rPr>
        <w:t xml:space="preserve">a) Tổ </w:t>
      </w:r>
      <w:r>
        <w:rPr>
          <w:sz w:val="28"/>
          <w:szCs w:val="28"/>
        </w:rPr>
        <w:t>chức quản lý hoạt động sản xuất, cấp nước và tiêu thụ nước sạch trên địa bàn khu công nghiệp theo quy định.</w:t>
      </w:r>
    </w:p>
    <w:p w14:paraId="6D16CAA5">
      <w:pPr>
        <w:spacing w:after="50"/>
        <w:ind w:firstLine="720"/>
        <w:jc w:val="both"/>
        <w:rPr>
          <w:sz w:val="28"/>
          <w:szCs w:val="28"/>
        </w:rPr>
      </w:pPr>
      <w:r>
        <w:rPr>
          <w:sz w:val="28"/>
          <w:szCs w:val="28"/>
        </w:rPr>
        <w:t>b)</w:t>
      </w:r>
      <w:r>
        <w:rPr>
          <w:sz w:val="28"/>
          <w:szCs w:val="28"/>
          <w:lang w:val="vi-VN"/>
        </w:rPr>
        <w:t xml:space="preserve"> </w:t>
      </w:r>
      <w:r>
        <w:rPr>
          <w:sz w:val="28"/>
          <w:szCs w:val="28"/>
        </w:rPr>
        <w:t>Tổ chức lựa chọn đơn vị cấp nước, k</w:t>
      </w:r>
      <w:r>
        <w:rPr>
          <w:sz w:val="28"/>
          <w:szCs w:val="28"/>
          <w:lang w:val="vi-VN"/>
        </w:rPr>
        <w:t xml:space="preserve">ý thỏa thuận thực hiện dịch vụ cấp nước, phê duyệt kế hoạch phát triển cấp nước </w:t>
      </w:r>
      <w:r>
        <w:rPr>
          <w:sz w:val="28"/>
          <w:szCs w:val="28"/>
        </w:rPr>
        <w:t>trên địa bàn do mình</w:t>
      </w:r>
      <w:r>
        <w:rPr>
          <w:sz w:val="28"/>
          <w:szCs w:val="28"/>
          <w:lang w:val="vi-VN"/>
        </w:rPr>
        <w:t xml:space="preserve"> quản lý</w:t>
      </w:r>
      <w:r>
        <w:rPr>
          <w:sz w:val="28"/>
          <w:szCs w:val="28"/>
        </w:rPr>
        <w:t>.</w:t>
      </w:r>
    </w:p>
    <w:p w14:paraId="5451C011">
      <w:pPr>
        <w:spacing w:after="50"/>
        <w:ind w:firstLine="720"/>
        <w:jc w:val="both"/>
        <w:rPr>
          <w:sz w:val="28"/>
          <w:szCs w:val="28"/>
        </w:rPr>
      </w:pPr>
      <w:r>
        <w:rPr>
          <w:sz w:val="28"/>
          <w:szCs w:val="28"/>
        </w:rPr>
        <w:t>c) Chủ động theo dõi, phối hợp với các đơn vị liên quan trong việc cung cấp nước sạch, đảm bảo hoạt động của các doanh nghiệp trong khu công nghiệp.</w:t>
      </w:r>
    </w:p>
    <w:p w14:paraId="4D7DD48A">
      <w:pPr>
        <w:pStyle w:val="3"/>
        <w:spacing w:after="50" w:line="240" w:lineRule="auto"/>
        <w:ind w:firstLine="709"/>
        <w:rPr>
          <w:lang w:val="en-US"/>
        </w:rPr>
      </w:pPr>
      <w:bookmarkStart w:id="9" w:name="_Toc402963150"/>
      <w:r>
        <w:t xml:space="preserve">Điều </w:t>
      </w:r>
      <w:r>
        <w:rPr>
          <w:lang w:val="en-US"/>
        </w:rPr>
        <w:t>4</w:t>
      </w:r>
      <w:r>
        <w:t xml:space="preserve">. Phân cấp </w:t>
      </w:r>
      <w:r>
        <w:rPr>
          <w:lang w:val="en-US"/>
        </w:rPr>
        <w:t>quản lý</w:t>
      </w:r>
      <w:r>
        <w:t xml:space="preserve"> cho Ủy ban nhân dân cấp xã</w:t>
      </w:r>
    </w:p>
    <w:p w14:paraId="41FD7FBD">
      <w:pPr>
        <w:tabs>
          <w:tab w:val="left" w:pos="993"/>
        </w:tabs>
        <w:spacing w:after="50"/>
        <w:ind w:firstLine="709"/>
        <w:jc w:val="both"/>
        <w:rPr>
          <w:color w:val="000000"/>
          <w:sz w:val="28"/>
          <w:szCs w:val="28"/>
        </w:rPr>
      </w:pPr>
      <w:r>
        <w:rPr>
          <w:color w:val="000000"/>
          <w:sz w:val="28"/>
          <w:szCs w:val="28"/>
        </w:rPr>
        <w:t>Phân cấp cho Ủy ban nhân dân cấp xã thực hiện quản lý nhà nước về hoạt động cấp nước trên địa bàn do mình quản lý theo quy định tại Nghị định số 117/2007/NĐ-CP, Nghị định số 140/2025/NĐ-CP ngày 12 tháng 6 năm 2025 của Chính phủ quy định về phân định thẩm quyền của chính quyền địa phương 02 cấp trong lĩnh vực quản lý nhà nước của Bộ Xây dựng, Nghị định số 144/2025/NĐ-CP ngày 12 tháng 6 năm 2025 của Chính phủ quy định về phân quyền, phân cấp trong lĩnh vực quản lý nhà nước của Bộ Xây dựng, Thông tư số 01/2008/TT-BXD ngày 02 tháng 01 năm 2008 của Bộ trưởng Bộ Xây dựng hướng dẫn thực hiện mội số nội dung của Nghị định số 117/2007/NĐ-CP ngày 11 tháng 7 năm 2007 của Chính phủ về sản xuất, cung cấp và tiêu thụ nước sạch, Thông tư số 09/2025/TT-BXD ngày 13 tháng 6 năm 2025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 và các văn bản pháp luật khác liên quan.</w:t>
      </w:r>
    </w:p>
    <w:bookmarkEnd w:id="9"/>
    <w:p w14:paraId="6CE5BB25">
      <w:pPr>
        <w:pStyle w:val="3"/>
        <w:spacing w:after="50" w:line="240" w:lineRule="auto"/>
        <w:ind w:firstLine="709"/>
      </w:pPr>
      <w:bookmarkStart w:id="10" w:name="_Toc402963177"/>
      <w:r>
        <w:t xml:space="preserve">Điều </w:t>
      </w:r>
      <w:r>
        <w:rPr>
          <w:lang w:val="en-US"/>
        </w:rPr>
        <w:t>5</w:t>
      </w:r>
      <w:r>
        <w:t>. Tổ chức thực hiện</w:t>
      </w:r>
      <w:bookmarkEnd w:id="10"/>
    </w:p>
    <w:p w14:paraId="3D46B952">
      <w:pPr>
        <w:pStyle w:val="4"/>
        <w:numPr>
          <w:ilvl w:val="0"/>
          <w:numId w:val="7"/>
        </w:numPr>
        <w:tabs>
          <w:tab w:val="left" w:pos="851"/>
          <w:tab w:val="left" w:pos="993"/>
        </w:tabs>
        <w:spacing w:after="50" w:line="240" w:lineRule="auto"/>
        <w:ind w:left="0" w:firstLine="709"/>
        <w:rPr>
          <w:lang w:val="nb-NO"/>
        </w:rPr>
      </w:pPr>
      <w:bookmarkStart w:id="11" w:name="_Toc401846287"/>
      <w:bookmarkStart w:id="12" w:name="_Toc402963179"/>
      <w:r>
        <w:rPr>
          <w:lang w:val="nb-NO"/>
        </w:rPr>
        <w:t xml:space="preserve">Sở Xây dựng chủ trì, phối hợp với </w:t>
      </w:r>
      <w:r>
        <w:t>Sở Nông nghiệp và Môi trường</w:t>
      </w:r>
      <w:r>
        <w:rPr>
          <w:lang w:val="nb-NO"/>
        </w:rPr>
        <w:t xml:space="preserve"> có trách nhiệm phổ biến, triển khai thực hiện Quyết định này. </w:t>
      </w:r>
      <w:bookmarkEnd w:id="11"/>
      <w:bookmarkEnd w:id="12"/>
    </w:p>
    <w:p w14:paraId="5AC5F3FC">
      <w:pPr>
        <w:pStyle w:val="4"/>
        <w:numPr>
          <w:ilvl w:val="0"/>
          <w:numId w:val="7"/>
        </w:numPr>
        <w:tabs>
          <w:tab w:val="left" w:pos="851"/>
          <w:tab w:val="left" w:pos="993"/>
        </w:tabs>
        <w:spacing w:after="50" w:line="240" w:lineRule="auto"/>
        <w:ind w:left="0" w:firstLine="709"/>
        <w:rPr>
          <w:lang w:val="nb-NO"/>
        </w:rPr>
      </w:pPr>
      <w:bookmarkStart w:id="13" w:name="_Toc401846288"/>
      <w:bookmarkStart w:id="14" w:name="_Toc402963180"/>
      <w:r>
        <w:rPr>
          <w:lang w:val="nb-NO"/>
        </w:rPr>
        <w:t>Trong quá trình thực hiện, nếu có khó khăn, vướng mắc, các tổ chức, cá nhân có liên quan gửi ý kiến về Sở Xây dựng để tổng hợp, báo cáo Ủy ban nhân dân thành phố xem xét, sửa đổi, bổ sung phù hợp.</w:t>
      </w:r>
      <w:bookmarkEnd w:id="13"/>
      <w:bookmarkEnd w:id="14"/>
    </w:p>
    <w:p w14:paraId="1DB1B644">
      <w:pPr>
        <w:pStyle w:val="3"/>
        <w:spacing w:after="50" w:line="240" w:lineRule="auto"/>
        <w:ind w:firstLine="709"/>
        <w:rPr>
          <w:bCs w:val="0"/>
          <w:lang w:val="nb-NO"/>
        </w:rPr>
      </w:pPr>
      <w:bookmarkStart w:id="15" w:name="_Toc402963181"/>
      <w:r>
        <w:rPr>
          <w:bCs w:val="0"/>
          <w:lang w:val="nb-NO"/>
        </w:rPr>
        <w:t>Điều 6</w:t>
      </w:r>
      <w:r>
        <w:rPr>
          <w:b w:val="0"/>
          <w:lang w:val="nb-NO"/>
        </w:rPr>
        <w:t>.</w:t>
      </w:r>
      <w:r>
        <w:rPr>
          <w:bCs w:val="0"/>
          <w:lang w:val="nb-NO"/>
        </w:rPr>
        <w:t xml:space="preserve"> Hiệu lực thi hành</w:t>
      </w:r>
    </w:p>
    <w:p w14:paraId="248BB8D9">
      <w:pPr>
        <w:pStyle w:val="3"/>
        <w:spacing w:after="60" w:line="240" w:lineRule="auto"/>
        <w:ind w:firstLine="709"/>
        <w:rPr>
          <w:b w:val="0"/>
          <w:bCs w:val="0"/>
        </w:rPr>
      </w:pPr>
      <w:r>
        <w:rPr>
          <w:b w:val="0"/>
          <w:bCs w:val="0"/>
        </w:rPr>
        <w:t xml:space="preserve">Quyết định này có hiệu lực thi hành kể </w:t>
      </w:r>
      <w:r>
        <w:rPr>
          <w:b w:val="0"/>
          <w:bCs w:val="0"/>
          <w:lang w:val="nb-NO"/>
        </w:rPr>
        <w:t xml:space="preserve">từ </w:t>
      </w:r>
      <w:r>
        <w:rPr>
          <w:b w:val="0"/>
          <w:bCs w:val="0"/>
        </w:rPr>
        <w:t xml:space="preserve">ngày </w:t>
      </w:r>
      <w:r>
        <w:rPr>
          <w:b w:val="0"/>
          <w:bCs w:val="0"/>
          <w:lang w:val="en-US"/>
        </w:rPr>
        <w:t>12</w:t>
      </w:r>
      <w:r>
        <w:rPr>
          <w:b w:val="0"/>
          <w:bCs w:val="0"/>
        </w:rPr>
        <w:t xml:space="preserve"> </w:t>
      </w:r>
      <w:r>
        <w:rPr>
          <w:b w:val="0"/>
          <w:bCs w:val="0"/>
          <w:lang w:val="en-US"/>
        </w:rPr>
        <w:t>t</w:t>
      </w:r>
      <w:r>
        <w:rPr>
          <w:b w:val="0"/>
          <w:bCs w:val="0"/>
        </w:rPr>
        <w:t xml:space="preserve">háng </w:t>
      </w:r>
      <w:r>
        <w:rPr>
          <w:b w:val="0"/>
          <w:bCs w:val="0"/>
          <w:lang w:val="en-US"/>
        </w:rPr>
        <w:t xml:space="preserve">5 </w:t>
      </w:r>
      <w:r>
        <w:rPr>
          <w:b w:val="0"/>
          <w:bCs w:val="0"/>
        </w:rPr>
        <w:t>năm 2026 và bãi bỏ các Quyết định sau:</w:t>
      </w:r>
    </w:p>
    <w:p w14:paraId="44890640">
      <w:pPr>
        <w:pStyle w:val="4"/>
        <w:numPr>
          <w:ilvl w:val="0"/>
          <w:numId w:val="8"/>
        </w:numPr>
        <w:tabs>
          <w:tab w:val="left" w:pos="851"/>
          <w:tab w:val="left" w:pos="993"/>
          <w:tab w:val="left" w:pos="1134"/>
        </w:tabs>
        <w:spacing w:after="80" w:line="240" w:lineRule="auto"/>
        <w:ind w:left="0" w:firstLine="709"/>
        <w:rPr>
          <w:lang w:val="nb-NO"/>
        </w:rPr>
      </w:pPr>
      <w:r>
        <w:rPr>
          <w:lang w:val="nb-NO"/>
        </w:rPr>
        <w:t>Quyết định số 30/2011/QĐ-UBND ngày 05 tháng 10 năm 2011 của Ủy ban nhân dân thành phố Cần Thơ ban hành Quy định về bảo vệ nguồn nước cấp, công trình cấp nước, cung cấp và tiêu thụ nước sạch.</w:t>
      </w:r>
    </w:p>
    <w:p w14:paraId="10C695A2">
      <w:pPr>
        <w:pStyle w:val="4"/>
        <w:numPr>
          <w:ilvl w:val="0"/>
          <w:numId w:val="8"/>
        </w:numPr>
        <w:tabs>
          <w:tab w:val="left" w:pos="851"/>
          <w:tab w:val="left" w:pos="993"/>
          <w:tab w:val="left" w:pos="1134"/>
        </w:tabs>
        <w:spacing w:after="80" w:line="240" w:lineRule="auto"/>
        <w:ind w:left="0" w:firstLine="709"/>
        <w:rPr>
          <w:lang w:val="nb-NO"/>
        </w:rPr>
      </w:pPr>
      <w:r>
        <w:rPr>
          <w:lang w:val="nb-NO"/>
        </w:rPr>
        <w:t>Quyết định số 08/2015/QĐ-UBND ngày 25 tháng 02 năm 2015 của Ủy ban nhân dân thành phố Cần Thơ phân công, phân cấp quản lý hoạt động về sản xuất, cung cấp và tiêu thụ nước sạch.</w:t>
      </w:r>
    </w:p>
    <w:p w14:paraId="0844A7B4">
      <w:pPr>
        <w:pStyle w:val="4"/>
        <w:numPr>
          <w:ilvl w:val="0"/>
          <w:numId w:val="8"/>
        </w:numPr>
        <w:tabs>
          <w:tab w:val="left" w:pos="851"/>
          <w:tab w:val="left" w:pos="993"/>
          <w:tab w:val="left" w:pos="1134"/>
        </w:tabs>
        <w:spacing w:after="80" w:line="240" w:lineRule="auto"/>
        <w:ind w:left="0" w:firstLine="709"/>
        <w:rPr>
          <w:lang w:val="nb-NO"/>
        </w:rPr>
      </w:pPr>
      <w:r>
        <w:rPr>
          <w:lang w:val="nb-NO"/>
        </w:rPr>
        <w:t>Quyết định số 40/2015/QĐ-UBND ngày 23 tháng 11 năm 2015 của Ủy ban nhân dân tỉnh Sóc Trăng ban hành quy định phân cấp quản lý về sản xuất, cung cấp, tiêu thụ nước sạch trên địa bàn tỉnh Sóc Trăng.</w:t>
      </w:r>
    </w:p>
    <w:p w14:paraId="15E38F87">
      <w:pPr>
        <w:spacing w:after="240"/>
        <w:ind w:firstLine="709"/>
        <w:jc w:val="both"/>
        <w:rPr>
          <w:sz w:val="28"/>
          <w:szCs w:val="28"/>
          <w:lang w:val="nb-NO"/>
        </w:rPr>
      </w:pPr>
      <w:r>
        <w:rPr>
          <w:rStyle w:val="21"/>
        </w:rPr>
        <w:t>Điều 7.</w:t>
      </w:r>
      <w:bookmarkEnd w:id="15"/>
      <w:r>
        <w:rPr>
          <w:sz w:val="28"/>
          <w:szCs w:val="28"/>
          <w:lang w:val="nb-NO"/>
        </w:rPr>
        <w:t xml:space="preserve"> Chánh Văn phòng Ủy ban nhân dân thành phố, Giám đốc Sở, Thủ trưởng các cơ quan, ban, ngành thành phố, Chủ tịch Ủy ban nhân dân cấp xã, các tổ chức và cá nhân có liên quan chịu trách nhiệm thi hành Quyết định này./.</w:t>
      </w:r>
    </w:p>
    <w:tbl>
      <w:tblPr>
        <w:tblStyle w:val="7"/>
        <w:tblW w:w="9356" w:type="dxa"/>
        <w:tblInd w:w="-34" w:type="dxa"/>
        <w:tblLayout w:type="fixed"/>
        <w:tblCellMar>
          <w:top w:w="0" w:type="dxa"/>
          <w:left w:w="108" w:type="dxa"/>
          <w:bottom w:w="0" w:type="dxa"/>
          <w:right w:w="108" w:type="dxa"/>
        </w:tblCellMar>
      </w:tblPr>
      <w:tblGrid>
        <w:gridCol w:w="4537"/>
        <w:gridCol w:w="4819"/>
      </w:tblGrid>
      <w:tr w14:paraId="62FC229F">
        <w:trPr>
          <w:wBefore w:w="0" w:type="dxa"/>
          <w:wAfter w:w="0" w:type="dxa"/>
        </w:trPr>
        <w:tc>
          <w:tcPr>
            <w:tcW w:w="4537" w:type="dxa"/>
            <w:noWrap w:val="0"/>
            <w:vAlign w:val="top"/>
          </w:tcPr>
          <w:p w14:paraId="5E29474D">
            <w:pPr>
              <w:rPr>
                <w:b/>
                <w:i/>
              </w:rPr>
            </w:pPr>
            <w:r>
              <w:rPr>
                <w:b/>
                <w:i/>
              </w:rPr>
              <w:t>Nơi nhận:</w:t>
            </w:r>
          </w:p>
          <w:p w14:paraId="183B8EA0">
            <w:pPr>
              <w:ind w:left="34"/>
              <w:rPr>
                <w:i/>
                <w:sz w:val="20"/>
                <w:lang w:val="vi-VN"/>
              </w:rPr>
            </w:pPr>
            <w:r>
              <w:rPr>
                <w:sz w:val="22"/>
                <w:szCs w:val="22"/>
              </w:rPr>
              <w:t xml:space="preserve">- </w:t>
            </w:r>
            <w:r>
              <w:rPr>
                <w:sz w:val="22"/>
                <w:szCs w:val="22"/>
                <w:lang w:val="vi-VN"/>
              </w:rPr>
              <w:t>Như Điều 7;</w:t>
            </w:r>
            <w:r>
              <w:rPr>
                <w:sz w:val="22"/>
                <w:szCs w:val="22"/>
                <w:lang w:val="vi-VN"/>
              </w:rPr>
              <w:br w:type="textWrapping"/>
            </w:r>
            <w:r>
              <w:rPr>
                <w:sz w:val="22"/>
                <w:szCs w:val="22"/>
                <w:lang w:val="vi-VN"/>
              </w:rPr>
              <w:t>- Bộ Xây dựng;</w:t>
            </w:r>
            <w:r>
              <w:rPr>
                <w:sz w:val="22"/>
                <w:szCs w:val="22"/>
                <w:lang w:val="vi-VN"/>
              </w:rPr>
              <w:br w:type="textWrapping"/>
            </w:r>
            <w:r>
              <w:rPr>
                <w:sz w:val="22"/>
                <w:szCs w:val="22"/>
                <w:lang w:val="vi-VN"/>
              </w:rPr>
              <w:t xml:space="preserve">- Cục </w:t>
            </w:r>
            <w:r>
              <w:rPr>
                <w:sz w:val="22"/>
                <w:szCs w:val="22"/>
              </w:rPr>
              <w:t>KTVB</w:t>
            </w:r>
            <w:r>
              <w:rPr>
                <w:sz w:val="22"/>
                <w:szCs w:val="22"/>
                <w:lang w:val="vi-VN"/>
              </w:rPr>
              <w:t xml:space="preserve"> và </w:t>
            </w:r>
            <w:r>
              <w:rPr>
                <w:sz w:val="22"/>
                <w:szCs w:val="22"/>
              </w:rPr>
              <w:t>TCTHPL</w:t>
            </w:r>
            <w:r>
              <w:rPr>
                <w:sz w:val="22"/>
                <w:szCs w:val="22"/>
                <w:lang w:val="vi-VN"/>
              </w:rPr>
              <w:t xml:space="preserve"> - Bộ Tư pháp;</w:t>
            </w:r>
            <w:r>
              <w:rPr>
                <w:sz w:val="22"/>
                <w:szCs w:val="22"/>
                <w:lang w:val="vi-VN"/>
              </w:rPr>
              <w:br w:type="textWrapping"/>
            </w:r>
            <w:r>
              <w:rPr>
                <w:sz w:val="22"/>
                <w:szCs w:val="22"/>
                <w:lang w:val="vi-VN"/>
              </w:rPr>
              <w:t xml:space="preserve">- Thường trực </w:t>
            </w:r>
            <w:r>
              <w:rPr>
                <w:sz w:val="22"/>
                <w:szCs w:val="22"/>
              </w:rPr>
              <w:t>Thành ủy;</w:t>
            </w:r>
            <w:r>
              <w:rPr>
                <w:sz w:val="22"/>
                <w:szCs w:val="22"/>
                <w:lang w:val="vi-VN"/>
              </w:rPr>
              <w:t xml:space="preserve"> </w:t>
            </w:r>
          </w:p>
          <w:p w14:paraId="5DBDB6A0">
            <w:pPr>
              <w:ind w:left="34"/>
              <w:rPr>
                <w:sz w:val="22"/>
                <w:szCs w:val="22"/>
              </w:rPr>
            </w:pPr>
            <w:r>
              <w:rPr>
                <w:sz w:val="22"/>
                <w:szCs w:val="22"/>
              </w:rPr>
              <w:t xml:space="preserve">- Thường trực </w:t>
            </w:r>
            <w:r>
              <w:rPr>
                <w:sz w:val="22"/>
                <w:szCs w:val="22"/>
                <w:lang w:val="vi-VN"/>
              </w:rPr>
              <w:t xml:space="preserve">HĐND </w:t>
            </w:r>
            <w:r>
              <w:rPr>
                <w:sz w:val="22"/>
                <w:szCs w:val="22"/>
              </w:rPr>
              <w:t>TP;</w:t>
            </w:r>
          </w:p>
          <w:p w14:paraId="6894CD13">
            <w:pPr>
              <w:ind w:left="34"/>
              <w:rPr>
                <w:sz w:val="22"/>
                <w:szCs w:val="22"/>
              </w:rPr>
            </w:pPr>
            <w:r>
              <w:rPr>
                <w:sz w:val="22"/>
                <w:szCs w:val="22"/>
              </w:rPr>
              <w:t>- Thường trực ĐU UBND TP;</w:t>
            </w:r>
          </w:p>
          <w:p w14:paraId="3B2EB51E">
            <w:pPr>
              <w:ind w:left="34"/>
              <w:rPr>
                <w:i/>
                <w:sz w:val="20"/>
              </w:rPr>
            </w:pPr>
            <w:r>
              <w:rPr>
                <w:sz w:val="22"/>
                <w:szCs w:val="22"/>
              </w:rPr>
              <w:t>- CT, PCT UBND TP;</w:t>
            </w:r>
            <w:r>
              <w:rPr>
                <w:sz w:val="22"/>
                <w:szCs w:val="22"/>
                <w:lang w:val="vi-VN"/>
              </w:rPr>
              <w:br w:type="textWrapping"/>
            </w:r>
            <w:r>
              <w:rPr>
                <w:sz w:val="22"/>
                <w:szCs w:val="22"/>
                <w:lang w:val="vi-VN"/>
              </w:rPr>
              <w:t xml:space="preserve">- </w:t>
            </w:r>
            <w:r>
              <w:rPr>
                <w:sz w:val="22"/>
                <w:szCs w:val="22"/>
              </w:rPr>
              <w:t>Đoàn ĐBQH TP</w:t>
            </w:r>
            <w:r>
              <w:rPr>
                <w:sz w:val="22"/>
                <w:szCs w:val="22"/>
                <w:lang w:val="vi-VN"/>
              </w:rPr>
              <w:t>;</w:t>
            </w:r>
            <w:r>
              <w:rPr>
                <w:sz w:val="22"/>
                <w:szCs w:val="22"/>
                <w:lang w:val="vi-VN"/>
              </w:rPr>
              <w:br w:type="textWrapping"/>
            </w:r>
            <w:r>
              <w:rPr>
                <w:sz w:val="22"/>
                <w:szCs w:val="22"/>
                <w:lang w:val="vi-VN"/>
              </w:rPr>
              <w:t xml:space="preserve">- Ủy ban </w:t>
            </w:r>
            <w:r>
              <w:rPr>
                <w:sz w:val="22"/>
                <w:szCs w:val="22"/>
              </w:rPr>
              <w:t>MTTQ Việt Na</w:t>
            </w:r>
            <w:r>
              <w:rPr>
                <w:sz w:val="22"/>
                <w:szCs w:val="22"/>
                <w:lang w:val="vi-VN"/>
              </w:rPr>
              <w:t xml:space="preserve">m </w:t>
            </w:r>
            <w:r>
              <w:rPr>
                <w:sz w:val="22"/>
                <w:szCs w:val="22"/>
              </w:rPr>
              <w:t>TP;</w:t>
            </w:r>
            <w:r>
              <w:rPr>
                <w:sz w:val="22"/>
                <w:szCs w:val="22"/>
                <w:lang w:val="vi-VN"/>
              </w:rPr>
              <w:br w:type="textWrapping"/>
            </w:r>
            <w:r>
              <w:rPr>
                <w:sz w:val="22"/>
                <w:szCs w:val="22"/>
                <w:lang w:val="vi-VN"/>
              </w:rPr>
              <w:t xml:space="preserve">- </w:t>
            </w:r>
            <w:r>
              <w:rPr>
                <w:sz w:val="22"/>
                <w:szCs w:val="22"/>
              </w:rPr>
              <w:t>VP UBND TP;</w:t>
            </w:r>
          </w:p>
          <w:p w14:paraId="315A9FAE">
            <w:pPr>
              <w:ind w:left="34"/>
              <w:rPr>
                <w:i/>
                <w:sz w:val="16"/>
                <w:szCs w:val="16"/>
                <w:lang w:val="vi-VN"/>
              </w:rPr>
            </w:pPr>
            <w:r>
              <w:rPr>
                <w:sz w:val="22"/>
                <w:szCs w:val="22"/>
                <w:lang w:val="vi-VN"/>
              </w:rPr>
              <w:t>- Công báo thành phố;</w:t>
            </w:r>
            <w:r>
              <w:rPr>
                <w:sz w:val="22"/>
                <w:szCs w:val="22"/>
                <w:lang w:val="vi-VN"/>
              </w:rPr>
              <w:br w:type="textWrapping"/>
            </w:r>
            <w:r>
              <w:rPr>
                <w:sz w:val="22"/>
                <w:szCs w:val="22"/>
                <w:lang w:val="vi-VN"/>
              </w:rPr>
              <w:t xml:space="preserve">- Cổng </w:t>
            </w:r>
            <w:r>
              <w:rPr>
                <w:sz w:val="22"/>
                <w:szCs w:val="22"/>
              </w:rPr>
              <w:t>TTĐT TP</w:t>
            </w:r>
            <w:r>
              <w:rPr>
                <w:sz w:val="22"/>
                <w:szCs w:val="22"/>
                <w:lang w:val="vi-VN"/>
              </w:rPr>
              <w:t>;</w:t>
            </w:r>
            <w:r>
              <w:rPr>
                <w:sz w:val="22"/>
                <w:szCs w:val="22"/>
                <w:lang w:val="vi-VN"/>
              </w:rPr>
              <w:br w:type="textWrapping"/>
            </w:r>
            <w:r>
              <w:rPr>
                <w:sz w:val="22"/>
                <w:szCs w:val="22"/>
                <w:lang w:val="vi-VN"/>
              </w:rPr>
              <w:t>- Lưu VT,</w:t>
            </w:r>
            <w:r>
              <w:rPr>
                <w:sz w:val="16"/>
                <w:szCs w:val="16"/>
              </w:rPr>
              <w:t>CT</w:t>
            </w:r>
            <w:r>
              <w:rPr>
                <w:sz w:val="16"/>
                <w:szCs w:val="16"/>
                <w:lang w:val="vi-VN"/>
              </w:rPr>
              <w:t>.</w:t>
            </w:r>
          </w:p>
          <w:p w14:paraId="3464AB77">
            <w:pPr>
              <w:tabs>
                <w:tab w:val="left" w:pos="176"/>
              </w:tabs>
              <w:ind w:left="34"/>
              <w:rPr>
                <w:i/>
                <w:sz w:val="20"/>
                <w:lang w:val="vi-VN"/>
              </w:rPr>
            </w:pPr>
          </w:p>
        </w:tc>
        <w:tc>
          <w:tcPr>
            <w:tcW w:w="4819" w:type="dxa"/>
            <w:noWrap w:val="0"/>
            <w:vAlign w:val="top"/>
          </w:tcPr>
          <w:p w14:paraId="0AFF4358">
            <w:pPr>
              <w:ind w:left="-105" w:right="-109" w:firstLine="2"/>
              <w:jc w:val="center"/>
              <w:rPr>
                <w:b/>
                <w:bCs/>
                <w:sz w:val="26"/>
                <w:szCs w:val="26"/>
              </w:rPr>
            </w:pPr>
            <w:r>
              <w:rPr>
                <w:b/>
                <w:bCs/>
                <w:sz w:val="26"/>
                <w:szCs w:val="26"/>
              </w:rPr>
              <w:t>TM. ỦY BAN NHÂN DÂN</w:t>
            </w:r>
            <w:r>
              <w:rPr>
                <w:b/>
                <w:bCs/>
                <w:sz w:val="26"/>
                <w:szCs w:val="26"/>
              </w:rPr>
              <w:br w:type="textWrapping"/>
            </w:r>
            <w:r>
              <w:rPr>
                <w:b/>
                <w:bCs/>
                <w:sz w:val="26"/>
                <w:szCs w:val="26"/>
              </w:rPr>
              <w:t>KT. CHỦ TỊCH</w:t>
            </w:r>
          </w:p>
          <w:p w14:paraId="492778D0">
            <w:pPr>
              <w:ind w:left="-105" w:right="-109" w:firstLine="2"/>
              <w:jc w:val="center"/>
              <w:rPr>
                <w:b/>
                <w:bCs/>
                <w:sz w:val="26"/>
                <w:szCs w:val="26"/>
              </w:rPr>
            </w:pPr>
            <w:r>
              <w:rPr>
                <w:b/>
                <w:bCs/>
                <w:sz w:val="26"/>
                <w:szCs w:val="26"/>
              </w:rPr>
              <w:t>PHÓ CHỦ TỊCH</w:t>
            </w:r>
          </w:p>
          <w:p w14:paraId="05E6DCCD">
            <w:pPr>
              <w:ind w:left="176" w:firstLine="142"/>
              <w:jc w:val="center"/>
              <w:rPr>
                <w:b/>
                <w:bCs/>
                <w:sz w:val="28"/>
                <w:szCs w:val="28"/>
              </w:rPr>
            </w:pPr>
          </w:p>
          <w:p w14:paraId="72A758EC">
            <w:pPr>
              <w:ind w:left="176" w:firstLine="142"/>
              <w:jc w:val="center"/>
              <w:rPr>
                <w:b/>
                <w:bCs/>
                <w:sz w:val="28"/>
                <w:szCs w:val="28"/>
              </w:rPr>
            </w:pPr>
          </w:p>
          <w:p w14:paraId="69131994">
            <w:pPr>
              <w:ind w:left="176" w:firstLine="142"/>
              <w:jc w:val="center"/>
              <w:rPr>
                <w:b/>
                <w:bCs/>
                <w:sz w:val="28"/>
                <w:szCs w:val="28"/>
              </w:rPr>
            </w:pPr>
          </w:p>
          <w:p w14:paraId="4959CD30">
            <w:pPr>
              <w:ind w:left="176" w:firstLine="142"/>
              <w:jc w:val="center"/>
              <w:rPr>
                <w:b/>
                <w:bCs/>
                <w:sz w:val="28"/>
                <w:szCs w:val="28"/>
              </w:rPr>
            </w:pPr>
          </w:p>
          <w:p w14:paraId="5F493B2B">
            <w:pPr>
              <w:ind w:left="176" w:firstLine="142"/>
              <w:jc w:val="center"/>
              <w:rPr>
                <w:b/>
                <w:bCs/>
                <w:sz w:val="28"/>
                <w:szCs w:val="28"/>
              </w:rPr>
            </w:pPr>
          </w:p>
          <w:p w14:paraId="01DBCE1C">
            <w:pPr>
              <w:ind w:left="176" w:firstLine="142"/>
              <w:jc w:val="center"/>
              <w:rPr>
                <w:b/>
                <w:bCs/>
                <w:sz w:val="28"/>
                <w:szCs w:val="28"/>
              </w:rPr>
            </w:pPr>
          </w:p>
          <w:p w14:paraId="531E354B">
            <w:pPr>
              <w:ind w:left="176" w:firstLine="142"/>
              <w:jc w:val="center"/>
              <w:rPr>
                <w:b/>
                <w:bCs/>
                <w:sz w:val="28"/>
                <w:szCs w:val="28"/>
              </w:rPr>
            </w:pPr>
          </w:p>
          <w:p w14:paraId="0AA9340C">
            <w:pPr>
              <w:ind w:left="-105" w:right="-109" w:firstLine="2"/>
              <w:jc w:val="center"/>
              <w:rPr>
                <w:b/>
              </w:rPr>
            </w:pPr>
            <w:r>
              <w:rPr>
                <w:b/>
                <w:bCs/>
                <w:sz w:val="28"/>
                <w:szCs w:val="28"/>
              </w:rPr>
              <w:t>Nguyễn Văn Hòa</w:t>
            </w:r>
            <w:r>
              <w:rPr>
                <w:b/>
              </w:rPr>
              <w:t xml:space="preserve"> </w:t>
            </w:r>
          </w:p>
        </w:tc>
      </w:tr>
    </w:tbl>
    <w:p w14:paraId="575DF16E"/>
    <w:sectPr>
      <w:headerReference r:id="rId3" w:type="default"/>
      <w:footerReference r:id="rId4" w:type="default"/>
      <w:pgSz w:w="11907" w:h="16839"/>
      <w:pgMar w:top="1134"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Helvetica">
    <w:altName w:val="Arial"/>
    <w:panose1 w:val="020B0604020202020204"/>
    <w:charset w:val="00"/>
    <w:family w:val="swiss"/>
    <w:pitch w:val="default"/>
    <w:sig w:usb0="E0002EFF" w:usb1="C000785B" w:usb2="00000009"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57E20">
    <w:pPr>
      <w:pStyle w:val="14"/>
      <w:jc w:val="right"/>
    </w:pPr>
  </w:p>
  <w:p w14:paraId="637C8EB9">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CA103">
    <w:pPr>
      <w:pStyle w:val="15"/>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lang/>
      </w:rPr>
      <w:t>2</w:t>
    </w:r>
    <w:r>
      <w:rPr>
        <w:sz w:val="28"/>
        <w:szCs w:val="28"/>
        <w:lang/>
      </w:rPr>
      <w:fldChar w:fldCharType="end"/>
    </w:r>
  </w:p>
  <w:p w14:paraId="458492CA">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23AEA"/>
    <w:multiLevelType w:val="multilevel"/>
    <w:tmpl w:val="05023AEA"/>
    <w:lvl w:ilvl="0" w:tentative="0">
      <w:start w:val="1"/>
      <w:numFmt w:val="upperRoman"/>
      <w:suff w:val="space"/>
      <w:lvlText w:val="Chương %1"/>
      <w:lvlJc w:val="center"/>
      <w:pPr>
        <w:ind w:left="0" w:firstLine="0"/>
      </w:pPr>
      <w:rPr>
        <w:rFonts w:hint="default" w:ascii="Times New Roman" w:hAnsi="Times New Roman"/>
        <w:b/>
        <w:i w:val="0"/>
        <w:sz w:val="28"/>
      </w:rPr>
    </w:lvl>
    <w:lvl w:ilvl="1" w:tentative="0">
      <w:start w:val="1"/>
      <w:numFmt w:val="decimal"/>
      <w:lvlRestart w:val="0"/>
      <w:suff w:val="space"/>
      <w:lvlText w:val="Điều %2."/>
      <w:lvlJc w:val="left"/>
      <w:pPr>
        <w:ind w:left="143" w:firstLine="567"/>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suff w:val="space"/>
      <w:lvlText w:val="%3."/>
      <w:lvlJc w:val="left"/>
      <w:pPr>
        <w:ind w:left="0" w:firstLine="567"/>
      </w:pPr>
      <w:rPr>
        <w:rFonts w:hint="default" w:ascii="Times New Roman" w:hAnsi="Times New Roman"/>
        <w:b w:val="0"/>
        <w:i w:val="0"/>
        <w:sz w:val="28"/>
      </w:rPr>
    </w:lvl>
    <w:lvl w:ilvl="3" w:tentative="0">
      <w:start w:val="7"/>
      <w:numFmt w:val="lowerLetter"/>
      <w:pStyle w:val="5"/>
      <w:suff w:val="space"/>
      <w:lvlText w:val="%4)"/>
      <w:lvlJc w:val="left"/>
      <w:pPr>
        <w:ind w:left="0" w:firstLine="567"/>
      </w:pPr>
      <w:rPr>
        <w:rFonts w:hint="default" w:ascii="Times New Roman" w:hAnsi="Times New Roman"/>
        <w:b w:val="0"/>
        <w:i w:val="0"/>
        <w:strike w:val="0"/>
        <w:sz w:val="28"/>
      </w:rPr>
    </w:lvl>
    <w:lvl w:ilvl="4" w:tentative="0">
      <w:start w:val="1"/>
      <w:numFmt w:val="bullet"/>
      <w:suff w:val="space"/>
      <w:lvlText w:val="-"/>
      <w:lvlJc w:val="left"/>
      <w:pPr>
        <w:ind w:left="0" w:firstLine="567"/>
      </w:pPr>
      <w:rPr>
        <w:rFonts w:hint="default" w:ascii=".VnTime" w:hAnsi=".VnTime"/>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2F95162E"/>
    <w:multiLevelType w:val="multilevel"/>
    <w:tmpl w:val="2F95162E"/>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2">
    <w:nsid w:val="371F5082"/>
    <w:multiLevelType w:val="multilevel"/>
    <w:tmpl w:val="371F5082"/>
    <w:lvl w:ilvl="0" w:tentative="0">
      <w:start w:val="1"/>
      <w:numFmt w:val="decimal"/>
      <w:pStyle w:val="4"/>
      <w:lvlText w:val="%1."/>
      <w:lvlJc w:val="left"/>
      <w:pPr>
        <w:ind w:left="1211" w:hanging="360"/>
      </w:pPr>
      <w:rPr>
        <w:rFonts w:hint="default"/>
        <w:b w:val="0"/>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3">
    <w:nsid w:val="53FF3696"/>
    <w:multiLevelType w:val="multilevel"/>
    <w:tmpl w:val="53FF3696"/>
    <w:lvl w:ilvl="0" w:tentative="0">
      <w:start w:val="1"/>
      <w:numFmt w:val="lowerLetter"/>
      <w:lvlText w:val="%1)"/>
      <w:lvlJc w:val="left"/>
      <w:pPr>
        <w:ind w:left="1170"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
    <w:nsid w:val="671A2F47"/>
    <w:multiLevelType w:val="multilevel"/>
    <w:tmpl w:val="671A2F47"/>
    <w:lvl w:ilvl="0" w:tentative="0">
      <w:start w:val="1"/>
      <w:numFmt w:val="decimal"/>
      <w:lvlText w:val="%1."/>
      <w:lvlJc w:val="left"/>
      <w:pPr>
        <w:ind w:left="1429" w:hanging="360"/>
      </w:pPr>
      <w:rPr>
        <w:b w:val="0"/>
        <w:bCs/>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
    <w:nsid w:val="67C379EA"/>
    <w:multiLevelType w:val="multilevel"/>
    <w:tmpl w:val="67C379EA"/>
    <w:lvl w:ilvl="0" w:tentative="0">
      <w:start w:val="1"/>
      <w:numFmt w:val="decimal"/>
      <w:lvlText w:val="%1."/>
      <w:lvlJc w:val="left"/>
      <w:pPr>
        <w:ind w:left="1069" w:hanging="360"/>
      </w:pPr>
      <w:rPr>
        <w:rFonts w:hint="default"/>
        <w:b w:val="0"/>
        <w:bCs/>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2"/>
  </w:num>
  <w:num w:numId="2">
    <w:abstractNumId w:val="0"/>
  </w:num>
  <w:num w:numId="3">
    <w:abstractNumId w:val="1"/>
  </w:num>
  <w:num w:numId="4">
    <w:abstractNumId w:val="4"/>
  </w:num>
  <w:num w:numId="5">
    <w:abstractNumId w:val="5"/>
  </w:num>
  <w:num w:numId="6">
    <w:abstractNumId w:val="3"/>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381"/>
    <w:rsid w:val="00000206"/>
    <w:rsid w:val="00002613"/>
    <w:rsid w:val="00006171"/>
    <w:rsid w:val="00011732"/>
    <w:rsid w:val="000137CF"/>
    <w:rsid w:val="00015080"/>
    <w:rsid w:val="00020493"/>
    <w:rsid w:val="00021E0F"/>
    <w:rsid w:val="00030B9D"/>
    <w:rsid w:val="00030BE5"/>
    <w:rsid w:val="00030C5A"/>
    <w:rsid w:val="000316E6"/>
    <w:rsid w:val="00034E46"/>
    <w:rsid w:val="00040B2F"/>
    <w:rsid w:val="000454BD"/>
    <w:rsid w:val="000466A0"/>
    <w:rsid w:val="00053313"/>
    <w:rsid w:val="00055A0E"/>
    <w:rsid w:val="000600D7"/>
    <w:rsid w:val="00063679"/>
    <w:rsid w:val="000645F2"/>
    <w:rsid w:val="0006613F"/>
    <w:rsid w:val="00066D45"/>
    <w:rsid w:val="00067595"/>
    <w:rsid w:val="00070C6C"/>
    <w:rsid w:val="0008259C"/>
    <w:rsid w:val="00084C2B"/>
    <w:rsid w:val="00084CF1"/>
    <w:rsid w:val="00085DAF"/>
    <w:rsid w:val="0009302D"/>
    <w:rsid w:val="000936E3"/>
    <w:rsid w:val="00093EE0"/>
    <w:rsid w:val="000A0FED"/>
    <w:rsid w:val="000B3677"/>
    <w:rsid w:val="000C0055"/>
    <w:rsid w:val="000C1298"/>
    <w:rsid w:val="000D2F0D"/>
    <w:rsid w:val="000D455C"/>
    <w:rsid w:val="000E05D5"/>
    <w:rsid w:val="000F3D7C"/>
    <w:rsid w:val="00105CAB"/>
    <w:rsid w:val="0010620B"/>
    <w:rsid w:val="00106747"/>
    <w:rsid w:val="001069EA"/>
    <w:rsid w:val="00106DEC"/>
    <w:rsid w:val="00107082"/>
    <w:rsid w:val="001079E4"/>
    <w:rsid w:val="0011596B"/>
    <w:rsid w:val="00121AD0"/>
    <w:rsid w:val="00124655"/>
    <w:rsid w:val="00130A13"/>
    <w:rsid w:val="001330AC"/>
    <w:rsid w:val="0013382C"/>
    <w:rsid w:val="001343FC"/>
    <w:rsid w:val="0014322E"/>
    <w:rsid w:val="00146831"/>
    <w:rsid w:val="00151993"/>
    <w:rsid w:val="00151F9A"/>
    <w:rsid w:val="0015396B"/>
    <w:rsid w:val="001547EC"/>
    <w:rsid w:val="00172DCC"/>
    <w:rsid w:val="00172E27"/>
    <w:rsid w:val="00182252"/>
    <w:rsid w:val="00187930"/>
    <w:rsid w:val="00187A8B"/>
    <w:rsid w:val="00190F46"/>
    <w:rsid w:val="001976FB"/>
    <w:rsid w:val="001A1D00"/>
    <w:rsid w:val="001A47E0"/>
    <w:rsid w:val="001A6F2D"/>
    <w:rsid w:val="001C2045"/>
    <w:rsid w:val="001C2CA9"/>
    <w:rsid w:val="001D1BFF"/>
    <w:rsid w:val="001D4044"/>
    <w:rsid w:val="001D55EA"/>
    <w:rsid w:val="001D758A"/>
    <w:rsid w:val="001E1F83"/>
    <w:rsid w:val="001E2345"/>
    <w:rsid w:val="001E4F73"/>
    <w:rsid w:val="001E5930"/>
    <w:rsid w:val="001F072A"/>
    <w:rsid w:val="001F69E7"/>
    <w:rsid w:val="00204D00"/>
    <w:rsid w:val="00206330"/>
    <w:rsid w:val="002069C9"/>
    <w:rsid w:val="0021267A"/>
    <w:rsid w:val="00220FE5"/>
    <w:rsid w:val="00222706"/>
    <w:rsid w:val="00223534"/>
    <w:rsid w:val="0022364B"/>
    <w:rsid w:val="0022412F"/>
    <w:rsid w:val="00224726"/>
    <w:rsid w:val="00233CD6"/>
    <w:rsid w:val="002353D1"/>
    <w:rsid w:val="00236CB4"/>
    <w:rsid w:val="0023793E"/>
    <w:rsid w:val="00240625"/>
    <w:rsid w:val="00240A5D"/>
    <w:rsid w:val="00243D4D"/>
    <w:rsid w:val="00246452"/>
    <w:rsid w:val="002467F4"/>
    <w:rsid w:val="002502D6"/>
    <w:rsid w:val="00255893"/>
    <w:rsid w:val="002573B7"/>
    <w:rsid w:val="0025799F"/>
    <w:rsid w:val="00262F62"/>
    <w:rsid w:val="0026554A"/>
    <w:rsid w:val="00270A17"/>
    <w:rsid w:val="00273E29"/>
    <w:rsid w:val="00276CC3"/>
    <w:rsid w:val="002771E1"/>
    <w:rsid w:val="00277496"/>
    <w:rsid w:val="00277FF8"/>
    <w:rsid w:val="00282744"/>
    <w:rsid w:val="00282916"/>
    <w:rsid w:val="00282F69"/>
    <w:rsid w:val="00283E43"/>
    <w:rsid w:val="002844D1"/>
    <w:rsid w:val="00293F55"/>
    <w:rsid w:val="00296EF1"/>
    <w:rsid w:val="00297275"/>
    <w:rsid w:val="002A32DA"/>
    <w:rsid w:val="002B1174"/>
    <w:rsid w:val="002B2489"/>
    <w:rsid w:val="002C127B"/>
    <w:rsid w:val="002C1A21"/>
    <w:rsid w:val="002C1A34"/>
    <w:rsid w:val="002C1B8F"/>
    <w:rsid w:val="002C2B7F"/>
    <w:rsid w:val="002C726F"/>
    <w:rsid w:val="002D10A7"/>
    <w:rsid w:val="002D4D71"/>
    <w:rsid w:val="002D54C7"/>
    <w:rsid w:val="002D743E"/>
    <w:rsid w:val="002E2E22"/>
    <w:rsid w:val="002E2E6F"/>
    <w:rsid w:val="002E6330"/>
    <w:rsid w:val="002E701D"/>
    <w:rsid w:val="00300491"/>
    <w:rsid w:val="003013EF"/>
    <w:rsid w:val="0030385D"/>
    <w:rsid w:val="00303B71"/>
    <w:rsid w:val="00312ABD"/>
    <w:rsid w:val="003161A7"/>
    <w:rsid w:val="00326079"/>
    <w:rsid w:val="00326DC0"/>
    <w:rsid w:val="00335F53"/>
    <w:rsid w:val="003550FD"/>
    <w:rsid w:val="00361056"/>
    <w:rsid w:val="0036123F"/>
    <w:rsid w:val="00363C7D"/>
    <w:rsid w:val="00364425"/>
    <w:rsid w:val="00365905"/>
    <w:rsid w:val="00371173"/>
    <w:rsid w:val="003727E4"/>
    <w:rsid w:val="00372C49"/>
    <w:rsid w:val="00381A9C"/>
    <w:rsid w:val="00384C58"/>
    <w:rsid w:val="00386EFE"/>
    <w:rsid w:val="003935D1"/>
    <w:rsid w:val="00393CE0"/>
    <w:rsid w:val="00395237"/>
    <w:rsid w:val="00395C8D"/>
    <w:rsid w:val="00395E35"/>
    <w:rsid w:val="00397C8B"/>
    <w:rsid w:val="003A1FB0"/>
    <w:rsid w:val="003A2356"/>
    <w:rsid w:val="003A5638"/>
    <w:rsid w:val="003A58E9"/>
    <w:rsid w:val="003A6AC0"/>
    <w:rsid w:val="003A7641"/>
    <w:rsid w:val="003B2727"/>
    <w:rsid w:val="003B53FD"/>
    <w:rsid w:val="003B6C9F"/>
    <w:rsid w:val="003B7154"/>
    <w:rsid w:val="003D51D1"/>
    <w:rsid w:val="003D789F"/>
    <w:rsid w:val="003E3F8B"/>
    <w:rsid w:val="003E4C50"/>
    <w:rsid w:val="003E66EA"/>
    <w:rsid w:val="003F03CB"/>
    <w:rsid w:val="003F1121"/>
    <w:rsid w:val="00404DE1"/>
    <w:rsid w:val="00406D6B"/>
    <w:rsid w:val="00407F9B"/>
    <w:rsid w:val="0041093F"/>
    <w:rsid w:val="004129EF"/>
    <w:rsid w:val="00413739"/>
    <w:rsid w:val="004169F9"/>
    <w:rsid w:val="00417690"/>
    <w:rsid w:val="00425D59"/>
    <w:rsid w:val="00427E69"/>
    <w:rsid w:val="00432124"/>
    <w:rsid w:val="004363B9"/>
    <w:rsid w:val="00441EFB"/>
    <w:rsid w:val="00446778"/>
    <w:rsid w:val="004504E0"/>
    <w:rsid w:val="0045280E"/>
    <w:rsid w:val="0046033B"/>
    <w:rsid w:val="00462897"/>
    <w:rsid w:val="00462BFA"/>
    <w:rsid w:val="00475BA0"/>
    <w:rsid w:val="00480CAE"/>
    <w:rsid w:val="004820C0"/>
    <w:rsid w:val="0048693B"/>
    <w:rsid w:val="00491BAC"/>
    <w:rsid w:val="004959DB"/>
    <w:rsid w:val="0049657C"/>
    <w:rsid w:val="004A10DC"/>
    <w:rsid w:val="004B598B"/>
    <w:rsid w:val="004D17D7"/>
    <w:rsid w:val="004D246A"/>
    <w:rsid w:val="004D787B"/>
    <w:rsid w:val="004E1035"/>
    <w:rsid w:val="004E1370"/>
    <w:rsid w:val="004E3D23"/>
    <w:rsid w:val="004F50CF"/>
    <w:rsid w:val="004F73D4"/>
    <w:rsid w:val="004F7754"/>
    <w:rsid w:val="00505694"/>
    <w:rsid w:val="00511F9C"/>
    <w:rsid w:val="00513BA0"/>
    <w:rsid w:val="00525610"/>
    <w:rsid w:val="00530BC5"/>
    <w:rsid w:val="00531DFD"/>
    <w:rsid w:val="00542E2A"/>
    <w:rsid w:val="005435F0"/>
    <w:rsid w:val="005443C2"/>
    <w:rsid w:val="00551D4E"/>
    <w:rsid w:val="005562F6"/>
    <w:rsid w:val="005572FF"/>
    <w:rsid w:val="005613F9"/>
    <w:rsid w:val="00561B45"/>
    <w:rsid w:val="00562390"/>
    <w:rsid w:val="00565A86"/>
    <w:rsid w:val="00570F26"/>
    <w:rsid w:val="00571837"/>
    <w:rsid w:val="0057356B"/>
    <w:rsid w:val="00586995"/>
    <w:rsid w:val="005926EC"/>
    <w:rsid w:val="00593CAB"/>
    <w:rsid w:val="00595A30"/>
    <w:rsid w:val="005A0711"/>
    <w:rsid w:val="005A2BFA"/>
    <w:rsid w:val="005A305B"/>
    <w:rsid w:val="005A5C4A"/>
    <w:rsid w:val="005A7994"/>
    <w:rsid w:val="005B1978"/>
    <w:rsid w:val="005B3DD9"/>
    <w:rsid w:val="005B57C5"/>
    <w:rsid w:val="005B5815"/>
    <w:rsid w:val="005C46F8"/>
    <w:rsid w:val="005C543D"/>
    <w:rsid w:val="005D4951"/>
    <w:rsid w:val="005D4EDC"/>
    <w:rsid w:val="005D6844"/>
    <w:rsid w:val="005E0884"/>
    <w:rsid w:val="005F29C4"/>
    <w:rsid w:val="005F36BF"/>
    <w:rsid w:val="005F4179"/>
    <w:rsid w:val="006042D5"/>
    <w:rsid w:val="00604B17"/>
    <w:rsid w:val="00605DC2"/>
    <w:rsid w:val="00605EB7"/>
    <w:rsid w:val="0061102A"/>
    <w:rsid w:val="00615A5A"/>
    <w:rsid w:val="00625A55"/>
    <w:rsid w:val="00626C8D"/>
    <w:rsid w:val="006312A1"/>
    <w:rsid w:val="0063381F"/>
    <w:rsid w:val="00640410"/>
    <w:rsid w:val="00643A12"/>
    <w:rsid w:val="00651237"/>
    <w:rsid w:val="00651384"/>
    <w:rsid w:val="00651B80"/>
    <w:rsid w:val="006533B8"/>
    <w:rsid w:val="006601E9"/>
    <w:rsid w:val="00660445"/>
    <w:rsid w:val="00661ABF"/>
    <w:rsid w:val="00662268"/>
    <w:rsid w:val="00663025"/>
    <w:rsid w:val="00664FD1"/>
    <w:rsid w:val="0066536F"/>
    <w:rsid w:val="00667B40"/>
    <w:rsid w:val="006707BE"/>
    <w:rsid w:val="00674C06"/>
    <w:rsid w:val="00675E83"/>
    <w:rsid w:val="006760F3"/>
    <w:rsid w:val="006807FA"/>
    <w:rsid w:val="00680969"/>
    <w:rsid w:val="00693EC6"/>
    <w:rsid w:val="006943BF"/>
    <w:rsid w:val="00694746"/>
    <w:rsid w:val="00694D64"/>
    <w:rsid w:val="006974B3"/>
    <w:rsid w:val="006A6903"/>
    <w:rsid w:val="006B4AAD"/>
    <w:rsid w:val="006B567C"/>
    <w:rsid w:val="006B7B97"/>
    <w:rsid w:val="006C0040"/>
    <w:rsid w:val="006C39F8"/>
    <w:rsid w:val="006D1373"/>
    <w:rsid w:val="006D1630"/>
    <w:rsid w:val="006D2298"/>
    <w:rsid w:val="006D6A0A"/>
    <w:rsid w:val="006D7B04"/>
    <w:rsid w:val="006E0DA8"/>
    <w:rsid w:val="006E5B7F"/>
    <w:rsid w:val="006E6050"/>
    <w:rsid w:val="006E7562"/>
    <w:rsid w:val="006F33C3"/>
    <w:rsid w:val="006F4BE9"/>
    <w:rsid w:val="006F6B0B"/>
    <w:rsid w:val="006F7DC1"/>
    <w:rsid w:val="007029CA"/>
    <w:rsid w:val="007050D9"/>
    <w:rsid w:val="00732F08"/>
    <w:rsid w:val="0074562C"/>
    <w:rsid w:val="00745691"/>
    <w:rsid w:val="00746F27"/>
    <w:rsid w:val="007524D5"/>
    <w:rsid w:val="00754B36"/>
    <w:rsid w:val="00754C40"/>
    <w:rsid w:val="00755DA2"/>
    <w:rsid w:val="0076208E"/>
    <w:rsid w:val="00763736"/>
    <w:rsid w:val="00764273"/>
    <w:rsid w:val="00765C5B"/>
    <w:rsid w:val="0076734D"/>
    <w:rsid w:val="00777B18"/>
    <w:rsid w:val="0078798D"/>
    <w:rsid w:val="0079256A"/>
    <w:rsid w:val="007928F6"/>
    <w:rsid w:val="00792EAF"/>
    <w:rsid w:val="007A0E73"/>
    <w:rsid w:val="007A2891"/>
    <w:rsid w:val="007A3667"/>
    <w:rsid w:val="007A5E85"/>
    <w:rsid w:val="007A64AC"/>
    <w:rsid w:val="007B25A1"/>
    <w:rsid w:val="007B4C15"/>
    <w:rsid w:val="007B588E"/>
    <w:rsid w:val="007C1271"/>
    <w:rsid w:val="007C20B1"/>
    <w:rsid w:val="007D3295"/>
    <w:rsid w:val="007E1D2C"/>
    <w:rsid w:val="007E64C2"/>
    <w:rsid w:val="007F0E31"/>
    <w:rsid w:val="007F3F89"/>
    <w:rsid w:val="007F6DA9"/>
    <w:rsid w:val="00801BDA"/>
    <w:rsid w:val="00805780"/>
    <w:rsid w:val="00806FE3"/>
    <w:rsid w:val="00807A88"/>
    <w:rsid w:val="00813AB4"/>
    <w:rsid w:val="0082254D"/>
    <w:rsid w:val="0082297D"/>
    <w:rsid w:val="008277A1"/>
    <w:rsid w:val="00834751"/>
    <w:rsid w:val="00837CC3"/>
    <w:rsid w:val="00852B2E"/>
    <w:rsid w:val="008563F1"/>
    <w:rsid w:val="00856608"/>
    <w:rsid w:val="0086518D"/>
    <w:rsid w:val="008705AB"/>
    <w:rsid w:val="00876249"/>
    <w:rsid w:val="00876685"/>
    <w:rsid w:val="00881E69"/>
    <w:rsid w:val="0089152F"/>
    <w:rsid w:val="00891BF2"/>
    <w:rsid w:val="00896641"/>
    <w:rsid w:val="008A1190"/>
    <w:rsid w:val="008A1487"/>
    <w:rsid w:val="008A27B7"/>
    <w:rsid w:val="008A49E0"/>
    <w:rsid w:val="008A5BA9"/>
    <w:rsid w:val="008A77AD"/>
    <w:rsid w:val="008B1F69"/>
    <w:rsid w:val="008B62D9"/>
    <w:rsid w:val="008C260E"/>
    <w:rsid w:val="008C26BE"/>
    <w:rsid w:val="008C625A"/>
    <w:rsid w:val="008C6C7A"/>
    <w:rsid w:val="008D3268"/>
    <w:rsid w:val="008D62D1"/>
    <w:rsid w:val="008D7DA8"/>
    <w:rsid w:val="008E1F25"/>
    <w:rsid w:val="008E5288"/>
    <w:rsid w:val="008F00C1"/>
    <w:rsid w:val="008F03BC"/>
    <w:rsid w:val="008F2155"/>
    <w:rsid w:val="008F5E2D"/>
    <w:rsid w:val="009005C9"/>
    <w:rsid w:val="00901114"/>
    <w:rsid w:val="009030C5"/>
    <w:rsid w:val="00904DF2"/>
    <w:rsid w:val="009058CD"/>
    <w:rsid w:val="009170AF"/>
    <w:rsid w:val="00917666"/>
    <w:rsid w:val="00924400"/>
    <w:rsid w:val="009265DF"/>
    <w:rsid w:val="00932032"/>
    <w:rsid w:val="0093445C"/>
    <w:rsid w:val="00944410"/>
    <w:rsid w:val="00946D73"/>
    <w:rsid w:val="00947B89"/>
    <w:rsid w:val="00950B29"/>
    <w:rsid w:val="00960417"/>
    <w:rsid w:val="00962166"/>
    <w:rsid w:val="0096269B"/>
    <w:rsid w:val="0096490C"/>
    <w:rsid w:val="00975EEA"/>
    <w:rsid w:val="00975FFF"/>
    <w:rsid w:val="00980121"/>
    <w:rsid w:val="00982649"/>
    <w:rsid w:val="00983B5C"/>
    <w:rsid w:val="00984CF8"/>
    <w:rsid w:val="00984F02"/>
    <w:rsid w:val="00985729"/>
    <w:rsid w:val="00987CE8"/>
    <w:rsid w:val="00990B1C"/>
    <w:rsid w:val="00993482"/>
    <w:rsid w:val="00994C53"/>
    <w:rsid w:val="009A0403"/>
    <w:rsid w:val="009A3564"/>
    <w:rsid w:val="009A79E8"/>
    <w:rsid w:val="009B1928"/>
    <w:rsid w:val="009C0FD2"/>
    <w:rsid w:val="009C100E"/>
    <w:rsid w:val="009C43B6"/>
    <w:rsid w:val="009F0BB8"/>
    <w:rsid w:val="009F2FC0"/>
    <w:rsid w:val="009F643E"/>
    <w:rsid w:val="00A06CF2"/>
    <w:rsid w:val="00A13945"/>
    <w:rsid w:val="00A17FE7"/>
    <w:rsid w:val="00A2444A"/>
    <w:rsid w:val="00A24F18"/>
    <w:rsid w:val="00A3139D"/>
    <w:rsid w:val="00A33EF1"/>
    <w:rsid w:val="00A35E45"/>
    <w:rsid w:val="00A41EB3"/>
    <w:rsid w:val="00A47B9A"/>
    <w:rsid w:val="00A5049C"/>
    <w:rsid w:val="00A55B3F"/>
    <w:rsid w:val="00A55EC4"/>
    <w:rsid w:val="00A636B3"/>
    <w:rsid w:val="00A7283F"/>
    <w:rsid w:val="00A73F26"/>
    <w:rsid w:val="00A7692A"/>
    <w:rsid w:val="00A76CDA"/>
    <w:rsid w:val="00A76DFE"/>
    <w:rsid w:val="00A77167"/>
    <w:rsid w:val="00A83CDA"/>
    <w:rsid w:val="00A84499"/>
    <w:rsid w:val="00A8627A"/>
    <w:rsid w:val="00A86486"/>
    <w:rsid w:val="00A94F72"/>
    <w:rsid w:val="00A95D0E"/>
    <w:rsid w:val="00A969A8"/>
    <w:rsid w:val="00AA0AE3"/>
    <w:rsid w:val="00AA1A64"/>
    <w:rsid w:val="00AA227E"/>
    <w:rsid w:val="00AA2962"/>
    <w:rsid w:val="00AB43CC"/>
    <w:rsid w:val="00AB70FE"/>
    <w:rsid w:val="00AB76FC"/>
    <w:rsid w:val="00AC0467"/>
    <w:rsid w:val="00AD2C83"/>
    <w:rsid w:val="00AD5D56"/>
    <w:rsid w:val="00AE17F6"/>
    <w:rsid w:val="00AE5905"/>
    <w:rsid w:val="00AF1062"/>
    <w:rsid w:val="00AF5899"/>
    <w:rsid w:val="00AF594B"/>
    <w:rsid w:val="00AF6721"/>
    <w:rsid w:val="00B03505"/>
    <w:rsid w:val="00B128F7"/>
    <w:rsid w:val="00B14063"/>
    <w:rsid w:val="00B20197"/>
    <w:rsid w:val="00B21E10"/>
    <w:rsid w:val="00B23681"/>
    <w:rsid w:val="00B238E1"/>
    <w:rsid w:val="00B25DB5"/>
    <w:rsid w:val="00B305E3"/>
    <w:rsid w:val="00B30B1D"/>
    <w:rsid w:val="00B314A3"/>
    <w:rsid w:val="00B33B36"/>
    <w:rsid w:val="00B36DDA"/>
    <w:rsid w:val="00B4104E"/>
    <w:rsid w:val="00B52D3B"/>
    <w:rsid w:val="00B57F23"/>
    <w:rsid w:val="00B64FCE"/>
    <w:rsid w:val="00B75852"/>
    <w:rsid w:val="00B814D5"/>
    <w:rsid w:val="00B83293"/>
    <w:rsid w:val="00B84FDE"/>
    <w:rsid w:val="00B90AA4"/>
    <w:rsid w:val="00B9203C"/>
    <w:rsid w:val="00B9215E"/>
    <w:rsid w:val="00B93F67"/>
    <w:rsid w:val="00B96CB5"/>
    <w:rsid w:val="00BA5795"/>
    <w:rsid w:val="00BB5E54"/>
    <w:rsid w:val="00BC29E6"/>
    <w:rsid w:val="00BC4413"/>
    <w:rsid w:val="00BC703E"/>
    <w:rsid w:val="00BC7513"/>
    <w:rsid w:val="00BD1D44"/>
    <w:rsid w:val="00BD7C87"/>
    <w:rsid w:val="00BE4C82"/>
    <w:rsid w:val="00BE5B89"/>
    <w:rsid w:val="00BF17A8"/>
    <w:rsid w:val="00BF2B8E"/>
    <w:rsid w:val="00C01AAC"/>
    <w:rsid w:val="00C01D43"/>
    <w:rsid w:val="00C0241A"/>
    <w:rsid w:val="00C04146"/>
    <w:rsid w:val="00C04E07"/>
    <w:rsid w:val="00C107C5"/>
    <w:rsid w:val="00C1108A"/>
    <w:rsid w:val="00C1158B"/>
    <w:rsid w:val="00C1183E"/>
    <w:rsid w:val="00C23820"/>
    <w:rsid w:val="00C27B82"/>
    <w:rsid w:val="00C332EB"/>
    <w:rsid w:val="00C34D8B"/>
    <w:rsid w:val="00C3770F"/>
    <w:rsid w:val="00C41B14"/>
    <w:rsid w:val="00C501E8"/>
    <w:rsid w:val="00C52D8E"/>
    <w:rsid w:val="00C54A17"/>
    <w:rsid w:val="00C56B66"/>
    <w:rsid w:val="00C56D25"/>
    <w:rsid w:val="00C57391"/>
    <w:rsid w:val="00C820FA"/>
    <w:rsid w:val="00C82597"/>
    <w:rsid w:val="00C82C27"/>
    <w:rsid w:val="00C863B0"/>
    <w:rsid w:val="00C91EC2"/>
    <w:rsid w:val="00C95EFB"/>
    <w:rsid w:val="00C9600A"/>
    <w:rsid w:val="00CB38B7"/>
    <w:rsid w:val="00CB4B96"/>
    <w:rsid w:val="00CB58C9"/>
    <w:rsid w:val="00CC0DDD"/>
    <w:rsid w:val="00CC6448"/>
    <w:rsid w:val="00CC7270"/>
    <w:rsid w:val="00CD1AF7"/>
    <w:rsid w:val="00CD2AC8"/>
    <w:rsid w:val="00CD367D"/>
    <w:rsid w:val="00CD412C"/>
    <w:rsid w:val="00CE251A"/>
    <w:rsid w:val="00CE4905"/>
    <w:rsid w:val="00CE4C4F"/>
    <w:rsid w:val="00CF2A4E"/>
    <w:rsid w:val="00CF458A"/>
    <w:rsid w:val="00D02C05"/>
    <w:rsid w:val="00D03445"/>
    <w:rsid w:val="00D04E9F"/>
    <w:rsid w:val="00D06CC1"/>
    <w:rsid w:val="00D078B1"/>
    <w:rsid w:val="00D243C3"/>
    <w:rsid w:val="00D25260"/>
    <w:rsid w:val="00D277CB"/>
    <w:rsid w:val="00D333B4"/>
    <w:rsid w:val="00D35B2D"/>
    <w:rsid w:val="00D40F10"/>
    <w:rsid w:val="00D50299"/>
    <w:rsid w:val="00D51ED4"/>
    <w:rsid w:val="00D529EA"/>
    <w:rsid w:val="00D602B4"/>
    <w:rsid w:val="00D62E35"/>
    <w:rsid w:val="00D6535F"/>
    <w:rsid w:val="00D664B3"/>
    <w:rsid w:val="00D7497B"/>
    <w:rsid w:val="00D77037"/>
    <w:rsid w:val="00D81682"/>
    <w:rsid w:val="00D83907"/>
    <w:rsid w:val="00D918F2"/>
    <w:rsid w:val="00D9585F"/>
    <w:rsid w:val="00D97518"/>
    <w:rsid w:val="00D97809"/>
    <w:rsid w:val="00DA1D20"/>
    <w:rsid w:val="00DA658D"/>
    <w:rsid w:val="00DA7146"/>
    <w:rsid w:val="00DB4980"/>
    <w:rsid w:val="00DC1872"/>
    <w:rsid w:val="00DC23B9"/>
    <w:rsid w:val="00DC311F"/>
    <w:rsid w:val="00DC35A1"/>
    <w:rsid w:val="00DC4F2F"/>
    <w:rsid w:val="00DC55CB"/>
    <w:rsid w:val="00DD3AE7"/>
    <w:rsid w:val="00DD6A0B"/>
    <w:rsid w:val="00DD7D5C"/>
    <w:rsid w:val="00DE17DC"/>
    <w:rsid w:val="00DE2C35"/>
    <w:rsid w:val="00DE3A33"/>
    <w:rsid w:val="00DE69C9"/>
    <w:rsid w:val="00DE7776"/>
    <w:rsid w:val="00DE798F"/>
    <w:rsid w:val="00DE7A85"/>
    <w:rsid w:val="00DF0A4A"/>
    <w:rsid w:val="00DF5CE0"/>
    <w:rsid w:val="00E00378"/>
    <w:rsid w:val="00E01F24"/>
    <w:rsid w:val="00E111E9"/>
    <w:rsid w:val="00E1187A"/>
    <w:rsid w:val="00E150C9"/>
    <w:rsid w:val="00E21379"/>
    <w:rsid w:val="00E22A90"/>
    <w:rsid w:val="00E22DEC"/>
    <w:rsid w:val="00E23719"/>
    <w:rsid w:val="00E23CC4"/>
    <w:rsid w:val="00E2411C"/>
    <w:rsid w:val="00E24390"/>
    <w:rsid w:val="00E2506E"/>
    <w:rsid w:val="00E273C1"/>
    <w:rsid w:val="00E31698"/>
    <w:rsid w:val="00E35165"/>
    <w:rsid w:val="00E40002"/>
    <w:rsid w:val="00E4491D"/>
    <w:rsid w:val="00E4641C"/>
    <w:rsid w:val="00E533EC"/>
    <w:rsid w:val="00E56AD8"/>
    <w:rsid w:val="00E604BC"/>
    <w:rsid w:val="00E663F1"/>
    <w:rsid w:val="00E76CC9"/>
    <w:rsid w:val="00E771EC"/>
    <w:rsid w:val="00E77C05"/>
    <w:rsid w:val="00E829DF"/>
    <w:rsid w:val="00E84D33"/>
    <w:rsid w:val="00E934D8"/>
    <w:rsid w:val="00E93AB4"/>
    <w:rsid w:val="00E96FB2"/>
    <w:rsid w:val="00E97486"/>
    <w:rsid w:val="00EA14C0"/>
    <w:rsid w:val="00EA23D0"/>
    <w:rsid w:val="00EA332D"/>
    <w:rsid w:val="00EA3653"/>
    <w:rsid w:val="00EC43E4"/>
    <w:rsid w:val="00EC63E0"/>
    <w:rsid w:val="00ED4A9F"/>
    <w:rsid w:val="00EE54AC"/>
    <w:rsid w:val="00EE5B14"/>
    <w:rsid w:val="00EE6509"/>
    <w:rsid w:val="00EF00A9"/>
    <w:rsid w:val="00EF1268"/>
    <w:rsid w:val="00EF16DB"/>
    <w:rsid w:val="00EF333F"/>
    <w:rsid w:val="00EF5368"/>
    <w:rsid w:val="00F00CA0"/>
    <w:rsid w:val="00F040C2"/>
    <w:rsid w:val="00F05925"/>
    <w:rsid w:val="00F110E6"/>
    <w:rsid w:val="00F204C8"/>
    <w:rsid w:val="00F21CE3"/>
    <w:rsid w:val="00F32381"/>
    <w:rsid w:val="00F32A34"/>
    <w:rsid w:val="00F37C75"/>
    <w:rsid w:val="00F4697A"/>
    <w:rsid w:val="00F51296"/>
    <w:rsid w:val="00F527A3"/>
    <w:rsid w:val="00F52B72"/>
    <w:rsid w:val="00F52BCA"/>
    <w:rsid w:val="00F5372C"/>
    <w:rsid w:val="00F54555"/>
    <w:rsid w:val="00F67BFB"/>
    <w:rsid w:val="00F7498D"/>
    <w:rsid w:val="00F77427"/>
    <w:rsid w:val="00F81BBF"/>
    <w:rsid w:val="00F864F1"/>
    <w:rsid w:val="00F87EF4"/>
    <w:rsid w:val="00FA3FB2"/>
    <w:rsid w:val="00FB11C7"/>
    <w:rsid w:val="00FB31CD"/>
    <w:rsid w:val="00FB3DAE"/>
    <w:rsid w:val="00FB4B72"/>
    <w:rsid w:val="00FB5151"/>
    <w:rsid w:val="00FC0820"/>
    <w:rsid w:val="00FD0947"/>
    <w:rsid w:val="00FD1257"/>
    <w:rsid w:val="00FD45D0"/>
    <w:rsid w:val="00FD630D"/>
    <w:rsid w:val="00FE45BE"/>
    <w:rsid w:val="00FF4D3B"/>
    <w:rsid w:val="30DA5FB3"/>
    <w:rsid w:val="606B1DE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23"/>
    <w:qFormat/>
    <w:uiPriority w:val="0"/>
    <w:pPr>
      <w:jc w:val="center"/>
      <w:outlineLvl w:val="0"/>
    </w:pPr>
    <w:rPr>
      <w:b/>
      <w:bCs/>
      <w:sz w:val="28"/>
      <w:szCs w:val="28"/>
      <w:lang w:val="vi-VN"/>
    </w:rPr>
  </w:style>
  <w:style w:type="paragraph" w:styleId="3">
    <w:name w:val="heading 2"/>
    <w:basedOn w:val="1"/>
    <w:next w:val="1"/>
    <w:link w:val="21"/>
    <w:unhideWhenUsed/>
    <w:qFormat/>
    <w:uiPriority w:val="0"/>
    <w:pPr>
      <w:spacing w:after="120" w:line="252" w:lineRule="auto"/>
      <w:ind w:firstLine="567"/>
      <w:jc w:val="both"/>
      <w:outlineLvl w:val="1"/>
    </w:pPr>
    <w:rPr>
      <w:b/>
      <w:bCs/>
      <w:sz w:val="28"/>
      <w:szCs w:val="28"/>
      <w:lang w:val="vi-VN"/>
    </w:rPr>
  </w:style>
  <w:style w:type="paragraph" w:styleId="4">
    <w:name w:val="heading 3"/>
    <w:basedOn w:val="1"/>
    <w:next w:val="1"/>
    <w:link w:val="22"/>
    <w:unhideWhenUsed/>
    <w:qFormat/>
    <w:uiPriority w:val="0"/>
    <w:pPr>
      <w:numPr>
        <w:ilvl w:val="0"/>
        <w:numId w:val="1"/>
      </w:numPr>
      <w:spacing w:after="120" w:line="252" w:lineRule="auto"/>
      <w:jc w:val="both"/>
      <w:outlineLvl w:val="2"/>
    </w:pPr>
    <w:rPr>
      <w:sz w:val="28"/>
      <w:szCs w:val="28"/>
      <w:lang w:val="vi-VN"/>
    </w:rPr>
  </w:style>
  <w:style w:type="paragraph" w:styleId="5">
    <w:name w:val="heading 4"/>
    <w:basedOn w:val="4"/>
    <w:next w:val="1"/>
    <w:link w:val="32"/>
    <w:unhideWhenUsed/>
    <w:qFormat/>
    <w:uiPriority w:val="9"/>
    <w:pPr>
      <w:numPr>
        <w:ilvl w:val="3"/>
        <w:numId w:val="2"/>
      </w:numPr>
      <w:tabs>
        <w:tab w:val="left" w:pos="993"/>
      </w:tabs>
      <w:spacing w:before="120" w:after="0" w:line="240" w:lineRule="auto"/>
      <w:ind w:firstLine="709"/>
      <w:outlineLvl w:val="3"/>
    </w:pPr>
    <w:rPr>
      <w:bCs/>
      <w:szCs w:val="24"/>
      <w:lang w:val="en-US"/>
    </w:r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styleId="8">
    <w:name w:val="Balloon Text"/>
    <w:basedOn w:val="1"/>
    <w:link w:val="27"/>
    <w:semiHidden/>
    <w:unhideWhenUsed/>
    <w:uiPriority w:val="99"/>
    <w:rPr>
      <w:rFonts w:ascii="Tahoma" w:hAnsi="Tahoma" w:cs="Tahoma"/>
      <w:sz w:val="16"/>
      <w:szCs w:val="16"/>
    </w:rPr>
  </w:style>
  <w:style w:type="paragraph" w:styleId="9">
    <w:name w:val="Body Text"/>
    <w:basedOn w:val="1"/>
    <w:link w:val="24"/>
    <w:uiPriority w:val="0"/>
    <w:pPr>
      <w:jc w:val="both"/>
    </w:pPr>
    <w:rPr>
      <w:sz w:val="28"/>
      <w:szCs w:val="28"/>
    </w:rPr>
  </w:style>
  <w:style w:type="paragraph" w:styleId="10">
    <w:name w:val="Body Text Indent"/>
    <w:basedOn w:val="1"/>
    <w:link w:val="28"/>
    <w:semiHidden/>
    <w:unhideWhenUsed/>
    <w:uiPriority w:val="99"/>
    <w:pPr>
      <w:spacing w:after="120"/>
      <w:ind w:left="360"/>
    </w:pPr>
  </w:style>
  <w:style w:type="character" w:styleId="11">
    <w:name w:val="annotation reference"/>
    <w:semiHidden/>
    <w:unhideWhenUsed/>
    <w:uiPriority w:val="99"/>
    <w:rPr>
      <w:sz w:val="16"/>
      <w:szCs w:val="16"/>
    </w:rPr>
  </w:style>
  <w:style w:type="paragraph" w:styleId="12">
    <w:name w:val="annotation text"/>
    <w:basedOn w:val="1"/>
    <w:link w:val="33"/>
    <w:unhideWhenUsed/>
    <w:uiPriority w:val="99"/>
    <w:rPr>
      <w:sz w:val="20"/>
      <w:szCs w:val="20"/>
    </w:rPr>
  </w:style>
  <w:style w:type="paragraph" w:styleId="13">
    <w:name w:val="annotation subject"/>
    <w:basedOn w:val="12"/>
    <w:next w:val="12"/>
    <w:link w:val="34"/>
    <w:semiHidden/>
    <w:unhideWhenUsed/>
    <w:uiPriority w:val="99"/>
    <w:rPr>
      <w:b/>
      <w:bCs/>
    </w:rPr>
  </w:style>
  <w:style w:type="paragraph" w:styleId="14">
    <w:name w:val="footer"/>
    <w:basedOn w:val="1"/>
    <w:link w:val="26"/>
    <w:uiPriority w:val="99"/>
    <w:pPr>
      <w:tabs>
        <w:tab w:val="center" w:pos="4680"/>
        <w:tab w:val="right" w:pos="9360"/>
      </w:tabs>
    </w:pPr>
  </w:style>
  <w:style w:type="paragraph" w:styleId="15">
    <w:name w:val="header"/>
    <w:basedOn w:val="1"/>
    <w:link w:val="31"/>
    <w:unhideWhenUsed/>
    <w:uiPriority w:val="99"/>
    <w:pPr>
      <w:tabs>
        <w:tab w:val="center" w:pos="4680"/>
        <w:tab w:val="right" w:pos="9360"/>
      </w:tabs>
    </w:pPr>
  </w:style>
  <w:style w:type="character" w:styleId="16">
    <w:name w:val="Hyperlink"/>
    <w:unhideWhenUsed/>
    <w:uiPriority w:val="99"/>
    <w:rPr>
      <w:color w:val="0000FF"/>
      <w:u w:val="single"/>
    </w:rPr>
  </w:style>
  <w:style w:type="paragraph" w:styleId="17">
    <w:name w:val="Normal (Web)"/>
    <w:basedOn w:val="1"/>
    <w:uiPriority w:val="99"/>
    <w:pPr>
      <w:spacing w:before="100" w:after="100"/>
    </w:pPr>
    <w:rPr>
      <w:color w:val="000000"/>
    </w:rPr>
  </w:style>
  <w:style w:type="paragraph" w:styleId="18">
    <w:name w:val="toc 1"/>
    <w:basedOn w:val="1"/>
    <w:next w:val="1"/>
    <w:unhideWhenUsed/>
    <w:uiPriority w:val="39"/>
  </w:style>
  <w:style w:type="paragraph" w:styleId="19">
    <w:name w:val="toc 2"/>
    <w:basedOn w:val="1"/>
    <w:next w:val="1"/>
    <w:unhideWhenUsed/>
    <w:uiPriority w:val="39"/>
    <w:pPr>
      <w:ind w:left="240"/>
    </w:pPr>
  </w:style>
  <w:style w:type="paragraph" w:styleId="20">
    <w:name w:val="toc 3"/>
    <w:basedOn w:val="1"/>
    <w:next w:val="1"/>
    <w:unhideWhenUsed/>
    <w:uiPriority w:val="39"/>
    <w:pPr>
      <w:ind w:left="480"/>
    </w:pPr>
  </w:style>
  <w:style w:type="character" w:customStyle="1" w:styleId="21">
    <w:name w:val="Heading 2 Char"/>
    <w:link w:val="3"/>
    <w:uiPriority w:val="0"/>
    <w:rPr>
      <w:b/>
      <w:bCs/>
      <w:sz w:val="28"/>
      <w:szCs w:val="28"/>
      <w:lang w:val="vi-VN"/>
    </w:rPr>
  </w:style>
  <w:style w:type="character" w:customStyle="1" w:styleId="22">
    <w:name w:val="Heading 3 Char"/>
    <w:link w:val="4"/>
    <w:uiPriority w:val="0"/>
    <w:rPr>
      <w:sz w:val="28"/>
      <w:szCs w:val="28"/>
      <w:lang w:val="vi-VN"/>
    </w:rPr>
  </w:style>
  <w:style w:type="character" w:customStyle="1" w:styleId="23">
    <w:name w:val="Heading 1 Char"/>
    <w:link w:val="2"/>
    <w:uiPriority w:val="0"/>
    <w:rPr>
      <w:b/>
      <w:bCs/>
      <w:sz w:val="28"/>
      <w:szCs w:val="28"/>
      <w:lang w:val="vi-VN"/>
    </w:rPr>
  </w:style>
  <w:style w:type="character" w:customStyle="1" w:styleId="24">
    <w:name w:val="Body Text Char"/>
    <w:link w:val="9"/>
    <w:uiPriority w:val="0"/>
    <w:rPr>
      <w:sz w:val="28"/>
      <w:szCs w:val="28"/>
    </w:rPr>
  </w:style>
  <w:style w:type="character" w:customStyle="1" w:styleId="25">
    <w:name w:val="dieu Char"/>
    <w:uiPriority w:val="0"/>
    <w:rPr>
      <w:b/>
      <w:bCs/>
      <w:color w:val="0000FF"/>
      <w:sz w:val="26"/>
      <w:szCs w:val="26"/>
      <w:lang w:val="en-US" w:eastAsia="en-US"/>
    </w:rPr>
  </w:style>
  <w:style w:type="character" w:customStyle="1" w:styleId="26">
    <w:name w:val="Footer Char"/>
    <w:link w:val="14"/>
    <w:uiPriority w:val="99"/>
    <w:rPr>
      <w:sz w:val="24"/>
      <w:szCs w:val="24"/>
    </w:rPr>
  </w:style>
  <w:style w:type="character" w:customStyle="1" w:styleId="27">
    <w:name w:val="Balloon Text Char"/>
    <w:link w:val="8"/>
    <w:semiHidden/>
    <w:uiPriority w:val="99"/>
    <w:rPr>
      <w:rFonts w:ascii="Tahoma" w:hAnsi="Tahoma" w:cs="Tahoma"/>
      <w:sz w:val="16"/>
      <w:szCs w:val="16"/>
    </w:rPr>
  </w:style>
  <w:style w:type="character" w:customStyle="1" w:styleId="28">
    <w:name w:val="Body Text Indent Char"/>
    <w:link w:val="10"/>
    <w:semiHidden/>
    <w:uiPriority w:val="99"/>
    <w:rPr>
      <w:sz w:val="24"/>
      <w:szCs w:val="24"/>
    </w:rPr>
  </w:style>
  <w:style w:type="paragraph" w:customStyle="1" w:styleId="29">
    <w:name w:val=" Char Char Char Char Char Char Char Char Char Char Char Char Char Char Char Char Char Char Char Char Char Char Char Char Char Char Char Char Char Char Char"/>
    <w:uiPriority w:val="0"/>
    <w:pPr>
      <w:tabs>
        <w:tab w:val="left" w:pos="1152"/>
      </w:tabs>
      <w:spacing w:before="120" w:after="120" w:line="312" w:lineRule="auto"/>
    </w:pPr>
    <w:rPr>
      <w:rFonts w:ascii="Arial" w:hAnsi="Arial"/>
      <w:sz w:val="26"/>
      <w:lang w:val="en-US" w:eastAsia="en-US" w:bidi="ar-SA"/>
    </w:rPr>
  </w:style>
  <w:style w:type="paragraph" w:styleId="30">
    <w:name w:val=""/>
    <w:basedOn w:val="2"/>
    <w:next w:val="1"/>
    <w:semiHidden/>
    <w:unhideWhenUsed/>
    <w:qFormat/>
    <w:uiPriority w:val="39"/>
    <w:pPr>
      <w:keepNext/>
      <w:keepLines/>
      <w:spacing w:before="480" w:line="276" w:lineRule="auto"/>
      <w:jc w:val="left"/>
      <w:outlineLvl w:val="9"/>
    </w:pPr>
    <w:rPr>
      <w:rFonts w:ascii="Cambria" w:hAnsi="Cambria" w:eastAsia="MS Gothic" w:cs="Times New Roman"/>
      <w:color w:val="365F91"/>
      <w:lang w:val="en-US" w:eastAsia="ja-JP"/>
    </w:rPr>
  </w:style>
  <w:style w:type="character" w:customStyle="1" w:styleId="31">
    <w:name w:val="Header Char"/>
    <w:link w:val="15"/>
    <w:uiPriority w:val="99"/>
    <w:rPr>
      <w:sz w:val="24"/>
      <w:szCs w:val="24"/>
    </w:rPr>
  </w:style>
  <w:style w:type="character" w:customStyle="1" w:styleId="32">
    <w:name w:val="Heading 4 Char"/>
    <w:link w:val="5"/>
    <w:uiPriority w:val="9"/>
    <w:rPr>
      <w:bCs/>
      <w:sz w:val="28"/>
      <w:szCs w:val="24"/>
    </w:rPr>
  </w:style>
  <w:style w:type="character" w:customStyle="1" w:styleId="33">
    <w:name w:val="Comment Text Char"/>
    <w:basedOn w:val="6"/>
    <w:link w:val="12"/>
    <w:uiPriority w:val="99"/>
  </w:style>
  <w:style w:type="character" w:customStyle="1" w:styleId="34">
    <w:name w:val="Comment Subject Char"/>
    <w:link w:val="13"/>
    <w:semiHidden/>
    <w:uiPriority w:val="99"/>
    <w:rPr>
      <w:b/>
      <w:bCs/>
    </w:rPr>
  </w:style>
  <w:style w:type="character" w:customStyle="1" w:styleId="35">
    <w:name w:val="Unresolved Mention"/>
    <w:semiHidden/>
    <w:unhideWhenUsed/>
    <w:uiPriority w:val="99"/>
    <w:rPr>
      <w:color w:val="605E5C"/>
      <w:shd w:val="clear" w:color="auto" w:fill="E1DFDD"/>
    </w:rPr>
  </w:style>
  <w:style w:type="paragraph" w:styleId="36">
    <w:name w:val="List Paragraph"/>
    <w:basedOn w:val="1"/>
    <w:qFormat/>
    <w:uiPriority w:val="34"/>
    <w:pPr>
      <w:ind w:left="720"/>
      <w:contextualSpacing/>
    </w:pPr>
  </w:style>
  <w:style w:type="character" w:customStyle="1" w:styleId="37">
    <w:name w:val="fontstyle01"/>
    <w:uiPriority w:val="0"/>
    <w:rPr>
      <w:rFonts w:ascii="Helvetica" w:hAnsi="Helvetica"/>
      <w:color w:val="000000"/>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1149</Words>
  <Characters>4162</Characters>
  <Lines>84</Lines>
  <Paragraphs>23</Paragraphs>
  <TotalTime>4</TotalTime>
  <ScaleCrop>false</ScaleCrop>
  <LinksUpToDate>false</LinksUpToDate>
  <CharactersWithSpaces>5293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2026-05-11T03:06:00Z</dcterms:created>
  <dc:creator>User</dc:creator>
  <cp:lastModifiedBy>Huu</cp:lastModifiedBy>
  <cp:lastPrinted>2026-05-12T01:46:00Z</cp:lastPrinted>
  <dcterms:modified xsi:type="dcterms:W3CDTF">2026-05-13T01:47:31Z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286F79384912403D9528FE75460607C2_13</vt:lpwstr>
  </property>
  <property fmtid="{D5CDD505-2E9C-101B-9397-08002B2CF9AE}" pid="4" name="KSOTemplateDocerSaveRecord">
    <vt:lpwstr>eyJoZGlkIjoiMGI4YTY2NzNjYzhhMDBjYjhiZDFjNDRhZjk5ZjcyM2MifQ==</vt:lpwstr>
  </property>
</Properties>
</file>