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236" w:type="dxa"/>
        <w:tblInd w:w="0" w:type="dxa"/>
        <w:tblLayout w:type="fixed"/>
        <w:tblCellMar>
          <w:top w:w="0" w:type="dxa"/>
          <w:left w:w="0" w:type="dxa"/>
          <w:bottom w:w="0" w:type="dxa"/>
          <w:right w:w="0" w:type="dxa"/>
        </w:tblCellMar>
      </w:tblPr>
      <w:tblGrid>
        <w:gridCol w:w="3261"/>
        <w:gridCol w:w="5975"/>
      </w:tblGrid>
      <w:tr w14:paraId="65A1ED74">
        <w:tblPrEx>
          <w:tblCellMar>
            <w:top w:w="0" w:type="dxa"/>
            <w:left w:w="0" w:type="dxa"/>
            <w:bottom w:w="0" w:type="dxa"/>
            <w:right w:w="0" w:type="dxa"/>
          </w:tblCellMar>
        </w:tblPrEx>
        <w:trPr>
          <w:wBefore w:w="0" w:type="dxa"/>
        </w:trPr>
        <w:tc>
          <w:tcPr>
            <w:tcW w:w="3261" w:type="dxa"/>
            <w:noWrap w:val="0"/>
            <w:vAlign w:val="top"/>
          </w:tcPr>
          <w:p w14:paraId="20B254A9">
            <w:pPr>
              <w:jc w:val="center"/>
              <w:rPr>
                <w:b/>
                <w:sz w:val="26"/>
                <w:szCs w:val="26"/>
                <w:lang w:val="nl-NL"/>
              </w:rPr>
            </w:pPr>
            <w:r>
              <w:rPr>
                <w:b/>
                <w:sz w:val="26"/>
                <w:szCs w:val="26"/>
                <w:lang w:val="nl-NL"/>
              </w:rPr>
              <w:t>HỘI ĐỒNG NHÂN DÂN</w:t>
            </w:r>
          </w:p>
          <w:p w14:paraId="7BBE4149">
            <w:pPr>
              <w:jc w:val="center"/>
              <w:rPr>
                <w:b/>
                <w:sz w:val="26"/>
                <w:szCs w:val="26"/>
                <w:lang w:val="nl-NL"/>
              </w:rPr>
            </w:pPr>
            <w:r>
              <w:rPr>
                <w:b/>
                <w:sz w:val="26"/>
                <w:szCs w:val="26"/>
                <w:lang w:val="nl-NL"/>
              </w:rPr>
              <w:t>THÀNH PHỐ CẦN THƠ</w:t>
            </w:r>
          </w:p>
        </w:tc>
        <w:tc>
          <w:tcPr>
            <w:tcW w:w="5975" w:type="dxa"/>
            <w:noWrap w:val="0"/>
            <w:vAlign w:val="top"/>
          </w:tcPr>
          <w:p w14:paraId="18CF1FE7">
            <w:pPr>
              <w:jc w:val="center"/>
              <w:rPr>
                <w:b/>
                <w:sz w:val="26"/>
                <w:szCs w:val="26"/>
                <w:lang w:val="nl-NL"/>
              </w:rPr>
            </w:pPr>
            <w:r>
              <w:rPr>
                <w:b/>
                <w:sz w:val="26"/>
                <w:szCs w:val="26"/>
                <w:lang w:val="nl-NL"/>
              </w:rPr>
              <w:t xml:space="preserve">      CỘNG HÒA XÃ HỘI CHỦ NGHĨA VIỆT NAM</w:t>
            </w:r>
          </w:p>
          <w:p w14:paraId="5F439C6E">
            <w:pPr>
              <w:jc w:val="center"/>
              <w:rPr>
                <w:b/>
                <w:sz w:val="26"/>
                <w:szCs w:val="26"/>
                <w:lang w:val="nl-NL"/>
              </w:rPr>
            </w:pPr>
            <w:r>
              <w:rPr>
                <w:b/>
                <w:sz w:val="28"/>
                <w:szCs w:val="26"/>
                <w:lang w:val="nl-NL"/>
              </w:rPr>
              <w:t>Độc lập - Tự do - Hạnh phúc</w:t>
            </w:r>
          </w:p>
        </w:tc>
      </w:tr>
      <w:tr w14:paraId="348C4400">
        <w:tblPrEx>
          <w:tblCellMar>
            <w:top w:w="0" w:type="dxa"/>
            <w:left w:w="0" w:type="dxa"/>
            <w:bottom w:w="0" w:type="dxa"/>
            <w:right w:w="0" w:type="dxa"/>
          </w:tblCellMar>
        </w:tblPrEx>
        <w:trPr>
          <w:wBefore w:w="0" w:type="dxa"/>
        </w:trPr>
        <w:tc>
          <w:tcPr>
            <w:tcW w:w="3261" w:type="dxa"/>
            <w:noWrap w:val="0"/>
            <w:vAlign w:val="top"/>
          </w:tcPr>
          <w:p w14:paraId="3EFEE840">
            <w:pPr>
              <w:jc w:val="center"/>
              <w:rPr>
                <w:b/>
                <w:sz w:val="26"/>
                <w:szCs w:val="26"/>
                <w:lang w:val="nl-NL"/>
              </w:rPr>
            </w:pPr>
            <w:r>
              <w:rPr>
                <w:lang/>
              </w:rPr>
              <mc:AlternateContent>
                <mc:Choice Requires="wps">
                  <w:drawing>
                    <wp:anchor distT="0" distB="0" distL="114300" distR="114300" simplePos="0" relativeHeight="251660288" behindDoc="0" locked="0" layoutInCell="1" allowOverlap="1">
                      <wp:simplePos x="0" y="0"/>
                      <wp:positionH relativeFrom="column">
                        <wp:posOffset>624840</wp:posOffset>
                      </wp:positionH>
                      <wp:positionV relativeFrom="paragraph">
                        <wp:posOffset>19685</wp:posOffset>
                      </wp:positionV>
                      <wp:extent cx="768350" cy="0"/>
                      <wp:effectExtent l="0" t="4445" r="0" b="5080"/>
                      <wp:wrapNone/>
                      <wp:docPr id="6" name="Line 5"/>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ln>
                              <a:effectLst/>
                            </wps:spPr>
                            <wps:bodyPr/>
                          </wps:wsp>
                        </a:graphicData>
                      </a:graphic>
                    </wp:anchor>
                  </w:drawing>
                </mc:Choice>
                <mc:Fallback>
                  <w:pict>
                    <v:line id="Line 5" o:spid="_x0000_s1026" o:spt="20" style="position:absolute;left:0pt;margin-left:49.2pt;margin-top:1.55pt;height:0pt;width:60.5pt;z-index:251660288;mso-width-relative:page;mso-height-relative:page;" filled="f" stroked="t" coordsize="21600,21600" o:gfxdata="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a53AdIAAAAGAQAADwAAAAAAAAABACAAAAAiAAAAZHJzL2Rv&#10;d25yZXYueG1sUEsBAhQAFAAAAAgAh07iQKLFHCLOAQAArQMAAA4AAAAAAAAAAQAgAAAAIQEAAGRy&#10;cy9lMm9Eb2MueG1sUEsFBgAAAAAGAAYAWQEAAGEFAAAAAA==&#10;">
                      <v:fill on="f" focussize="0,0"/>
                      <v:stroke color="#000000" joinstyle="round"/>
                      <v:imagedata o:title=""/>
                      <o:lock v:ext="edit" aspectratio="f"/>
                    </v:line>
                  </w:pict>
                </mc:Fallback>
              </mc:AlternateContent>
            </w:r>
          </w:p>
        </w:tc>
        <w:tc>
          <w:tcPr>
            <w:tcW w:w="5975" w:type="dxa"/>
            <w:noWrap w:val="0"/>
            <w:vAlign w:val="top"/>
          </w:tcPr>
          <w:p w14:paraId="0C6C3993">
            <w:pPr>
              <w:jc w:val="center"/>
              <w:rPr>
                <w:b/>
                <w:sz w:val="12"/>
                <w:szCs w:val="26"/>
                <w:lang w:val="nl-NL"/>
              </w:rPr>
            </w:pPr>
            <w:r>
              <w:rPr>
                <w:lang/>
              </w:rPr>
              <mc:AlternateContent>
                <mc:Choice Requires="wps">
                  <w:drawing>
                    <wp:anchor distT="0" distB="0" distL="114300" distR="114300" simplePos="0" relativeHeight="251659264" behindDoc="0" locked="0" layoutInCell="1" allowOverlap="1">
                      <wp:simplePos x="0" y="0"/>
                      <wp:positionH relativeFrom="column">
                        <wp:posOffset>821690</wp:posOffset>
                      </wp:positionH>
                      <wp:positionV relativeFrom="paragraph">
                        <wp:posOffset>13335</wp:posOffset>
                      </wp:positionV>
                      <wp:extent cx="2143760" cy="0"/>
                      <wp:effectExtent l="0" t="4445" r="0" b="5080"/>
                      <wp:wrapNone/>
                      <wp:docPr id="5" name="Line 4"/>
                      <wp:cNvGraphicFramePr/>
                      <a:graphic xmlns:a="http://schemas.openxmlformats.org/drawingml/2006/main">
                        <a:graphicData uri="http://schemas.microsoft.com/office/word/2010/wordprocessingShape">
                          <wps:wsp>
                            <wps:cNvCnPr>
                              <a:cxnSpLocks noChangeShapeType="1"/>
                            </wps:cNvCnPr>
                            <wps:spPr bwMode="auto">
                              <a:xfrm>
                                <a:off x="0" y="0"/>
                                <a:ext cx="2136140" cy="0"/>
                              </a:xfrm>
                              <a:prstGeom prst="line">
                                <a:avLst/>
                              </a:prstGeom>
                              <a:noFill/>
                              <a:ln w="9525">
                                <a:solidFill>
                                  <a:srgbClr val="000000"/>
                                </a:solidFill>
                                <a:round/>
                              </a:ln>
                              <a:effectLst/>
                            </wps:spPr>
                            <wps:bodyPr/>
                          </wps:wsp>
                        </a:graphicData>
                      </a:graphic>
                    </wp:anchor>
                  </w:drawing>
                </mc:Choice>
                <mc:Fallback>
                  <w:pict>
                    <v:line id="Line 4" o:spid="_x0000_s1026" o:spt="20" style="position:absolute;left:0pt;margin-left:64.7pt;margin-top:1.05pt;height:0pt;width:168.8pt;z-index:251659264;mso-width-relative:page;mso-height-relative:page;" filled="f" stroked="t" coordsize="21600,21600" o:gfxdata="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PezGh1AAAAAcBAAAPAAAAAAAAAAEAIAAAACIAAABkcnMv&#10;ZG93bnJldi54bWxQSwECFAAUAAAACACHTuJAq8O+lc4BAACtAwAADgAAAAAAAAABACAAAAAjAQAA&#10;ZHJzL2Uyb0RvYy54bWxQSwUGAAAAAAYABgBZAQAAYwUAAAAA&#10;">
                      <v:fill on="f" focussize="0,0"/>
                      <v:stroke color="#000000" joinstyle="round"/>
                      <v:imagedata o:title=""/>
                      <o:lock v:ext="edit" aspectratio="f"/>
                    </v:line>
                  </w:pict>
                </mc:Fallback>
              </mc:AlternateContent>
            </w:r>
          </w:p>
        </w:tc>
      </w:tr>
      <w:tr w14:paraId="08C9D022">
        <w:tblPrEx>
          <w:tblCellMar>
            <w:top w:w="0" w:type="dxa"/>
            <w:left w:w="0" w:type="dxa"/>
            <w:bottom w:w="0" w:type="dxa"/>
            <w:right w:w="0" w:type="dxa"/>
          </w:tblCellMar>
        </w:tblPrEx>
        <w:trPr>
          <w:wBefore w:w="0" w:type="dxa"/>
        </w:trPr>
        <w:tc>
          <w:tcPr>
            <w:tcW w:w="3261" w:type="dxa"/>
            <w:noWrap w:val="0"/>
            <w:vAlign w:val="top"/>
          </w:tcPr>
          <w:p w14:paraId="6A7BD0FB">
            <w:pPr>
              <w:tabs>
                <w:tab w:val="left" w:pos="795"/>
              </w:tabs>
              <w:jc w:val="center"/>
              <w:rPr>
                <w:sz w:val="28"/>
                <w:szCs w:val="28"/>
                <w:lang w:val="nl-NL"/>
              </w:rPr>
            </w:pPr>
            <w:r>
              <w:rPr>
                <w:sz w:val="28"/>
                <w:szCs w:val="28"/>
                <w:lang w:val="nl-NL"/>
              </w:rPr>
              <w:t>Số: 11/2026/NQ-HĐND</w:t>
            </w:r>
          </w:p>
        </w:tc>
        <w:tc>
          <w:tcPr>
            <w:tcW w:w="5975" w:type="dxa"/>
            <w:noWrap w:val="0"/>
            <w:vAlign w:val="top"/>
          </w:tcPr>
          <w:p w14:paraId="27C33A4E">
            <w:pPr>
              <w:jc w:val="center"/>
              <w:rPr>
                <w:i/>
                <w:sz w:val="28"/>
                <w:szCs w:val="28"/>
                <w:lang w:val="nl-NL"/>
              </w:rPr>
            </w:pPr>
            <w:r>
              <w:rPr>
                <w:i/>
                <w:sz w:val="28"/>
                <w:szCs w:val="28"/>
                <w:lang w:val="nl-NL"/>
              </w:rPr>
              <w:t>Cần Thơ, ngày 29 tháng 4 năm 2026</w:t>
            </w:r>
          </w:p>
        </w:tc>
      </w:tr>
    </w:tbl>
    <w:p w14:paraId="51C8EF26">
      <w:pPr>
        <w:pStyle w:val="13"/>
        <w:tabs>
          <w:tab w:val="center" w:pos="1616"/>
          <w:tab w:val="center" w:pos="6565"/>
          <w:tab w:val="clear" w:pos="4320"/>
        </w:tabs>
        <w:spacing w:before="120"/>
        <w:jc w:val="center"/>
        <w:rPr>
          <w:b/>
          <w:sz w:val="28"/>
          <w:szCs w:val="28"/>
          <w:lang w:val="en-US"/>
        </w:rPr>
      </w:pPr>
    </w:p>
    <w:p w14:paraId="39663C30">
      <w:pPr>
        <w:pStyle w:val="13"/>
        <w:tabs>
          <w:tab w:val="center" w:pos="1616"/>
          <w:tab w:val="center" w:pos="6565"/>
          <w:tab w:val="clear" w:pos="4320"/>
        </w:tabs>
        <w:jc w:val="center"/>
        <w:outlineLvl w:val="0"/>
        <w:rPr>
          <w:b/>
          <w:sz w:val="28"/>
          <w:szCs w:val="28"/>
        </w:rPr>
      </w:pPr>
      <w:r>
        <w:rPr>
          <w:b/>
          <w:sz w:val="28"/>
          <w:szCs w:val="28"/>
        </w:rPr>
        <w:t>NGHỊ QUYẾT</w:t>
      </w:r>
    </w:p>
    <w:p w14:paraId="688DC32B">
      <w:pPr>
        <w:pStyle w:val="27"/>
        <w:spacing w:after="0"/>
        <w:rPr>
          <w:sz w:val="28"/>
          <w:szCs w:val="28"/>
          <w:lang w:val="nl-NL"/>
        </w:rPr>
      </w:pPr>
      <w:r>
        <w:rPr>
          <w:sz w:val="28"/>
          <w:szCs w:val="28"/>
          <w:lang/>
        </w:rPr>
        <w:t>Quy định mức hỗ trợ</w:t>
      </w:r>
      <w:r>
        <w:rPr>
          <w:sz w:val="28"/>
          <w:szCs w:val="28"/>
          <w:lang w:val="nl-NL"/>
        </w:rPr>
        <w:t xml:space="preserve"> trẻ em mầm non là con công nhân, người lao động làm việc tại khu công nghiệp, nơi có nhiều lao động; giáo viên mầm non</w:t>
      </w:r>
    </w:p>
    <w:p w14:paraId="41C53BE5">
      <w:pPr>
        <w:pStyle w:val="27"/>
        <w:spacing w:after="0"/>
        <w:rPr>
          <w:sz w:val="28"/>
          <w:szCs w:val="28"/>
          <w:lang w:val="nl-NL"/>
        </w:rPr>
      </w:pPr>
      <w:r>
        <w:rPr>
          <w:sz w:val="28"/>
          <w:szCs w:val="28"/>
          <w:lang w:val="nl-NL"/>
        </w:rPr>
        <w:t xml:space="preserve">làm việc tại cơ sở giáo dục mầm non dân lập, tư thục ở địa bàn </w:t>
      </w:r>
    </w:p>
    <w:p w14:paraId="4F10E42F">
      <w:pPr>
        <w:pStyle w:val="27"/>
        <w:spacing w:after="0"/>
        <w:rPr>
          <w:sz w:val="28"/>
          <w:szCs w:val="28"/>
          <w:lang w:val="nl-NL"/>
        </w:rPr>
      </w:pPr>
      <w:r>
        <w:rPr>
          <w:sz w:val="28"/>
          <w:szCs w:val="28"/>
          <w:lang w:val="nl-NL"/>
        </w:rPr>
        <w:t xml:space="preserve">có khu công nghiệp, nơi có nhiều lao động </w:t>
      </w:r>
    </w:p>
    <w:p w14:paraId="06813DC7">
      <w:pPr>
        <w:pStyle w:val="27"/>
        <w:spacing w:after="0"/>
        <w:rPr>
          <w:sz w:val="28"/>
          <w:szCs w:val="28"/>
          <w:lang w:val="nl-NL"/>
        </w:rPr>
      </w:pPr>
      <w:r>
        <w:rPr>
          <w:sz w:val="28"/>
          <w:szCs w:val="28"/>
          <w:lang w:val="nl-NL"/>
        </w:rPr>
        <w:t>trên địa bàn thành phố Cần Thơ</w:t>
      </w:r>
    </w:p>
    <w:p w14:paraId="761BF6C2">
      <w:pPr>
        <w:pBdr>
          <w:top w:val="none" w:color="auto" w:sz="0" w:space="0"/>
          <w:left w:val="none" w:color="auto" w:sz="0" w:space="0"/>
          <w:bottom w:val="none" w:color="auto" w:sz="0" w:space="0"/>
          <w:right w:val="none" w:color="auto" w:sz="0" w:space="0"/>
          <w:between w:val="none" w:color="auto" w:sz="0" w:space="0"/>
        </w:pBdr>
        <w:spacing w:before="120" w:after="120"/>
        <w:ind w:firstLine="720"/>
        <w:jc w:val="center"/>
        <w:rPr>
          <w:sz w:val="28"/>
          <w:szCs w:val="28"/>
        </w:rPr>
      </w:pPr>
    </w:p>
    <w:p w14:paraId="31635A12">
      <w:pPr>
        <w:pBdr>
          <w:top w:val="none" w:color="auto" w:sz="0" w:space="0"/>
          <w:left w:val="none" w:color="auto" w:sz="0" w:space="0"/>
          <w:bottom w:val="none" w:color="auto" w:sz="0" w:space="0"/>
          <w:right w:val="none" w:color="auto" w:sz="0" w:space="0"/>
          <w:between w:val="none" w:color="auto" w:sz="0" w:space="0"/>
        </w:pBdr>
        <w:spacing w:after="120"/>
        <w:ind w:firstLine="720"/>
        <w:jc w:val="both"/>
        <w:rPr>
          <w:i/>
          <w:sz w:val="28"/>
          <w:szCs w:val="28"/>
        </w:rPr>
      </w:pPr>
      <w:r>
        <w:rPr>
          <w:i/>
          <w:sz w:val="28"/>
          <w:szCs w:val="28"/>
        </w:rPr>
        <w:t xml:space="preserve">Căn cứ Luật Tổ chức chính quyền địa phương số 72/2025/QH15; </w:t>
      </w:r>
    </w:p>
    <w:p w14:paraId="25B16F4C">
      <w:pPr>
        <w:pBdr>
          <w:top w:val="none" w:color="auto" w:sz="0" w:space="0"/>
          <w:left w:val="none" w:color="auto" w:sz="0" w:space="0"/>
          <w:bottom w:val="none" w:color="auto" w:sz="0" w:space="0"/>
          <w:right w:val="none" w:color="auto" w:sz="0" w:space="0"/>
          <w:between w:val="none" w:color="auto" w:sz="0" w:space="0"/>
        </w:pBdr>
        <w:spacing w:after="120"/>
        <w:ind w:firstLine="720"/>
        <w:jc w:val="both"/>
        <w:rPr>
          <w:i/>
          <w:sz w:val="28"/>
          <w:szCs w:val="28"/>
        </w:rPr>
      </w:pPr>
      <w:r>
        <w:rPr>
          <w:i/>
          <w:sz w:val="28"/>
          <w:szCs w:val="28"/>
        </w:rPr>
        <w:t>Căn cứ Luật Ngân sách nhà nước số 89/2025/QH15;</w:t>
      </w:r>
    </w:p>
    <w:p w14:paraId="44358C3E">
      <w:pPr>
        <w:spacing w:after="120"/>
        <w:ind w:firstLine="720"/>
        <w:jc w:val="both"/>
        <w:rPr>
          <w:i/>
          <w:sz w:val="28"/>
          <w:szCs w:val="28"/>
          <w:lang w:val="nl-NL"/>
        </w:rPr>
      </w:pPr>
      <w:r>
        <w:rPr>
          <w:i/>
          <w:sz w:val="28"/>
          <w:szCs w:val="28"/>
          <w:lang w:val="nl-NL"/>
        </w:rPr>
        <w:t>Căn cứ Nghị định số 105/2020/NĐ-CP ngày 08 tháng 9 năm 2020 của Chính phủ quy định chính sách phát triển giáo dục mầm non;</w:t>
      </w:r>
    </w:p>
    <w:p w14:paraId="74E587C1">
      <w:pPr>
        <w:spacing w:after="120"/>
        <w:ind w:firstLine="720"/>
        <w:jc w:val="both"/>
        <w:rPr>
          <w:i/>
          <w:sz w:val="28"/>
          <w:szCs w:val="28"/>
          <w:lang w:val="vi-VN"/>
        </w:rPr>
      </w:pPr>
      <w:r>
        <w:rPr>
          <w:i/>
          <w:sz w:val="28"/>
          <w:szCs w:val="28"/>
          <w:lang w:val="vi-VN"/>
        </w:rPr>
        <w:t xml:space="preserve">Căn cứ </w:t>
      </w:r>
      <w:r>
        <w:rPr>
          <w:i/>
          <w:sz w:val="28"/>
          <w:szCs w:val="28"/>
          <w:lang w:val="nl-NL"/>
        </w:rPr>
        <w:t>Nghị định số 145/2020/NĐ-CP ngày 14 tháng 12 năm 2020 của Chính phủ quy định chi tiết và hướng dẫn th</w:t>
      </w:r>
      <w:bookmarkStart w:id="2" w:name="_GoBack"/>
      <w:bookmarkEnd w:id="2"/>
      <w:r>
        <w:rPr>
          <w:i/>
          <w:sz w:val="28"/>
          <w:szCs w:val="28"/>
          <w:lang w:val="nl-NL"/>
        </w:rPr>
        <w:t>i hành một số điều của Bộ luật Lao động về điều kiện lao động và quan hệ lao động</w:t>
      </w:r>
      <w:r>
        <w:rPr>
          <w:i/>
          <w:sz w:val="28"/>
          <w:szCs w:val="28"/>
          <w:lang w:val="vi-VN"/>
        </w:rPr>
        <w:t>;</w:t>
      </w:r>
    </w:p>
    <w:p w14:paraId="498A65B8">
      <w:pPr>
        <w:tabs>
          <w:tab w:val="center" w:pos="4536"/>
        </w:tabs>
        <w:spacing w:after="120"/>
        <w:ind w:firstLine="720"/>
        <w:jc w:val="both"/>
        <w:rPr>
          <w:i/>
          <w:spacing w:val="2"/>
          <w:sz w:val="28"/>
          <w:szCs w:val="28"/>
          <w:lang w:val="nl-NL"/>
        </w:rPr>
      </w:pPr>
      <w:r>
        <w:rPr>
          <w:i/>
          <w:spacing w:val="2"/>
          <w:sz w:val="28"/>
          <w:szCs w:val="28"/>
          <w:lang w:val="nl-NL"/>
        </w:rPr>
        <w:tab/>
      </w:r>
      <w:r>
        <w:rPr>
          <w:i/>
          <w:spacing w:val="2"/>
          <w:sz w:val="28"/>
          <w:szCs w:val="28"/>
          <w:lang w:val="nl-NL"/>
        </w:rPr>
        <w:t xml:space="preserve">Xét Tờ trình số 204/TTr-UBND ngày 09 tháng 4 năm 2026 của Ủy ban nhân dân thành phố dự thảo Nghị quyết của Hội đồng nhân dân thành phố </w:t>
      </w:r>
      <w:bookmarkStart w:id="0" w:name="_Hlk219191601"/>
      <w:r>
        <w:rPr>
          <w:i/>
          <w:sz w:val="28"/>
          <w:szCs w:val="28"/>
        </w:rPr>
        <w:t>quy định mức hỗ trợ trẻ em mầm non là con công nhân, người lao động làm việc tại khu công nghiệp, nơi có nhiều lao động; giáo viên mầm non làm việc tại cơ sở giáo dục mầm non dân lập, tư thục ở địa bàn có khu công nghiệp, nơi có nhiều lao động trên địa bàn thành phố Cần Thơ</w:t>
      </w:r>
      <w:bookmarkEnd w:id="0"/>
      <w:r>
        <w:rPr>
          <w:i/>
          <w:spacing w:val="2"/>
          <w:sz w:val="28"/>
          <w:szCs w:val="28"/>
          <w:lang w:val="nl-NL"/>
        </w:rPr>
        <w:t>; Báo cáo thẩm tra của Ban Văn hóa - Xã hội Hội đồng nhân dân thành phố; ý kiến thảo luận của đại biểu Hội đồng nhân dân tại kỳ họp;</w:t>
      </w:r>
    </w:p>
    <w:p w14:paraId="062BFB31">
      <w:pPr>
        <w:pStyle w:val="27"/>
        <w:shd w:val="clear" w:color="auto" w:fill="auto"/>
        <w:spacing w:after="120" w:line="240" w:lineRule="auto"/>
        <w:ind w:right="-28" w:firstLine="720"/>
        <w:jc w:val="both"/>
        <w:rPr>
          <w:b w:val="0"/>
          <w:i/>
          <w:sz w:val="28"/>
          <w:szCs w:val="28"/>
          <w:lang w:val="nl-NL"/>
        </w:rPr>
      </w:pPr>
      <w:r>
        <w:rPr>
          <w:b w:val="0"/>
          <w:i/>
          <w:spacing w:val="2"/>
          <w:sz w:val="28"/>
          <w:szCs w:val="28"/>
          <w:lang w:val="nl-NL"/>
        </w:rPr>
        <w:t xml:space="preserve">Hội đồng nhân dân ban hành Nghị quyết </w:t>
      </w:r>
      <w:r>
        <w:rPr>
          <w:b w:val="0"/>
          <w:i/>
          <w:sz w:val="28"/>
          <w:szCs w:val="28"/>
        </w:rPr>
        <w:t xml:space="preserve">quy định mức </w:t>
      </w:r>
      <w:r>
        <w:rPr>
          <w:b w:val="0"/>
          <w:bCs w:val="0"/>
          <w:i/>
          <w:sz w:val="28"/>
          <w:szCs w:val="28"/>
        </w:rPr>
        <w:t>hỗ trợ trẻ em mầm non là con công nhân, người lao động làm việc tại khu công nghiệp, nơi có nhiều lao động; giáo viên mầm non làm việc tại cơ sở giáo dục mầm non dân lập, tư thục ở địa bàn có khu công nghiệp, nơi có nhiều lao động trên địa bàn thành phố Cần Thơ</w:t>
      </w:r>
      <w:r>
        <w:rPr>
          <w:b w:val="0"/>
          <w:bCs w:val="0"/>
          <w:i/>
          <w:sz w:val="28"/>
          <w:szCs w:val="28"/>
          <w:lang w:val="nl-NL"/>
        </w:rPr>
        <w:t>.</w:t>
      </w:r>
    </w:p>
    <w:p w14:paraId="39749113">
      <w:pPr>
        <w:spacing w:after="120"/>
        <w:ind w:firstLine="720"/>
        <w:jc w:val="both"/>
        <w:rPr>
          <w:b/>
          <w:sz w:val="28"/>
          <w:szCs w:val="28"/>
          <w:lang w:val="nl-NL"/>
        </w:rPr>
      </w:pPr>
      <w:bookmarkStart w:id="1" w:name="_Hlk89331286"/>
      <w:r>
        <w:rPr>
          <w:b/>
          <w:sz w:val="28"/>
          <w:szCs w:val="28"/>
          <w:lang w:val="nl-NL"/>
        </w:rPr>
        <w:t>Điều 1. Phạm vi điều chỉnh và đối tượng áp dụng</w:t>
      </w:r>
    </w:p>
    <w:p w14:paraId="3B6C2C34">
      <w:pPr>
        <w:spacing w:after="120"/>
        <w:ind w:firstLine="720"/>
        <w:jc w:val="both"/>
        <w:rPr>
          <w:sz w:val="28"/>
          <w:szCs w:val="28"/>
          <w:lang w:val="nl-NL"/>
        </w:rPr>
      </w:pPr>
      <w:r>
        <w:rPr>
          <w:sz w:val="28"/>
          <w:szCs w:val="28"/>
          <w:lang w:val="nl-NL"/>
        </w:rPr>
        <w:t>1. Phạm vi điều chỉnh</w:t>
      </w:r>
    </w:p>
    <w:p w14:paraId="78CC2B59">
      <w:pPr>
        <w:spacing w:after="120"/>
        <w:ind w:firstLine="720"/>
        <w:jc w:val="both"/>
        <w:rPr>
          <w:bCs/>
          <w:sz w:val="28"/>
          <w:szCs w:val="28"/>
          <w:lang w:val="nl-NL"/>
        </w:rPr>
      </w:pPr>
      <w:r>
        <w:rPr>
          <w:bCs/>
          <w:sz w:val="28"/>
          <w:szCs w:val="28"/>
          <w:lang w:val="nl-NL"/>
        </w:rPr>
        <w:t xml:space="preserve">Nghị quyết này quy định mức hỗ trợ trẻ em, giáo viên mầm non theo quy định tại khoản 2 Điều 8, khoản 2 Điều 10 Nghị định số 105/2020/NĐ-CP </w:t>
      </w:r>
      <w:r>
        <w:rPr>
          <w:sz w:val="28"/>
          <w:szCs w:val="28"/>
          <w:lang w:val="nl-NL"/>
        </w:rPr>
        <w:t>ngày 08 tháng 9 năm 2020 của Chính phủ</w:t>
      </w:r>
      <w:r>
        <w:rPr>
          <w:bCs/>
          <w:sz w:val="28"/>
          <w:szCs w:val="28"/>
          <w:lang w:val="nl-NL"/>
        </w:rPr>
        <w:t xml:space="preserve"> quy định chính sách phát triển giáo dục mầm non và khoản 3, 4 Điều 81 Nghị định số 145/2020/NĐ-CP ngày 14 tháng 12 năm 2020 của Chính phủ quy định chi tiết và hướng dẫn thi hành một số điều của Bộ luật Lao động về điều kiện lao động và quan hệ lao động trên địa bàn thành phố Cần Thơ.</w:t>
      </w:r>
    </w:p>
    <w:p w14:paraId="190D253F">
      <w:pPr>
        <w:spacing w:after="120"/>
        <w:ind w:firstLine="720"/>
        <w:jc w:val="both"/>
        <w:rPr>
          <w:sz w:val="28"/>
          <w:szCs w:val="28"/>
        </w:rPr>
      </w:pPr>
      <w:r>
        <w:rPr>
          <w:sz w:val="28"/>
          <w:szCs w:val="28"/>
          <w:lang w:val="nl-NL"/>
        </w:rPr>
        <w:t>2. Đối tượng áp dụng</w:t>
      </w:r>
    </w:p>
    <w:p w14:paraId="171A18B1">
      <w:pPr>
        <w:spacing w:after="120"/>
        <w:ind w:firstLine="720"/>
        <w:jc w:val="both"/>
        <w:rPr>
          <w:bCs/>
          <w:sz w:val="28"/>
          <w:szCs w:val="28"/>
        </w:rPr>
      </w:pPr>
      <w:r>
        <w:rPr>
          <w:bCs/>
          <w:sz w:val="28"/>
          <w:szCs w:val="28"/>
          <w:lang w:val="vi-VN"/>
        </w:rPr>
        <w:t xml:space="preserve">a) </w:t>
      </w:r>
      <w:r>
        <w:rPr>
          <w:bCs/>
          <w:sz w:val="28"/>
          <w:szCs w:val="28"/>
        </w:rPr>
        <w:t>Trẻ em đ</w:t>
      </w:r>
      <w:r>
        <w:rPr>
          <w:bCs/>
          <w:sz w:val="28"/>
          <w:szCs w:val="28"/>
          <w:lang w:val="vi-VN"/>
        </w:rPr>
        <w:t xml:space="preserve">ang học tại các cơ sở giáo dục mầm non thuộc loại hình dân lập, tư thục đã được cơ quan có thẩm quyền cấp phép thành lập và hoạt động theo đúng quy định </w:t>
      </w:r>
      <w:r>
        <w:rPr>
          <w:bCs/>
          <w:sz w:val="28"/>
          <w:szCs w:val="28"/>
        </w:rPr>
        <w:t>là con của người lao động</w:t>
      </w:r>
      <w:r>
        <w:rPr>
          <w:bCs/>
          <w:sz w:val="28"/>
          <w:szCs w:val="28"/>
          <w:lang w:val="vi-VN"/>
        </w:rPr>
        <w:t xml:space="preserve"> làm việc tại nơi có nhiều lao động</w:t>
      </w:r>
      <w:r>
        <w:rPr>
          <w:bCs/>
          <w:sz w:val="28"/>
          <w:szCs w:val="28"/>
        </w:rPr>
        <w:t xml:space="preserve">; </w:t>
      </w:r>
      <w:r>
        <w:rPr>
          <w:bCs/>
          <w:sz w:val="28"/>
          <w:szCs w:val="28"/>
          <w:lang w:val="vi-VN"/>
        </w:rPr>
        <w:t>có cha hoặc mẹ hoặc người chăm sóc, nuôi dưỡng trẻ em là: công nhân, người lao động đang làm việc tại các khu công nghiệp được doanh nghiệp ký hợp đồng lao động theo quy định</w:t>
      </w:r>
      <w:r>
        <w:rPr>
          <w:bCs/>
          <w:sz w:val="28"/>
          <w:szCs w:val="28"/>
        </w:rPr>
        <w:t>.</w:t>
      </w:r>
    </w:p>
    <w:p w14:paraId="51F74D8F">
      <w:pPr>
        <w:spacing w:after="120"/>
        <w:ind w:firstLine="720"/>
        <w:jc w:val="both"/>
        <w:rPr>
          <w:bCs/>
          <w:sz w:val="28"/>
          <w:szCs w:val="28"/>
          <w:lang w:val="vi-VN"/>
        </w:rPr>
      </w:pPr>
      <w:r>
        <w:rPr>
          <w:bCs/>
          <w:sz w:val="28"/>
          <w:szCs w:val="28"/>
        </w:rPr>
        <w:t>b</w:t>
      </w:r>
      <w:r>
        <w:rPr>
          <w:bCs/>
          <w:sz w:val="28"/>
          <w:szCs w:val="28"/>
          <w:lang w:val="vi-VN"/>
        </w:rPr>
        <w:t>) Giáo viên mầm non đang làm việc tại cơ sở giáo dục mầm non thuộc loại hình dân lập, tư thục đã được cơ quan có thẩm quyền cấp phép thành lập và hoạt động theo quy định ở địa bàn có khu công nghiệp, nơi có nhiều lao động bảo đảm những điều kiện sau:</w:t>
      </w:r>
    </w:p>
    <w:p w14:paraId="5075965F">
      <w:pPr>
        <w:spacing w:after="120"/>
        <w:ind w:firstLine="720"/>
        <w:jc w:val="both"/>
        <w:rPr>
          <w:bCs/>
          <w:sz w:val="28"/>
          <w:szCs w:val="28"/>
          <w:lang w:val="vi-VN"/>
        </w:rPr>
      </w:pPr>
      <w:r>
        <w:rPr>
          <w:bCs/>
          <w:sz w:val="28"/>
          <w:szCs w:val="28"/>
          <w:lang w:val="vi-VN"/>
        </w:rPr>
        <w:t>- Có trình độ chuẩn đào tạo chức danh giáo viên mầm non theo quy định;</w:t>
      </w:r>
    </w:p>
    <w:p w14:paraId="45E9743F">
      <w:pPr>
        <w:spacing w:after="120"/>
        <w:ind w:firstLine="720"/>
        <w:jc w:val="both"/>
        <w:rPr>
          <w:bCs/>
          <w:sz w:val="28"/>
          <w:szCs w:val="28"/>
          <w:lang w:val="vi-VN"/>
        </w:rPr>
      </w:pPr>
      <w:r>
        <w:rPr>
          <w:bCs/>
          <w:sz w:val="28"/>
          <w:szCs w:val="28"/>
          <w:lang w:val="vi-VN"/>
        </w:rPr>
        <w:t>- Có hợp đồng lao động với người đại diện theo pháp luật của cơ sở giáo dục mầm non dân lập, tư thục;</w:t>
      </w:r>
    </w:p>
    <w:p w14:paraId="25C19C61">
      <w:pPr>
        <w:spacing w:after="120"/>
        <w:ind w:firstLine="720"/>
        <w:jc w:val="both"/>
        <w:rPr>
          <w:bCs/>
          <w:sz w:val="28"/>
          <w:szCs w:val="28"/>
        </w:rPr>
      </w:pPr>
      <w:r>
        <w:rPr>
          <w:bCs/>
          <w:sz w:val="28"/>
          <w:szCs w:val="28"/>
          <w:lang w:val="vi-VN"/>
        </w:rPr>
        <w:t>- Trực tiếp chăm sóc, giáo dục trẻ tại nhóm trẻ/lớp mẫu giáo có từ 30% trẻ em là con công nhân, người lao động làm việc tại khu công nghiệp, nơi có nhiều lao động.</w:t>
      </w:r>
    </w:p>
    <w:p w14:paraId="68505BE4">
      <w:pPr>
        <w:spacing w:after="120"/>
        <w:ind w:firstLine="720"/>
        <w:jc w:val="both"/>
        <w:rPr>
          <w:bCs/>
          <w:sz w:val="28"/>
          <w:szCs w:val="28"/>
        </w:rPr>
      </w:pPr>
      <w:r>
        <w:rPr>
          <w:bCs/>
          <w:sz w:val="28"/>
          <w:szCs w:val="28"/>
        </w:rPr>
        <w:t>c) Cơ quan, tổ chức, cá nhân khác có liên quan.</w:t>
      </w:r>
    </w:p>
    <w:p w14:paraId="1003E45A">
      <w:pPr>
        <w:spacing w:after="120"/>
        <w:ind w:firstLine="720"/>
        <w:jc w:val="both"/>
        <w:rPr>
          <w:b/>
          <w:bCs/>
          <w:sz w:val="28"/>
          <w:szCs w:val="28"/>
          <w:lang w:val="vi-VN"/>
        </w:rPr>
      </w:pPr>
      <w:r>
        <w:rPr>
          <w:b/>
          <w:bCs/>
          <w:sz w:val="28"/>
          <w:szCs w:val="28"/>
          <w:lang w:val="nl-NL"/>
        </w:rPr>
        <w:t>Điều 2.</w:t>
      </w:r>
      <w:r>
        <w:rPr>
          <w:b/>
          <w:bCs/>
          <w:sz w:val="28"/>
          <w:szCs w:val="28"/>
          <w:lang w:val="vi-VN"/>
        </w:rPr>
        <w:t xml:space="preserve"> Mức hỗ trợ </w:t>
      </w:r>
    </w:p>
    <w:p w14:paraId="735B9063">
      <w:pPr>
        <w:shd w:val="clear" w:color="auto" w:fill="FFFFFF"/>
        <w:spacing w:after="120"/>
        <w:ind w:firstLine="720"/>
        <w:jc w:val="both"/>
        <w:rPr>
          <w:strike/>
          <w:sz w:val="28"/>
          <w:szCs w:val="28"/>
          <w:lang w:val="vi-VN"/>
        </w:rPr>
      </w:pPr>
      <w:r>
        <w:rPr>
          <w:sz w:val="28"/>
          <w:szCs w:val="28"/>
        </w:rPr>
        <w:t>1.</w:t>
      </w:r>
      <w:r>
        <w:rPr>
          <w:sz w:val="28"/>
          <w:szCs w:val="28"/>
          <w:lang w:val="vi-VN"/>
        </w:rPr>
        <w:t xml:space="preserve"> </w:t>
      </w:r>
      <w:r>
        <w:rPr>
          <w:sz w:val="28"/>
          <w:szCs w:val="28"/>
        </w:rPr>
        <w:t xml:space="preserve">Đối với trẻ em mầm non: </w:t>
      </w:r>
      <w:r>
        <w:rPr>
          <w:sz w:val="28"/>
          <w:szCs w:val="28"/>
          <w:lang w:val="vi-VN"/>
        </w:rPr>
        <w:t>được h</w:t>
      </w:r>
      <w:r>
        <w:rPr>
          <w:sz w:val="28"/>
          <w:szCs w:val="28"/>
          <w:lang w:val="sv-SE"/>
        </w:rPr>
        <w:t xml:space="preserve">ỗ trợ </w:t>
      </w:r>
      <w:r>
        <w:rPr>
          <w:sz w:val="28"/>
          <w:szCs w:val="28"/>
          <w:lang w:val="vi-VN"/>
        </w:rPr>
        <w:t>20</w:t>
      </w:r>
      <w:r>
        <w:rPr>
          <w:sz w:val="28"/>
          <w:szCs w:val="28"/>
          <w:lang w:val="sv-SE"/>
        </w:rPr>
        <w:t>0.000 đồng/trẻ/tháng.</w:t>
      </w:r>
      <w:r>
        <w:rPr>
          <w:strike/>
          <w:sz w:val="28"/>
          <w:szCs w:val="28"/>
          <w:lang w:val="vi-VN"/>
        </w:rPr>
        <w:t xml:space="preserve"> </w:t>
      </w:r>
    </w:p>
    <w:p w14:paraId="4805FFC4">
      <w:pPr>
        <w:shd w:val="clear" w:color="auto" w:fill="FFFFFF"/>
        <w:spacing w:after="120"/>
        <w:ind w:firstLine="720"/>
        <w:jc w:val="both"/>
        <w:rPr>
          <w:sz w:val="28"/>
          <w:szCs w:val="28"/>
          <w:lang w:val="sv-SE"/>
        </w:rPr>
      </w:pPr>
      <w:r>
        <w:rPr>
          <w:sz w:val="28"/>
          <w:szCs w:val="28"/>
        </w:rPr>
        <w:t>2.</w:t>
      </w:r>
      <w:r>
        <w:rPr>
          <w:sz w:val="28"/>
          <w:szCs w:val="28"/>
          <w:lang w:val="sv-SE"/>
        </w:rPr>
        <w:t xml:space="preserve"> Đối với giáo viên mầm non: được hỗ trợ 800.000 đồng/giáo viên/tháng.</w:t>
      </w:r>
    </w:p>
    <w:p w14:paraId="2EC436C1">
      <w:pPr>
        <w:shd w:val="clear" w:color="auto" w:fill="FFFFFF"/>
        <w:spacing w:after="120"/>
        <w:ind w:firstLine="720"/>
        <w:jc w:val="both"/>
        <w:rPr>
          <w:b/>
          <w:sz w:val="28"/>
          <w:szCs w:val="28"/>
        </w:rPr>
      </w:pPr>
      <w:r>
        <w:rPr>
          <w:b/>
          <w:sz w:val="28"/>
          <w:szCs w:val="28"/>
        </w:rPr>
        <w:t>Điều 3.</w:t>
      </w:r>
      <w:r>
        <w:rPr>
          <w:b/>
          <w:sz w:val="28"/>
          <w:szCs w:val="28"/>
          <w:lang w:val="vi-VN"/>
        </w:rPr>
        <w:t xml:space="preserve"> </w:t>
      </w:r>
      <w:r>
        <w:rPr>
          <w:b/>
          <w:sz w:val="28"/>
          <w:szCs w:val="28"/>
        </w:rPr>
        <w:t>K</w:t>
      </w:r>
      <w:r>
        <w:rPr>
          <w:b/>
          <w:sz w:val="28"/>
          <w:szCs w:val="28"/>
          <w:lang w:val="vi-VN"/>
        </w:rPr>
        <w:t>inh phí</w:t>
      </w:r>
      <w:r>
        <w:rPr>
          <w:b/>
          <w:sz w:val="28"/>
          <w:szCs w:val="28"/>
        </w:rPr>
        <w:t xml:space="preserve"> thực hiện</w:t>
      </w:r>
    </w:p>
    <w:p w14:paraId="3F723955">
      <w:pPr>
        <w:shd w:val="clear" w:color="auto" w:fill="FFFFFF"/>
        <w:spacing w:after="120"/>
        <w:ind w:firstLine="720"/>
        <w:jc w:val="both"/>
        <w:rPr>
          <w:sz w:val="28"/>
          <w:szCs w:val="28"/>
          <w:lang w:val="vi-VN"/>
        </w:rPr>
      </w:pPr>
      <w:r>
        <w:rPr>
          <w:sz w:val="28"/>
          <w:szCs w:val="28"/>
          <w:lang w:val="vi-VN"/>
        </w:rPr>
        <w:t>Kinh phí thực hiện do ngân sách thành phố bảo đảm và được cân đối trong dự toán chi ngân sách sự nghiệp giáo dục và đào tạo được giao hằng năm.</w:t>
      </w:r>
    </w:p>
    <w:p w14:paraId="1DC938CC">
      <w:pPr>
        <w:tabs>
          <w:tab w:val="left" w:pos="-5688"/>
        </w:tabs>
        <w:spacing w:after="120"/>
        <w:ind w:firstLine="720"/>
        <w:jc w:val="both"/>
        <w:rPr>
          <w:sz w:val="28"/>
          <w:szCs w:val="28"/>
          <w:lang w:val="de-CH"/>
        </w:rPr>
      </w:pPr>
      <w:r>
        <w:rPr>
          <w:b/>
          <w:sz w:val="28"/>
          <w:szCs w:val="28"/>
          <w:lang w:val="de-CH"/>
        </w:rPr>
        <w:t>Điều 4. Tổ chức thực hiện</w:t>
      </w:r>
    </w:p>
    <w:p w14:paraId="2928F58D">
      <w:pPr>
        <w:spacing w:after="120"/>
        <w:ind w:firstLine="720"/>
        <w:jc w:val="both"/>
        <w:rPr>
          <w:sz w:val="28"/>
          <w:szCs w:val="28"/>
        </w:rPr>
      </w:pPr>
      <w:r>
        <w:rPr>
          <w:sz w:val="28"/>
          <w:szCs w:val="28"/>
        </w:rPr>
        <w:t>1. Hội đồng nhân dân giao Ủy ban nhân dân thành phố tổ chức thực hiện Nghị quyết này theo chức năng, nhiệm vụ, quyền hạn được pháp luật quy định.</w:t>
      </w:r>
    </w:p>
    <w:p w14:paraId="6F0461FC">
      <w:pPr>
        <w:spacing w:after="120"/>
        <w:ind w:firstLine="720"/>
        <w:jc w:val="both"/>
        <w:rPr>
          <w:sz w:val="28"/>
          <w:szCs w:val="28"/>
        </w:rPr>
      </w:pPr>
      <w:r>
        <w:rPr>
          <w:sz w:val="28"/>
          <w:szCs w:val="28"/>
        </w:rPr>
        <w:t xml:space="preserve">2. Hội đồng nhân dân giao Thường trực Hội đồng nhân dân, các Ban của Hội đồng nhân dân, Tổ đại biểu Hội đồng nhân dân và đại biểu Hội đồng nhân dân thành phố giám sát việc thực hiện Nghị quyết. </w:t>
      </w:r>
    </w:p>
    <w:p w14:paraId="3B3520FF">
      <w:pPr>
        <w:spacing w:after="120"/>
        <w:ind w:firstLine="720"/>
        <w:jc w:val="both"/>
        <w:rPr>
          <w:b/>
          <w:sz w:val="28"/>
          <w:szCs w:val="28"/>
          <w:lang w:val="de-CH"/>
        </w:rPr>
      </w:pPr>
      <w:r>
        <w:rPr>
          <w:b/>
          <w:sz w:val="28"/>
          <w:szCs w:val="28"/>
          <w:lang w:val="de-CH"/>
        </w:rPr>
        <w:t xml:space="preserve">Điều </w:t>
      </w:r>
      <w:r>
        <w:rPr>
          <w:b/>
          <w:sz w:val="28"/>
          <w:szCs w:val="28"/>
        </w:rPr>
        <w:t>5</w:t>
      </w:r>
      <w:r>
        <w:rPr>
          <w:b/>
          <w:sz w:val="28"/>
          <w:szCs w:val="28"/>
          <w:lang w:val="de-CH"/>
        </w:rPr>
        <w:t>. Hiệu lực thi hành</w:t>
      </w:r>
    </w:p>
    <w:p w14:paraId="534A2151">
      <w:pPr>
        <w:spacing w:after="120"/>
        <w:ind w:firstLine="720"/>
        <w:jc w:val="both"/>
        <w:rPr>
          <w:b/>
          <w:sz w:val="28"/>
          <w:szCs w:val="28"/>
          <w:lang w:val="de-CH"/>
        </w:rPr>
      </w:pPr>
      <w:r>
        <w:rPr>
          <w:bCs/>
          <w:iCs/>
          <w:sz w:val="28"/>
          <w:szCs w:val="28"/>
          <w:shd w:val="clear" w:color="auto" w:fill="FFFFFF"/>
        </w:rPr>
        <w:t>1. Nghị quyết này có hiệu lực thi hành kể từ ngày 29 tháng 4 năm 2026.</w:t>
      </w:r>
    </w:p>
    <w:p w14:paraId="5A59365D">
      <w:pPr>
        <w:spacing w:after="120"/>
        <w:ind w:firstLine="720"/>
        <w:jc w:val="both"/>
        <w:rPr>
          <w:sz w:val="28"/>
          <w:szCs w:val="28"/>
        </w:rPr>
      </w:pPr>
      <w:r>
        <w:rPr>
          <w:sz w:val="28"/>
          <w:szCs w:val="28"/>
          <w:lang w:val="de-CH"/>
        </w:rPr>
        <w:t xml:space="preserve">2. Nghị quyết số </w:t>
      </w:r>
      <w:r>
        <w:rPr>
          <w:sz w:val="28"/>
          <w:szCs w:val="28"/>
        </w:rPr>
        <w:t>3</w:t>
      </w:r>
      <w:r>
        <w:rPr>
          <w:sz w:val="28"/>
          <w:szCs w:val="28"/>
          <w:lang w:val="vi-VN"/>
        </w:rPr>
        <w:t>5</w:t>
      </w:r>
      <w:r>
        <w:rPr>
          <w:sz w:val="28"/>
          <w:szCs w:val="28"/>
        </w:rPr>
        <w:t>/2021/NQ-HĐND ngày 09 tháng 12 năm 2021 của Hội đồng nhân dân tỉnh Hậu Giang q</w:t>
      </w:r>
      <w:r>
        <w:rPr>
          <w:sz w:val="28"/>
          <w:szCs w:val="28"/>
          <w:lang w:val="vi-VN"/>
        </w:rPr>
        <w:t xml:space="preserve">uy định chính sách hỗ trợ đối với giáo viên, cơ sở giáo dục mầm non độc lập dân lập, tư thục ở địa bàn có khu công nghiệp; trợ cấp đối với trẻ em đang học ở cơ sở giáo dục mầm non độc lập dân lập, tư thục là con công nhân, người lao động làm việc tại khu công nghiệp hết hiệu lực kể từ ngày </w:t>
      </w:r>
      <w:r>
        <w:rPr>
          <w:sz w:val="28"/>
          <w:szCs w:val="28"/>
        </w:rPr>
        <w:t>Nghị quyết này có hiệu lực.</w:t>
      </w:r>
    </w:p>
    <w:p w14:paraId="245856A4">
      <w:pPr>
        <w:spacing w:after="120"/>
        <w:ind w:firstLine="720"/>
        <w:jc w:val="both"/>
        <w:rPr>
          <w:bCs/>
          <w:i/>
          <w:iCs/>
          <w:sz w:val="28"/>
          <w:szCs w:val="28"/>
          <w:lang w:val="de-CH"/>
        </w:rPr>
      </w:pPr>
      <w:r>
        <w:rPr>
          <w:bCs/>
          <w:i/>
          <w:iCs/>
          <w:sz w:val="28"/>
          <w:szCs w:val="28"/>
          <w:lang w:val="de-CH"/>
        </w:rPr>
        <w:t>Nghị quyết này đã được Hội đồng nhân dân thành phố Cần Thơ khóa XI, Kỳ họp thứ Hai thông qua ngày 29 tháng 4 năm 202</w:t>
      </w:r>
      <w:r>
        <w:rPr>
          <w:bCs/>
          <w:i/>
          <w:iCs/>
          <w:sz w:val="28"/>
          <w:szCs w:val="28"/>
        </w:rPr>
        <w:t>6</w:t>
      </w:r>
      <w:r>
        <w:rPr>
          <w:bCs/>
          <w:i/>
          <w:iCs/>
          <w:sz w:val="28"/>
          <w:szCs w:val="28"/>
          <w:lang w:val="de-CH"/>
        </w:rPr>
        <w:t>./.</w:t>
      </w:r>
    </w:p>
    <w:bookmarkEnd w:id="1"/>
    <w:p w14:paraId="2F740C78">
      <w:pPr>
        <w:spacing w:before="120" w:after="120"/>
        <w:ind w:firstLine="720"/>
        <w:jc w:val="both"/>
        <w:rPr>
          <w:sz w:val="28"/>
          <w:szCs w:val="28"/>
          <w:lang w:val="de-CH"/>
        </w:rPr>
      </w:pPr>
    </w:p>
    <w:tbl>
      <w:tblPr>
        <w:tblStyle w:val="6"/>
        <w:tblW w:w="9360" w:type="dxa"/>
        <w:tblInd w:w="108" w:type="dxa"/>
        <w:tblLayout w:type="fixed"/>
        <w:tblCellMar>
          <w:top w:w="0" w:type="dxa"/>
          <w:left w:w="108" w:type="dxa"/>
          <w:bottom w:w="0" w:type="dxa"/>
          <w:right w:w="108" w:type="dxa"/>
        </w:tblCellMar>
      </w:tblPr>
      <w:tblGrid>
        <w:gridCol w:w="4680"/>
        <w:gridCol w:w="4680"/>
      </w:tblGrid>
      <w:tr w14:paraId="5BBC0044">
        <w:tblPrEx>
          <w:tblCellMar>
            <w:top w:w="0" w:type="dxa"/>
            <w:left w:w="108" w:type="dxa"/>
            <w:bottom w:w="0" w:type="dxa"/>
            <w:right w:w="108" w:type="dxa"/>
          </w:tblCellMar>
        </w:tblPrEx>
        <w:trPr>
          <w:wBefore w:w="0" w:type="dxa"/>
        </w:trPr>
        <w:tc>
          <w:tcPr>
            <w:tcW w:w="4680" w:type="dxa"/>
            <w:noWrap w:val="0"/>
            <w:vAlign w:val="top"/>
          </w:tcPr>
          <w:p w14:paraId="59B4C9EA">
            <w:pPr>
              <w:tabs>
                <w:tab w:val="center" w:pos="2232"/>
              </w:tabs>
              <w:rPr>
                <w:sz w:val="22"/>
                <w:szCs w:val="22"/>
                <w:shd w:val="clear" w:color="auto" w:fill="FFFFFF"/>
              </w:rPr>
            </w:pPr>
            <w:r>
              <w:rPr>
                <w:b/>
                <w:bCs/>
                <w:i/>
                <w:iCs/>
              </w:rPr>
              <w:t>Nơi nhận:</w:t>
            </w:r>
            <w:r>
              <w:rPr>
                <w:b/>
                <w:bCs/>
                <w:i/>
                <w:iCs/>
                <w:sz w:val="22"/>
                <w:szCs w:val="22"/>
              </w:rPr>
              <w:br w:type="textWrapping"/>
            </w:r>
            <w:r>
              <w:rPr>
                <w:sz w:val="22"/>
                <w:szCs w:val="22"/>
                <w:shd w:val="clear" w:color="auto" w:fill="FFFFFF"/>
              </w:rPr>
              <w:t>- Ủy ban Thường vụ Quốc hội;</w:t>
            </w:r>
            <w:r>
              <w:rPr>
                <w:sz w:val="22"/>
                <w:szCs w:val="22"/>
                <w:shd w:val="clear" w:color="auto" w:fill="FFFFFF"/>
              </w:rPr>
              <w:br w:type="textWrapping"/>
            </w:r>
            <w:r>
              <w:rPr>
                <w:sz w:val="22"/>
                <w:szCs w:val="22"/>
                <w:shd w:val="clear" w:color="auto" w:fill="FFFFFF"/>
              </w:rPr>
              <w:t>- Chính phủ;</w:t>
            </w:r>
            <w:r>
              <w:rPr>
                <w:sz w:val="22"/>
                <w:szCs w:val="22"/>
                <w:shd w:val="clear" w:color="auto" w:fill="FFFFFF"/>
              </w:rPr>
              <w:br w:type="textWrapping"/>
            </w:r>
            <w:r>
              <w:rPr>
                <w:sz w:val="22"/>
                <w:szCs w:val="22"/>
                <w:shd w:val="clear" w:color="auto" w:fill="FFFFFF"/>
              </w:rPr>
              <w:t>- Bộ Tư pháp (Cục KTVB&amp;TCTHPL);</w:t>
            </w:r>
            <w:r>
              <w:rPr>
                <w:sz w:val="22"/>
                <w:szCs w:val="22"/>
                <w:shd w:val="clear" w:color="auto" w:fill="FFFFFF"/>
              </w:rPr>
              <w:br w:type="textWrapping"/>
            </w:r>
            <w:r>
              <w:rPr>
                <w:sz w:val="22"/>
                <w:szCs w:val="22"/>
                <w:shd w:val="clear" w:color="auto" w:fill="FFFFFF"/>
              </w:rPr>
              <w:t>- Bộ Giáo dục và Đào tạo;</w:t>
            </w:r>
            <w:r>
              <w:rPr>
                <w:sz w:val="22"/>
                <w:szCs w:val="22"/>
                <w:shd w:val="clear" w:color="auto" w:fill="FFFFFF"/>
              </w:rPr>
              <w:br w:type="textWrapping"/>
            </w:r>
            <w:r>
              <w:rPr>
                <w:sz w:val="22"/>
                <w:szCs w:val="22"/>
                <w:shd w:val="clear" w:color="auto" w:fill="FFFFFF"/>
              </w:rPr>
              <w:t>- Thường trực Thành ủy;</w:t>
            </w:r>
          </w:p>
          <w:p w14:paraId="0A2FFE82">
            <w:pPr>
              <w:tabs>
                <w:tab w:val="center" w:pos="2232"/>
              </w:tabs>
              <w:rPr>
                <w:sz w:val="22"/>
                <w:szCs w:val="22"/>
                <w:shd w:val="clear" w:color="auto" w:fill="FFFFFF"/>
              </w:rPr>
            </w:pPr>
            <w:r>
              <w:rPr>
                <w:sz w:val="22"/>
                <w:szCs w:val="22"/>
                <w:shd w:val="clear" w:color="auto" w:fill="FFFFFF"/>
              </w:rPr>
              <w:t>- Đoàn đại biểu Quốc hội thành phố Cần Thơ;</w:t>
            </w:r>
            <w:r>
              <w:rPr>
                <w:sz w:val="22"/>
                <w:szCs w:val="22"/>
                <w:shd w:val="clear" w:color="auto" w:fill="FFFFFF"/>
              </w:rPr>
              <w:br w:type="textWrapping"/>
            </w:r>
            <w:r>
              <w:rPr>
                <w:sz w:val="22"/>
                <w:szCs w:val="22"/>
                <w:shd w:val="clear" w:color="auto" w:fill="FFFFFF"/>
              </w:rPr>
              <w:t>- Thường trực HĐND thành phố;</w:t>
            </w:r>
            <w:r>
              <w:rPr>
                <w:sz w:val="22"/>
                <w:szCs w:val="22"/>
                <w:shd w:val="clear" w:color="auto" w:fill="FFFFFF"/>
              </w:rPr>
              <w:br w:type="textWrapping"/>
            </w:r>
            <w:r>
              <w:rPr>
                <w:sz w:val="22"/>
                <w:szCs w:val="22"/>
                <w:shd w:val="clear" w:color="auto" w:fill="FFFFFF"/>
              </w:rPr>
              <w:t>- UBND thành phố;</w:t>
            </w:r>
            <w:r>
              <w:rPr>
                <w:sz w:val="22"/>
                <w:szCs w:val="22"/>
                <w:shd w:val="clear" w:color="auto" w:fill="FFFFFF"/>
              </w:rPr>
              <w:br w:type="textWrapping"/>
            </w:r>
            <w:r>
              <w:rPr>
                <w:sz w:val="22"/>
                <w:szCs w:val="22"/>
                <w:shd w:val="clear" w:color="auto" w:fill="FFFFFF"/>
              </w:rPr>
              <w:t>- UBMTTQVN thành phố;</w:t>
            </w:r>
            <w:r>
              <w:rPr>
                <w:sz w:val="22"/>
                <w:szCs w:val="22"/>
                <w:shd w:val="clear" w:color="auto" w:fill="FFFFFF"/>
              </w:rPr>
              <w:br w:type="textWrapping"/>
            </w:r>
            <w:r>
              <w:rPr>
                <w:sz w:val="22"/>
                <w:szCs w:val="22"/>
                <w:shd w:val="clear" w:color="auto" w:fill="FFFFFF"/>
              </w:rPr>
              <w:t>- Đại biểu HĐND thành phố;</w:t>
            </w:r>
          </w:p>
          <w:p w14:paraId="6F7C22E5">
            <w:pPr>
              <w:tabs>
                <w:tab w:val="center" w:pos="2232"/>
              </w:tabs>
              <w:rPr>
                <w:sz w:val="22"/>
                <w:szCs w:val="22"/>
                <w:shd w:val="clear" w:color="auto" w:fill="FFFFFF"/>
              </w:rPr>
            </w:pPr>
            <w:r>
              <w:rPr>
                <w:sz w:val="22"/>
                <w:szCs w:val="22"/>
                <w:shd w:val="clear" w:color="auto" w:fill="FFFFFF"/>
              </w:rPr>
              <w:t>- VP. UBND thành phố (Công báo thành phố);</w:t>
            </w:r>
            <w:r>
              <w:rPr>
                <w:sz w:val="22"/>
                <w:szCs w:val="22"/>
                <w:shd w:val="clear" w:color="auto" w:fill="FFFFFF"/>
              </w:rPr>
              <w:br w:type="textWrapping"/>
            </w:r>
            <w:r>
              <w:rPr>
                <w:sz w:val="22"/>
                <w:szCs w:val="22"/>
                <w:shd w:val="clear" w:color="auto" w:fill="FFFFFF"/>
              </w:rPr>
              <w:t>- Sở, ban, ngành, đoàn thể thành phố;</w:t>
            </w:r>
            <w:r>
              <w:rPr>
                <w:sz w:val="22"/>
                <w:szCs w:val="22"/>
                <w:shd w:val="clear" w:color="auto" w:fill="FFFFFF"/>
              </w:rPr>
              <w:br w:type="textWrapping"/>
            </w:r>
            <w:r>
              <w:rPr>
                <w:sz w:val="22"/>
                <w:szCs w:val="22"/>
                <w:shd w:val="clear" w:color="auto" w:fill="FFFFFF"/>
              </w:rPr>
              <w:t>- Thường trực HĐND, UBND xã, phường;</w:t>
            </w:r>
            <w:r>
              <w:rPr>
                <w:sz w:val="22"/>
                <w:szCs w:val="22"/>
                <w:shd w:val="clear" w:color="auto" w:fill="FFFFFF"/>
              </w:rPr>
              <w:br w:type="textWrapping"/>
            </w:r>
            <w:r>
              <w:rPr>
                <w:sz w:val="22"/>
                <w:szCs w:val="22"/>
                <w:shd w:val="clear" w:color="auto" w:fill="FFFFFF"/>
              </w:rPr>
              <w:t>- TT. Lưu trữ lịch sử thành phố;</w:t>
            </w:r>
            <w:r>
              <w:rPr>
                <w:sz w:val="22"/>
                <w:szCs w:val="22"/>
                <w:shd w:val="clear" w:color="auto" w:fill="FFFFFF"/>
              </w:rPr>
              <w:br w:type="textWrapping"/>
            </w:r>
            <w:r>
              <w:rPr>
                <w:sz w:val="22"/>
                <w:szCs w:val="22"/>
                <w:shd w:val="clear" w:color="auto" w:fill="FFFFFF"/>
              </w:rPr>
              <w:t>- Báo và Phát thanh, Truyền hình Cần Thơ;</w:t>
            </w:r>
            <w:r>
              <w:rPr>
                <w:sz w:val="22"/>
                <w:szCs w:val="22"/>
                <w:shd w:val="clear" w:color="auto" w:fill="FFFFFF"/>
              </w:rPr>
              <w:br w:type="textWrapping"/>
            </w:r>
            <w:r>
              <w:rPr>
                <w:sz w:val="22"/>
                <w:szCs w:val="22"/>
                <w:shd w:val="clear" w:color="auto" w:fill="FFFFFF"/>
              </w:rPr>
              <w:t>- Lưu: VT.</w:t>
            </w:r>
          </w:p>
        </w:tc>
        <w:tc>
          <w:tcPr>
            <w:tcW w:w="4680" w:type="dxa"/>
            <w:noWrap w:val="0"/>
            <w:vAlign w:val="top"/>
          </w:tcPr>
          <w:p w14:paraId="587CCFEB">
            <w:pPr>
              <w:jc w:val="center"/>
              <w:rPr>
                <w:b/>
                <w:sz w:val="28"/>
                <w:szCs w:val="28"/>
                <w:lang w:val="es-ES"/>
              </w:rPr>
            </w:pPr>
            <w:r>
              <w:rPr>
                <w:b/>
                <w:sz w:val="28"/>
                <w:szCs w:val="28"/>
                <w:lang w:val="es-ES"/>
              </w:rPr>
              <w:t>CHỦ TỊCH</w:t>
            </w:r>
          </w:p>
          <w:p w14:paraId="105AF828">
            <w:pPr>
              <w:pStyle w:val="2"/>
              <w:jc w:val="center"/>
              <w:rPr>
                <w:rFonts w:ascii="Times New Roman" w:hAnsi="Times New Roman"/>
                <w:szCs w:val="28"/>
                <w:lang w:val="es-ES"/>
              </w:rPr>
            </w:pPr>
          </w:p>
          <w:p w14:paraId="56F5BEDD">
            <w:pPr>
              <w:jc w:val="center"/>
              <w:rPr>
                <w:sz w:val="28"/>
                <w:szCs w:val="28"/>
                <w:lang w:val="es-ES"/>
              </w:rPr>
            </w:pPr>
          </w:p>
          <w:p w14:paraId="08EDE800">
            <w:pPr>
              <w:pStyle w:val="2"/>
              <w:jc w:val="center"/>
              <w:rPr>
                <w:rFonts w:ascii="Times New Roman" w:hAnsi="Times New Roman"/>
                <w:i/>
                <w:szCs w:val="28"/>
                <w:lang w:val="es-ES"/>
              </w:rPr>
            </w:pPr>
          </w:p>
          <w:p w14:paraId="0FC37753">
            <w:pPr>
              <w:pStyle w:val="2"/>
              <w:jc w:val="center"/>
              <w:rPr>
                <w:rFonts w:ascii="Times New Roman" w:hAnsi="Times New Roman"/>
                <w:i/>
                <w:szCs w:val="28"/>
                <w:lang w:val="es-ES"/>
              </w:rPr>
            </w:pPr>
          </w:p>
          <w:p w14:paraId="2509FB84">
            <w:pPr>
              <w:jc w:val="center"/>
              <w:rPr>
                <w:sz w:val="28"/>
                <w:szCs w:val="28"/>
                <w:lang w:val="es-ES"/>
              </w:rPr>
            </w:pPr>
          </w:p>
          <w:p w14:paraId="16FBCADA">
            <w:pPr>
              <w:jc w:val="center"/>
              <w:rPr>
                <w:sz w:val="28"/>
                <w:szCs w:val="28"/>
                <w:lang w:val="es-ES"/>
              </w:rPr>
            </w:pPr>
          </w:p>
          <w:p w14:paraId="6015B244">
            <w:pPr>
              <w:jc w:val="center"/>
              <w:rPr>
                <w:b/>
                <w:sz w:val="28"/>
                <w:szCs w:val="28"/>
                <w:lang w:val="es-ES"/>
              </w:rPr>
            </w:pPr>
            <w:r>
              <w:rPr>
                <w:b/>
                <w:sz w:val="28"/>
                <w:szCs w:val="28"/>
                <w:lang w:val="es-ES"/>
              </w:rPr>
              <w:t>Đồng Văn Thanh</w:t>
            </w:r>
          </w:p>
          <w:p w14:paraId="3237FF92">
            <w:pPr>
              <w:jc w:val="center"/>
              <w:rPr>
                <w:sz w:val="28"/>
                <w:szCs w:val="28"/>
                <w:lang w:val="es-ES"/>
              </w:rPr>
            </w:pPr>
          </w:p>
          <w:p w14:paraId="58CDBE22">
            <w:pPr>
              <w:tabs>
                <w:tab w:val="left" w:pos="1113"/>
              </w:tabs>
              <w:jc w:val="center"/>
              <w:rPr>
                <w:b/>
                <w:lang w:val="es-ES"/>
              </w:rPr>
            </w:pPr>
          </w:p>
        </w:tc>
      </w:tr>
    </w:tbl>
    <w:p w14:paraId="2D331764">
      <w:pPr>
        <w:tabs>
          <w:tab w:val="left" w:pos="700"/>
        </w:tabs>
      </w:pPr>
    </w:p>
    <w:sectPr>
      <w:headerReference r:id="rId5" w:type="first"/>
      <w:headerReference r:id="rId3" w:type="default"/>
      <w:footerReference r:id="rId6" w:type="default"/>
      <w:headerReference r:id="rId4" w:type="even"/>
      <w:footerReference r:id="rId7" w:type="even"/>
      <w:pgSz w:w="11907" w:h="16840"/>
      <w:pgMar w:top="1134" w:right="1134" w:bottom="1134" w:left="1701"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H">
    <w:panose1 w:val="020B7200000000000000"/>
    <w:charset w:val="00"/>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Time">
    <w:panose1 w:val="020B7200000000000000"/>
    <w:charset w:val="00"/>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A37B8">
    <w:pPr>
      <w:pStyle w:val="12"/>
      <w:framePr w:wrap="around" w:vAnchor="text" w:hAnchor="margin" w:xAlign="right" w:y="1"/>
      <w:rPr>
        <w:rStyle w:val="16"/>
      </w:rPr>
    </w:pPr>
  </w:p>
  <w:p w14:paraId="38FE4A36">
    <w:pPr>
      <w:pStyle w:val="12"/>
      <w:framePr w:wrap="around" w:vAnchor="text" w:hAnchor="margin" w:xAlign="right" w:y="1"/>
      <w:ind w:right="360"/>
      <w:rPr>
        <w:rStyle w:val="16"/>
        <w:sz w:val="26"/>
        <w:szCs w:val="26"/>
      </w:rPr>
    </w:pPr>
  </w:p>
  <w:p w14:paraId="30807C59">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FB5AC">
    <w:pPr>
      <w:pStyle w:val="12"/>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14:paraId="5F21E520">
    <w:pPr>
      <w:pStyle w:val="1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8B3E9">
    <w:pPr>
      <w:pStyle w:val="13"/>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lang/>
      </w:rPr>
      <w:t>3</w:t>
    </w:r>
    <w:r>
      <w:rPr>
        <w:sz w:val="26"/>
        <w:szCs w:val="26"/>
        <w:lang/>
      </w:rPr>
      <w:fldChar w:fldCharType="end"/>
    </w:r>
  </w:p>
  <w:p w14:paraId="0233DB72">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07DE6">
    <w:pPr>
      <w:pStyle w:val="13"/>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41188F7D">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39827">
    <w:pPr>
      <w:pStyle w:val="13"/>
      <w:jc w:val="center"/>
      <w:rPr>
        <w:color w:val="FFFFFF"/>
      </w:rPr>
    </w:pPr>
    <w:r>
      <w:rPr>
        <w:color w:val="FFFFFF"/>
      </w:rPr>
      <w:fldChar w:fldCharType="begin"/>
    </w:r>
    <w:r>
      <w:rPr>
        <w:color w:val="FFFFFF"/>
      </w:rPr>
      <w:instrText xml:space="preserve"> PAGE   \* MERGEFORMAT </w:instrText>
    </w:r>
    <w:r>
      <w:rPr>
        <w:color w:val="FFFFFF"/>
      </w:rPr>
      <w:fldChar w:fldCharType="separate"/>
    </w:r>
    <w:r>
      <w:rPr>
        <w:color w:val="FFFFFF"/>
        <w:lang/>
      </w:rPr>
      <w:t>1</w:t>
    </w:r>
    <w:r>
      <w:rPr>
        <w:color w:val="FFFFFF"/>
        <w:lang/>
      </w:rPr>
      <w:fldChar w:fldCharType="end"/>
    </w:r>
  </w:p>
  <w:p w14:paraId="555DAF09">
    <w:pPr>
      <w:pStyle w:val="1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699"/>
    <w:rsid w:val="00001FD7"/>
    <w:rsid w:val="00003241"/>
    <w:rsid w:val="00003E9A"/>
    <w:rsid w:val="00005AED"/>
    <w:rsid w:val="00006516"/>
    <w:rsid w:val="00006545"/>
    <w:rsid w:val="00010882"/>
    <w:rsid w:val="00010A25"/>
    <w:rsid w:val="00014882"/>
    <w:rsid w:val="00014C73"/>
    <w:rsid w:val="00020649"/>
    <w:rsid w:val="00026EC4"/>
    <w:rsid w:val="00030383"/>
    <w:rsid w:val="00030890"/>
    <w:rsid w:val="00033AAB"/>
    <w:rsid w:val="00036A49"/>
    <w:rsid w:val="0003734A"/>
    <w:rsid w:val="00040FFC"/>
    <w:rsid w:val="000431AC"/>
    <w:rsid w:val="00044951"/>
    <w:rsid w:val="000466A2"/>
    <w:rsid w:val="00047A8A"/>
    <w:rsid w:val="00050F57"/>
    <w:rsid w:val="000511CC"/>
    <w:rsid w:val="000544C9"/>
    <w:rsid w:val="00054C3A"/>
    <w:rsid w:val="000565A6"/>
    <w:rsid w:val="00056761"/>
    <w:rsid w:val="00062159"/>
    <w:rsid w:val="000634DE"/>
    <w:rsid w:val="00063C73"/>
    <w:rsid w:val="00065F91"/>
    <w:rsid w:val="00071459"/>
    <w:rsid w:val="0007469D"/>
    <w:rsid w:val="00075A7B"/>
    <w:rsid w:val="00077AEE"/>
    <w:rsid w:val="00084245"/>
    <w:rsid w:val="00086699"/>
    <w:rsid w:val="00086D0A"/>
    <w:rsid w:val="00091626"/>
    <w:rsid w:val="000955BA"/>
    <w:rsid w:val="000A020D"/>
    <w:rsid w:val="000A164D"/>
    <w:rsid w:val="000A1A99"/>
    <w:rsid w:val="000A1E61"/>
    <w:rsid w:val="000A7870"/>
    <w:rsid w:val="000A7875"/>
    <w:rsid w:val="000A7C1C"/>
    <w:rsid w:val="000A7C91"/>
    <w:rsid w:val="000B0C60"/>
    <w:rsid w:val="000B1AE1"/>
    <w:rsid w:val="000B2879"/>
    <w:rsid w:val="000B30A9"/>
    <w:rsid w:val="000B3497"/>
    <w:rsid w:val="000B43D3"/>
    <w:rsid w:val="000B5A91"/>
    <w:rsid w:val="000C045D"/>
    <w:rsid w:val="000C0C86"/>
    <w:rsid w:val="000C1E86"/>
    <w:rsid w:val="000C1F89"/>
    <w:rsid w:val="000C1FD8"/>
    <w:rsid w:val="000C217F"/>
    <w:rsid w:val="000C2FFC"/>
    <w:rsid w:val="000C3950"/>
    <w:rsid w:val="000C42DA"/>
    <w:rsid w:val="000D014E"/>
    <w:rsid w:val="000D0531"/>
    <w:rsid w:val="000D481D"/>
    <w:rsid w:val="000D4B62"/>
    <w:rsid w:val="000D608B"/>
    <w:rsid w:val="000D65D0"/>
    <w:rsid w:val="000E058F"/>
    <w:rsid w:val="000E0F92"/>
    <w:rsid w:val="000E4EBB"/>
    <w:rsid w:val="000E5D34"/>
    <w:rsid w:val="000F144C"/>
    <w:rsid w:val="000F5F99"/>
    <w:rsid w:val="000F7668"/>
    <w:rsid w:val="001053A1"/>
    <w:rsid w:val="00107238"/>
    <w:rsid w:val="00107B5B"/>
    <w:rsid w:val="00107C9B"/>
    <w:rsid w:val="00107D55"/>
    <w:rsid w:val="00107E75"/>
    <w:rsid w:val="00111545"/>
    <w:rsid w:val="00112A6B"/>
    <w:rsid w:val="00113365"/>
    <w:rsid w:val="00113C45"/>
    <w:rsid w:val="00115BCE"/>
    <w:rsid w:val="00115EB2"/>
    <w:rsid w:val="00115EDF"/>
    <w:rsid w:val="00117300"/>
    <w:rsid w:val="00117D70"/>
    <w:rsid w:val="00120BC7"/>
    <w:rsid w:val="0012285A"/>
    <w:rsid w:val="001245DA"/>
    <w:rsid w:val="0012470F"/>
    <w:rsid w:val="00124B7A"/>
    <w:rsid w:val="00127743"/>
    <w:rsid w:val="00130F57"/>
    <w:rsid w:val="00133A1E"/>
    <w:rsid w:val="00135677"/>
    <w:rsid w:val="00141843"/>
    <w:rsid w:val="00141E5D"/>
    <w:rsid w:val="00141F4D"/>
    <w:rsid w:val="0014365E"/>
    <w:rsid w:val="0014466C"/>
    <w:rsid w:val="00145FAC"/>
    <w:rsid w:val="00146F65"/>
    <w:rsid w:val="001508BC"/>
    <w:rsid w:val="00157EA1"/>
    <w:rsid w:val="001650F9"/>
    <w:rsid w:val="00171F56"/>
    <w:rsid w:val="00174B1E"/>
    <w:rsid w:val="0017578B"/>
    <w:rsid w:val="001766F8"/>
    <w:rsid w:val="001779B8"/>
    <w:rsid w:val="00177DD4"/>
    <w:rsid w:val="00180F18"/>
    <w:rsid w:val="00181B4E"/>
    <w:rsid w:val="0018632F"/>
    <w:rsid w:val="00187B9E"/>
    <w:rsid w:val="00190348"/>
    <w:rsid w:val="001906A2"/>
    <w:rsid w:val="00190A35"/>
    <w:rsid w:val="00193572"/>
    <w:rsid w:val="0019495B"/>
    <w:rsid w:val="001A1594"/>
    <w:rsid w:val="001A1DF0"/>
    <w:rsid w:val="001A26DD"/>
    <w:rsid w:val="001A4CD9"/>
    <w:rsid w:val="001A4F31"/>
    <w:rsid w:val="001A6E60"/>
    <w:rsid w:val="001A7804"/>
    <w:rsid w:val="001B2F64"/>
    <w:rsid w:val="001B54A2"/>
    <w:rsid w:val="001B625C"/>
    <w:rsid w:val="001C00F4"/>
    <w:rsid w:val="001C074A"/>
    <w:rsid w:val="001C1C19"/>
    <w:rsid w:val="001C4DAB"/>
    <w:rsid w:val="001C5F87"/>
    <w:rsid w:val="001C756A"/>
    <w:rsid w:val="001C7823"/>
    <w:rsid w:val="001D1073"/>
    <w:rsid w:val="001D182C"/>
    <w:rsid w:val="001D2A8B"/>
    <w:rsid w:val="001D3836"/>
    <w:rsid w:val="001D4B9C"/>
    <w:rsid w:val="001E020B"/>
    <w:rsid w:val="001E4BBB"/>
    <w:rsid w:val="001E65F5"/>
    <w:rsid w:val="001F2D0E"/>
    <w:rsid w:val="001F7A8B"/>
    <w:rsid w:val="00200296"/>
    <w:rsid w:val="00202990"/>
    <w:rsid w:val="0020323B"/>
    <w:rsid w:val="00203F44"/>
    <w:rsid w:val="0020524E"/>
    <w:rsid w:val="00207037"/>
    <w:rsid w:val="00207352"/>
    <w:rsid w:val="00211665"/>
    <w:rsid w:val="002146A0"/>
    <w:rsid w:val="00214A8E"/>
    <w:rsid w:val="00216310"/>
    <w:rsid w:val="00216724"/>
    <w:rsid w:val="002204CA"/>
    <w:rsid w:val="00220BDE"/>
    <w:rsid w:val="002217F9"/>
    <w:rsid w:val="002230E9"/>
    <w:rsid w:val="00230382"/>
    <w:rsid w:val="00231B1C"/>
    <w:rsid w:val="00232BD7"/>
    <w:rsid w:val="002374AD"/>
    <w:rsid w:val="00241A93"/>
    <w:rsid w:val="00245283"/>
    <w:rsid w:val="002464CC"/>
    <w:rsid w:val="00246C3A"/>
    <w:rsid w:val="00247C11"/>
    <w:rsid w:val="00247E2B"/>
    <w:rsid w:val="0025058A"/>
    <w:rsid w:val="002511A7"/>
    <w:rsid w:val="002526D5"/>
    <w:rsid w:val="002569E3"/>
    <w:rsid w:val="00257962"/>
    <w:rsid w:val="00257BC6"/>
    <w:rsid w:val="00260114"/>
    <w:rsid w:val="002604B4"/>
    <w:rsid w:val="00260818"/>
    <w:rsid w:val="00263F99"/>
    <w:rsid w:val="00265477"/>
    <w:rsid w:val="00267A5D"/>
    <w:rsid w:val="002734EB"/>
    <w:rsid w:val="00273596"/>
    <w:rsid w:val="002753CF"/>
    <w:rsid w:val="00275971"/>
    <w:rsid w:val="002763D5"/>
    <w:rsid w:val="002773F1"/>
    <w:rsid w:val="0028562F"/>
    <w:rsid w:val="002858B7"/>
    <w:rsid w:val="00287BAA"/>
    <w:rsid w:val="0029175A"/>
    <w:rsid w:val="00293209"/>
    <w:rsid w:val="002944EE"/>
    <w:rsid w:val="00295304"/>
    <w:rsid w:val="002953BD"/>
    <w:rsid w:val="00296D3D"/>
    <w:rsid w:val="0029749A"/>
    <w:rsid w:val="002A3F7F"/>
    <w:rsid w:val="002A42C9"/>
    <w:rsid w:val="002A4817"/>
    <w:rsid w:val="002A5124"/>
    <w:rsid w:val="002A6897"/>
    <w:rsid w:val="002B479F"/>
    <w:rsid w:val="002B57DC"/>
    <w:rsid w:val="002C17C0"/>
    <w:rsid w:val="002C2537"/>
    <w:rsid w:val="002C288D"/>
    <w:rsid w:val="002C71EF"/>
    <w:rsid w:val="002C77B6"/>
    <w:rsid w:val="002D3C81"/>
    <w:rsid w:val="002D468C"/>
    <w:rsid w:val="002D4E84"/>
    <w:rsid w:val="002D70B3"/>
    <w:rsid w:val="002D7B79"/>
    <w:rsid w:val="002E022A"/>
    <w:rsid w:val="002E52B6"/>
    <w:rsid w:val="002E63A7"/>
    <w:rsid w:val="002E65A1"/>
    <w:rsid w:val="002F24E0"/>
    <w:rsid w:val="002F25E1"/>
    <w:rsid w:val="002F2BCB"/>
    <w:rsid w:val="002F2E32"/>
    <w:rsid w:val="002F3095"/>
    <w:rsid w:val="002F3157"/>
    <w:rsid w:val="002F59C6"/>
    <w:rsid w:val="003021EB"/>
    <w:rsid w:val="00314A94"/>
    <w:rsid w:val="00315A07"/>
    <w:rsid w:val="0032396D"/>
    <w:rsid w:val="003239EC"/>
    <w:rsid w:val="00324B96"/>
    <w:rsid w:val="00325CD6"/>
    <w:rsid w:val="00326B9A"/>
    <w:rsid w:val="00327F65"/>
    <w:rsid w:val="0033038B"/>
    <w:rsid w:val="00330959"/>
    <w:rsid w:val="00331331"/>
    <w:rsid w:val="00331D00"/>
    <w:rsid w:val="003365F8"/>
    <w:rsid w:val="0033687C"/>
    <w:rsid w:val="00337709"/>
    <w:rsid w:val="00340AA0"/>
    <w:rsid w:val="00340CF2"/>
    <w:rsid w:val="0034229E"/>
    <w:rsid w:val="003442D6"/>
    <w:rsid w:val="00344670"/>
    <w:rsid w:val="00344C9F"/>
    <w:rsid w:val="00345FE1"/>
    <w:rsid w:val="00347F67"/>
    <w:rsid w:val="00350371"/>
    <w:rsid w:val="0035685B"/>
    <w:rsid w:val="00356C50"/>
    <w:rsid w:val="00364ECC"/>
    <w:rsid w:val="003671F9"/>
    <w:rsid w:val="00370393"/>
    <w:rsid w:val="003721AE"/>
    <w:rsid w:val="00377E4D"/>
    <w:rsid w:val="00381270"/>
    <w:rsid w:val="00381908"/>
    <w:rsid w:val="00382504"/>
    <w:rsid w:val="00385E70"/>
    <w:rsid w:val="00391764"/>
    <w:rsid w:val="00392A49"/>
    <w:rsid w:val="0039317C"/>
    <w:rsid w:val="0039624A"/>
    <w:rsid w:val="00397DDF"/>
    <w:rsid w:val="003A0FF4"/>
    <w:rsid w:val="003A1C11"/>
    <w:rsid w:val="003A220D"/>
    <w:rsid w:val="003A3B76"/>
    <w:rsid w:val="003A51D7"/>
    <w:rsid w:val="003A70B6"/>
    <w:rsid w:val="003B0F94"/>
    <w:rsid w:val="003B1F85"/>
    <w:rsid w:val="003B44B5"/>
    <w:rsid w:val="003B4549"/>
    <w:rsid w:val="003B4EFF"/>
    <w:rsid w:val="003D29B4"/>
    <w:rsid w:val="003D368B"/>
    <w:rsid w:val="003E1195"/>
    <w:rsid w:val="003E23F6"/>
    <w:rsid w:val="003E46E8"/>
    <w:rsid w:val="003E53D9"/>
    <w:rsid w:val="003E75B5"/>
    <w:rsid w:val="003F0310"/>
    <w:rsid w:val="003F440F"/>
    <w:rsid w:val="003F7293"/>
    <w:rsid w:val="004007F1"/>
    <w:rsid w:val="0040107E"/>
    <w:rsid w:val="004017C1"/>
    <w:rsid w:val="00402170"/>
    <w:rsid w:val="004030C3"/>
    <w:rsid w:val="00405FFE"/>
    <w:rsid w:val="0040602A"/>
    <w:rsid w:val="004103B3"/>
    <w:rsid w:val="004103F4"/>
    <w:rsid w:val="0041088C"/>
    <w:rsid w:val="00413D24"/>
    <w:rsid w:val="004162D7"/>
    <w:rsid w:val="00416E15"/>
    <w:rsid w:val="0041779F"/>
    <w:rsid w:val="00420231"/>
    <w:rsid w:val="00421F3F"/>
    <w:rsid w:val="00424DA3"/>
    <w:rsid w:val="0042507A"/>
    <w:rsid w:val="00430ABA"/>
    <w:rsid w:val="00433201"/>
    <w:rsid w:val="004336F4"/>
    <w:rsid w:val="00434A1E"/>
    <w:rsid w:val="00441132"/>
    <w:rsid w:val="004437CC"/>
    <w:rsid w:val="00443810"/>
    <w:rsid w:val="00445E0C"/>
    <w:rsid w:val="00446A87"/>
    <w:rsid w:val="00447E4F"/>
    <w:rsid w:val="00450BAC"/>
    <w:rsid w:val="004512D5"/>
    <w:rsid w:val="00451B13"/>
    <w:rsid w:val="00453B2F"/>
    <w:rsid w:val="0045766D"/>
    <w:rsid w:val="0045777D"/>
    <w:rsid w:val="00461ACE"/>
    <w:rsid w:val="00477498"/>
    <w:rsid w:val="00481D2F"/>
    <w:rsid w:val="0048539A"/>
    <w:rsid w:val="00485EB8"/>
    <w:rsid w:val="0049013B"/>
    <w:rsid w:val="004913E9"/>
    <w:rsid w:val="0049406C"/>
    <w:rsid w:val="00494BEF"/>
    <w:rsid w:val="00495B95"/>
    <w:rsid w:val="00495EC9"/>
    <w:rsid w:val="00497873"/>
    <w:rsid w:val="004A0494"/>
    <w:rsid w:val="004A1529"/>
    <w:rsid w:val="004A5E6F"/>
    <w:rsid w:val="004A678B"/>
    <w:rsid w:val="004B0C5E"/>
    <w:rsid w:val="004B1819"/>
    <w:rsid w:val="004B1861"/>
    <w:rsid w:val="004B271C"/>
    <w:rsid w:val="004B2768"/>
    <w:rsid w:val="004B3363"/>
    <w:rsid w:val="004B4B98"/>
    <w:rsid w:val="004B5223"/>
    <w:rsid w:val="004C0328"/>
    <w:rsid w:val="004C10C9"/>
    <w:rsid w:val="004C24D1"/>
    <w:rsid w:val="004C29FD"/>
    <w:rsid w:val="004C4E7F"/>
    <w:rsid w:val="004C5285"/>
    <w:rsid w:val="004C5E1E"/>
    <w:rsid w:val="004C6366"/>
    <w:rsid w:val="004C6DBA"/>
    <w:rsid w:val="004C7145"/>
    <w:rsid w:val="004D1FA7"/>
    <w:rsid w:val="004D6571"/>
    <w:rsid w:val="004D6B17"/>
    <w:rsid w:val="004E033A"/>
    <w:rsid w:val="004E093E"/>
    <w:rsid w:val="004E0FA6"/>
    <w:rsid w:val="004E16A5"/>
    <w:rsid w:val="004E48AF"/>
    <w:rsid w:val="004E65F4"/>
    <w:rsid w:val="004E68E1"/>
    <w:rsid w:val="004E7269"/>
    <w:rsid w:val="004F129C"/>
    <w:rsid w:val="004F379D"/>
    <w:rsid w:val="004F556E"/>
    <w:rsid w:val="004F72E5"/>
    <w:rsid w:val="004F73DD"/>
    <w:rsid w:val="0050004B"/>
    <w:rsid w:val="00500BB3"/>
    <w:rsid w:val="00501379"/>
    <w:rsid w:val="0050253F"/>
    <w:rsid w:val="00504148"/>
    <w:rsid w:val="005065C2"/>
    <w:rsid w:val="00506FCC"/>
    <w:rsid w:val="00511696"/>
    <w:rsid w:val="00512173"/>
    <w:rsid w:val="00512460"/>
    <w:rsid w:val="00515200"/>
    <w:rsid w:val="00515950"/>
    <w:rsid w:val="005211AC"/>
    <w:rsid w:val="00522403"/>
    <w:rsid w:val="00523934"/>
    <w:rsid w:val="00524884"/>
    <w:rsid w:val="0052552F"/>
    <w:rsid w:val="0052648A"/>
    <w:rsid w:val="00526892"/>
    <w:rsid w:val="005304C9"/>
    <w:rsid w:val="005314C5"/>
    <w:rsid w:val="005317BC"/>
    <w:rsid w:val="00531915"/>
    <w:rsid w:val="005326EB"/>
    <w:rsid w:val="00532CBC"/>
    <w:rsid w:val="00533C06"/>
    <w:rsid w:val="005343A2"/>
    <w:rsid w:val="00535215"/>
    <w:rsid w:val="00535C65"/>
    <w:rsid w:val="00541B07"/>
    <w:rsid w:val="00542ECD"/>
    <w:rsid w:val="00545DE5"/>
    <w:rsid w:val="00545F16"/>
    <w:rsid w:val="00547F2F"/>
    <w:rsid w:val="0055194C"/>
    <w:rsid w:val="00552116"/>
    <w:rsid w:val="005551C0"/>
    <w:rsid w:val="005569B9"/>
    <w:rsid w:val="00560D17"/>
    <w:rsid w:val="00564ED1"/>
    <w:rsid w:val="00565FBA"/>
    <w:rsid w:val="005675A7"/>
    <w:rsid w:val="00570209"/>
    <w:rsid w:val="00574C8E"/>
    <w:rsid w:val="00575475"/>
    <w:rsid w:val="005756B6"/>
    <w:rsid w:val="00582B01"/>
    <w:rsid w:val="005834FB"/>
    <w:rsid w:val="00583ACC"/>
    <w:rsid w:val="00585A2E"/>
    <w:rsid w:val="00587300"/>
    <w:rsid w:val="00587DD6"/>
    <w:rsid w:val="00592BB8"/>
    <w:rsid w:val="00593570"/>
    <w:rsid w:val="00593B87"/>
    <w:rsid w:val="0059482A"/>
    <w:rsid w:val="0059541E"/>
    <w:rsid w:val="005A3077"/>
    <w:rsid w:val="005A3D83"/>
    <w:rsid w:val="005A44BE"/>
    <w:rsid w:val="005A5701"/>
    <w:rsid w:val="005A59B3"/>
    <w:rsid w:val="005A66B8"/>
    <w:rsid w:val="005A69D4"/>
    <w:rsid w:val="005A73D1"/>
    <w:rsid w:val="005A7E92"/>
    <w:rsid w:val="005B3686"/>
    <w:rsid w:val="005B4738"/>
    <w:rsid w:val="005B6017"/>
    <w:rsid w:val="005B680C"/>
    <w:rsid w:val="005B7196"/>
    <w:rsid w:val="005C111D"/>
    <w:rsid w:val="005C3841"/>
    <w:rsid w:val="005C5423"/>
    <w:rsid w:val="005C6463"/>
    <w:rsid w:val="005D01B8"/>
    <w:rsid w:val="005D3F18"/>
    <w:rsid w:val="005D4471"/>
    <w:rsid w:val="005D4FBC"/>
    <w:rsid w:val="005D7CA4"/>
    <w:rsid w:val="005E3615"/>
    <w:rsid w:val="005E3F5B"/>
    <w:rsid w:val="005F19B3"/>
    <w:rsid w:val="005F44A8"/>
    <w:rsid w:val="005F4C2D"/>
    <w:rsid w:val="006010C2"/>
    <w:rsid w:val="006022BE"/>
    <w:rsid w:val="006034F5"/>
    <w:rsid w:val="00603CBA"/>
    <w:rsid w:val="006053BF"/>
    <w:rsid w:val="00606669"/>
    <w:rsid w:val="00607CC2"/>
    <w:rsid w:val="006123EA"/>
    <w:rsid w:val="00614DFF"/>
    <w:rsid w:val="00615418"/>
    <w:rsid w:val="006206B6"/>
    <w:rsid w:val="00624658"/>
    <w:rsid w:val="006248D7"/>
    <w:rsid w:val="006325DE"/>
    <w:rsid w:val="00633250"/>
    <w:rsid w:val="00634365"/>
    <w:rsid w:val="00635567"/>
    <w:rsid w:val="006363D6"/>
    <w:rsid w:val="00640ED7"/>
    <w:rsid w:val="00643E47"/>
    <w:rsid w:val="00643F7C"/>
    <w:rsid w:val="0064630C"/>
    <w:rsid w:val="0065099A"/>
    <w:rsid w:val="00650E90"/>
    <w:rsid w:val="006534B9"/>
    <w:rsid w:val="0065371B"/>
    <w:rsid w:val="00653E4C"/>
    <w:rsid w:val="00654E3C"/>
    <w:rsid w:val="00660B64"/>
    <w:rsid w:val="00660F4E"/>
    <w:rsid w:val="006612C6"/>
    <w:rsid w:val="0066388F"/>
    <w:rsid w:val="00664EE7"/>
    <w:rsid w:val="00666C43"/>
    <w:rsid w:val="00666C8A"/>
    <w:rsid w:val="00667AAC"/>
    <w:rsid w:val="0068062F"/>
    <w:rsid w:val="00682558"/>
    <w:rsid w:val="00682D8E"/>
    <w:rsid w:val="0068666D"/>
    <w:rsid w:val="0069209C"/>
    <w:rsid w:val="0069270B"/>
    <w:rsid w:val="00693E0E"/>
    <w:rsid w:val="00695F7E"/>
    <w:rsid w:val="006974E2"/>
    <w:rsid w:val="006A00B0"/>
    <w:rsid w:val="006A0A53"/>
    <w:rsid w:val="006A2B76"/>
    <w:rsid w:val="006A3617"/>
    <w:rsid w:val="006A3A6B"/>
    <w:rsid w:val="006A4511"/>
    <w:rsid w:val="006B5703"/>
    <w:rsid w:val="006B6031"/>
    <w:rsid w:val="006B66FD"/>
    <w:rsid w:val="006C0949"/>
    <w:rsid w:val="006C2B65"/>
    <w:rsid w:val="006C2D98"/>
    <w:rsid w:val="006C3B50"/>
    <w:rsid w:val="006C41F4"/>
    <w:rsid w:val="006C4E28"/>
    <w:rsid w:val="006C68E1"/>
    <w:rsid w:val="006C77BA"/>
    <w:rsid w:val="006C77EE"/>
    <w:rsid w:val="006D0250"/>
    <w:rsid w:val="006D27FB"/>
    <w:rsid w:val="006D399F"/>
    <w:rsid w:val="006D49D8"/>
    <w:rsid w:val="006D4D31"/>
    <w:rsid w:val="006D5D46"/>
    <w:rsid w:val="006D6AB8"/>
    <w:rsid w:val="006D77A7"/>
    <w:rsid w:val="006E0935"/>
    <w:rsid w:val="006E16A4"/>
    <w:rsid w:val="006E358F"/>
    <w:rsid w:val="006E4D63"/>
    <w:rsid w:val="006E6E3A"/>
    <w:rsid w:val="006F3D33"/>
    <w:rsid w:val="006F55BD"/>
    <w:rsid w:val="006F6494"/>
    <w:rsid w:val="00703FD4"/>
    <w:rsid w:val="007053F7"/>
    <w:rsid w:val="007056FB"/>
    <w:rsid w:val="00706DCA"/>
    <w:rsid w:val="007077C4"/>
    <w:rsid w:val="007077D3"/>
    <w:rsid w:val="00707F85"/>
    <w:rsid w:val="007101EC"/>
    <w:rsid w:val="0071155F"/>
    <w:rsid w:val="0071388A"/>
    <w:rsid w:val="0071593C"/>
    <w:rsid w:val="00716C22"/>
    <w:rsid w:val="00720299"/>
    <w:rsid w:val="007220FD"/>
    <w:rsid w:val="00722B3A"/>
    <w:rsid w:val="00725EA0"/>
    <w:rsid w:val="007325C9"/>
    <w:rsid w:val="00734E1A"/>
    <w:rsid w:val="007351C5"/>
    <w:rsid w:val="007368A7"/>
    <w:rsid w:val="00737D07"/>
    <w:rsid w:val="00742366"/>
    <w:rsid w:val="007424CE"/>
    <w:rsid w:val="00742B89"/>
    <w:rsid w:val="00744427"/>
    <w:rsid w:val="00745DC8"/>
    <w:rsid w:val="00747629"/>
    <w:rsid w:val="00753513"/>
    <w:rsid w:val="0075419A"/>
    <w:rsid w:val="007571F9"/>
    <w:rsid w:val="007625C6"/>
    <w:rsid w:val="00763D5F"/>
    <w:rsid w:val="00764564"/>
    <w:rsid w:val="00765991"/>
    <w:rsid w:val="00773BBE"/>
    <w:rsid w:val="0077634D"/>
    <w:rsid w:val="00776626"/>
    <w:rsid w:val="007766AC"/>
    <w:rsid w:val="007773AB"/>
    <w:rsid w:val="0078289E"/>
    <w:rsid w:val="007835D3"/>
    <w:rsid w:val="00794ABD"/>
    <w:rsid w:val="00796F40"/>
    <w:rsid w:val="007976F3"/>
    <w:rsid w:val="0079794E"/>
    <w:rsid w:val="007A26BC"/>
    <w:rsid w:val="007A40B3"/>
    <w:rsid w:val="007B2FBB"/>
    <w:rsid w:val="007B40B2"/>
    <w:rsid w:val="007B58C8"/>
    <w:rsid w:val="007B6A7C"/>
    <w:rsid w:val="007C19B6"/>
    <w:rsid w:val="007C3849"/>
    <w:rsid w:val="007C5196"/>
    <w:rsid w:val="007C6309"/>
    <w:rsid w:val="007C672E"/>
    <w:rsid w:val="007C76EF"/>
    <w:rsid w:val="007D4B4E"/>
    <w:rsid w:val="007D75EF"/>
    <w:rsid w:val="007E3838"/>
    <w:rsid w:val="007E403C"/>
    <w:rsid w:val="007E4BCC"/>
    <w:rsid w:val="007E5961"/>
    <w:rsid w:val="007E685E"/>
    <w:rsid w:val="007E7A1C"/>
    <w:rsid w:val="007F0D73"/>
    <w:rsid w:val="007F2232"/>
    <w:rsid w:val="007F4DFC"/>
    <w:rsid w:val="007F5094"/>
    <w:rsid w:val="007F57A1"/>
    <w:rsid w:val="007F7751"/>
    <w:rsid w:val="007F7A62"/>
    <w:rsid w:val="0080100D"/>
    <w:rsid w:val="00803085"/>
    <w:rsid w:val="00803618"/>
    <w:rsid w:val="00805347"/>
    <w:rsid w:val="008065F6"/>
    <w:rsid w:val="00806CAB"/>
    <w:rsid w:val="00807C20"/>
    <w:rsid w:val="00812E38"/>
    <w:rsid w:val="00816505"/>
    <w:rsid w:val="00816DC5"/>
    <w:rsid w:val="00817FAE"/>
    <w:rsid w:val="0082131F"/>
    <w:rsid w:val="0082193B"/>
    <w:rsid w:val="00824659"/>
    <w:rsid w:val="008253C7"/>
    <w:rsid w:val="00831542"/>
    <w:rsid w:val="0083205D"/>
    <w:rsid w:val="0083216F"/>
    <w:rsid w:val="008334CE"/>
    <w:rsid w:val="00835291"/>
    <w:rsid w:val="00836FB9"/>
    <w:rsid w:val="00837C65"/>
    <w:rsid w:val="00843758"/>
    <w:rsid w:val="00844B19"/>
    <w:rsid w:val="00847937"/>
    <w:rsid w:val="00851244"/>
    <w:rsid w:val="00851B54"/>
    <w:rsid w:val="00852B1A"/>
    <w:rsid w:val="008560B7"/>
    <w:rsid w:val="00861C7C"/>
    <w:rsid w:val="00863BBE"/>
    <w:rsid w:val="00867FEA"/>
    <w:rsid w:val="00870450"/>
    <w:rsid w:val="008707B0"/>
    <w:rsid w:val="00870DA9"/>
    <w:rsid w:val="0087392C"/>
    <w:rsid w:val="00880AD4"/>
    <w:rsid w:val="00881731"/>
    <w:rsid w:val="008825F6"/>
    <w:rsid w:val="00884C2D"/>
    <w:rsid w:val="00885463"/>
    <w:rsid w:val="00886C6A"/>
    <w:rsid w:val="00886CDF"/>
    <w:rsid w:val="00887CD1"/>
    <w:rsid w:val="008927AA"/>
    <w:rsid w:val="00893A03"/>
    <w:rsid w:val="008952F0"/>
    <w:rsid w:val="008A31B4"/>
    <w:rsid w:val="008A4017"/>
    <w:rsid w:val="008A5E1F"/>
    <w:rsid w:val="008B035B"/>
    <w:rsid w:val="008B23FE"/>
    <w:rsid w:val="008B2959"/>
    <w:rsid w:val="008B3A92"/>
    <w:rsid w:val="008B3D03"/>
    <w:rsid w:val="008B67C5"/>
    <w:rsid w:val="008C27F8"/>
    <w:rsid w:val="008C2A74"/>
    <w:rsid w:val="008C384D"/>
    <w:rsid w:val="008D01BB"/>
    <w:rsid w:val="008D0251"/>
    <w:rsid w:val="008D1969"/>
    <w:rsid w:val="008D48FC"/>
    <w:rsid w:val="008D4CC5"/>
    <w:rsid w:val="008D58C1"/>
    <w:rsid w:val="008D5B2A"/>
    <w:rsid w:val="008D6DB9"/>
    <w:rsid w:val="008D73B1"/>
    <w:rsid w:val="008E408C"/>
    <w:rsid w:val="008E66EE"/>
    <w:rsid w:val="008E6F0D"/>
    <w:rsid w:val="008E7925"/>
    <w:rsid w:val="008F022A"/>
    <w:rsid w:val="008F05CF"/>
    <w:rsid w:val="008F1DA5"/>
    <w:rsid w:val="008F2A31"/>
    <w:rsid w:val="008F3DF0"/>
    <w:rsid w:val="008F59E0"/>
    <w:rsid w:val="00900044"/>
    <w:rsid w:val="0090004E"/>
    <w:rsid w:val="00900F61"/>
    <w:rsid w:val="00903A84"/>
    <w:rsid w:val="00905361"/>
    <w:rsid w:val="009104E3"/>
    <w:rsid w:val="00911A3B"/>
    <w:rsid w:val="009162C7"/>
    <w:rsid w:val="0091644E"/>
    <w:rsid w:val="00916EC1"/>
    <w:rsid w:val="00917AE2"/>
    <w:rsid w:val="00920D0A"/>
    <w:rsid w:val="00922907"/>
    <w:rsid w:val="009257DA"/>
    <w:rsid w:val="009263E1"/>
    <w:rsid w:val="0092672F"/>
    <w:rsid w:val="00926ED8"/>
    <w:rsid w:val="009305F4"/>
    <w:rsid w:val="0093071C"/>
    <w:rsid w:val="009336C3"/>
    <w:rsid w:val="00933F5F"/>
    <w:rsid w:val="00934C06"/>
    <w:rsid w:val="009361A8"/>
    <w:rsid w:val="00942680"/>
    <w:rsid w:val="00943870"/>
    <w:rsid w:val="00944436"/>
    <w:rsid w:val="0094483A"/>
    <w:rsid w:val="00955D58"/>
    <w:rsid w:val="00956A92"/>
    <w:rsid w:val="00963656"/>
    <w:rsid w:val="009650DA"/>
    <w:rsid w:val="00967F48"/>
    <w:rsid w:val="00971A8C"/>
    <w:rsid w:val="009738F1"/>
    <w:rsid w:val="009741DA"/>
    <w:rsid w:val="00974E17"/>
    <w:rsid w:val="009764DE"/>
    <w:rsid w:val="00977BA2"/>
    <w:rsid w:val="00980DCF"/>
    <w:rsid w:val="009838E5"/>
    <w:rsid w:val="00983F8C"/>
    <w:rsid w:val="009861DC"/>
    <w:rsid w:val="009861E0"/>
    <w:rsid w:val="00990B8E"/>
    <w:rsid w:val="009925B2"/>
    <w:rsid w:val="00995DBA"/>
    <w:rsid w:val="00995E22"/>
    <w:rsid w:val="00996167"/>
    <w:rsid w:val="009A2261"/>
    <w:rsid w:val="009A2EF9"/>
    <w:rsid w:val="009A37C6"/>
    <w:rsid w:val="009A3E16"/>
    <w:rsid w:val="009A7179"/>
    <w:rsid w:val="009B147A"/>
    <w:rsid w:val="009B2324"/>
    <w:rsid w:val="009B4835"/>
    <w:rsid w:val="009B4B09"/>
    <w:rsid w:val="009B7E46"/>
    <w:rsid w:val="009C0233"/>
    <w:rsid w:val="009C02AB"/>
    <w:rsid w:val="009C57B4"/>
    <w:rsid w:val="009C5EA5"/>
    <w:rsid w:val="009C6208"/>
    <w:rsid w:val="009C66B6"/>
    <w:rsid w:val="009D1A2A"/>
    <w:rsid w:val="009D399A"/>
    <w:rsid w:val="009D4503"/>
    <w:rsid w:val="009D5604"/>
    <w:rsid w:val="009D6492"/>
    <w:rsid w:val="009D7DDB"/>
    <w:rsid w:val="009E042A"/>
    <w:rsid w:val="009E0B1B"/>
    <w:rsid w:val="009E11BB"/>
    <w:rsid w:val="009E2DD8"/>
    <w:rsid w:val="009E3A5E"/>
    <w:rsid w:val="009E4FC1"/>
    <w:rsid w:val="009E66B9"/>
    <w:rsid w:val="009F45F6"/>
    <w:rsid w:val="009F6FBB"/>
    <w:rsid w:val="009F7C1D"/>
    <w:rsid w:val="00A011E4"/>
    <w:rsid w:val="00A01F74"/>
    <w:rsid w:val="00A07085"/>
    <w:rsid w:val="00A105D4"/>
    <w:rsid w:val="00A13269"/>
    <w:rsid w:val="00A159E0"/>
    <w:rsid w:val="00A177A8"/>
    <w:rsid w:val="00A20249"/>
    <w:rsid w:val="00A20556"/>
    <w:rsid w:val="00A227CE"/>
    <w:rsid w:val="00A23064"/>
    <w:rsid w:val="00A23F14"/>
    <w:rsid w:val="00A2579E"/>
    <w:rsid w:val="00A3094D"/>
    <w:rsid w:val="00A3202B"/>
    <w:rsid w:val="00A3335D"/>
    <w:rsid w:val="00A34C7F"/>
    <w:rsid w:val="00A3550E"/>
    <w:rsid w:val="00A376EF"/>
    <w:rsid w:val="00A40B9F"/>
    <w:rsid w:val="00A41FA4"/>
    <w:rsid w:val="00A42C61"/>
    <w:rsid w:val="00A4385C"/>
    <w:rsid w:val="00A44BD5"/>
    <w:rsid w:val="00A44CC9"/>
    <w:rsid w:val="00A45D5E"/>
    <w:rsid w:val="00A46CA1"/>
    <w:rsid w:val="00A52178"/>
    <w:rsid w:val="00A526D6"/>
    <w:rsid w:val="00A57A63"/>
    <w:rsid w:val="00A67219"/>
    <w:rsid w:val="00A71EB3"/>
    <w:rsid w:val="00A728B5"/>
    <w:rsid w:val="00A748FB"/>
    <w:rsid w:val="00A74A5C"/>
    <w:rsid w:val="00A809E5"/>
    <w:rsid w:val="00A81C3B"/>
    <w:rsid w:val="00A82B67"/>
    <w:rsid w:val="00A8398C"/>
    <w:rsid w:val="00A855BA"/>
    <w:rsid w:val="00A876B4"/>
    <w:rsid w:val="00A90AA2"/>
    <w:rsid w:val="00A91395"/>
    <w:rsid w:val="00A91A0C"/>
    <w:rsid w:val="00A92AFA"/>
    <w:rsid w:val="00A930C5"/>
    <w:rsid w:val="00A935EC"/>
    <w:rsid w:val="00A93BBE"/>
    <w:rsid w:val="00A93F01"/>
    <w:rsid w:val="00A97081"/>
    <w:rsid w:val="00AA1658"/>
    <w:rsid w:val="00AA1E82"/>
    <w:rsid w:val="00AA386F"/>
    <w:rsid w:val="00AA3ADD"/>
    <w:rsid w:val="00AA4103"/>
    <w:rsid w:val="00AA4B3C"/>
    <w:rsid w:val="00AA6038"/>
    <w:rsid w:val="00AA6197"/>
    <w:rsid w:val="00AA6E2A"/>
    <w:rsid w:val="00AA7204"/>
    <w:rsid w:val="00AB0D55"/>
    <w:rsid w:val="00AB12B4"/>
    <w:rsid w:val="00AB25F8"/>
    <w:rsid w:val="00AB2D82"/>
    <w:rsid w:val="00AB2DEE"/>
    <w:rsid w:val="00AB3060"/>
    <w:rsid w:val="00AB42F0"/>
    <w:rsid w:val="00AB4B29"/>
    <w:rsid w:val="00AB71C3"/>
    <w:rsid w:val="00AB7E96"/>
    <w:rsid w:val="00AC19EB"/>
    <w:rsid w:val="00AC290B"/>
    <w:rsid w:val="00AC2CE2"/>
    <w:rsid w:val="00AD07FF"/>
    <w:rsid w:val="00AD151E"/>
    <w:rsid w:val="00AD177E"/>
    <w:rsid w:val="00AD1D60"/>
    <w:rsid w:val="00AD32A4"/>
    <w:rsid w:val="00AD75E9"/>
    <w:rsid w:val="00AE14B7"/>
    <w:rsid w:val="00AE1760"/>
    <w:rsid w:val="00AE1E5F"/>
    <w:rsid w:val="00AE3FA4"/>
    <w:rsid w:val="00AE4EEA"/>
    <w:rsid w:val="00AE58D4"/>
    <w:rsid w:val="00AE64DE"/>
    <w:rsid w:val="00AF05F6"/>
    <w:rsid w:val="00AF228A"/>
    <w:rsid w:val="00AF7D1D"/>
    <w:rsid w:val="00AF7D6A"/>
    <w:rsid w:val="00B005AF"/>
    <w:rsid w:val="00B008E8"/>
    <w:rsid w:val="00B02443"/>
    <w:rsid w:val="00B04FDF"/>
    <w:rsid w:val="00B07D14"/>
    <w:rsid w:val="00B10B70"/>
    <w:rsid w:val="00B11F87"/>
    <w:rsid w:val="00B15F35"/>
    <w:rsid w:val="00B16C64"/>
    <w:rsid w:val="00B17037"/>
    <w:rsid w:val="00B206D0"/>
    <w:rsid w:val="00B21AF2"/>
    <w:rsid w:val="00B22FC4"/>
    <w:rsid w:val="00B23909"/>
    <w:rsid w:val="00B23EB3"/>
    <w:rsid w:val="00B24C59"/>
    <w:rsid w:val="00B25D8A"/>
    <w:rsid w:val="00B2638A"/>
    <w:rsid w:val="00B2697F"/>
    <w:rsid w:val="00B33305"/>
    <w:rsid w:val="00B36807"/>
    <w:rsid w:val="00B36DE1"/>
    <w:rsid w:val="00B37E79"/>
    <w:rsid w:val="00B4027B"/>
    <w:rsid w:val="00B41A5C"/>
    <w:rsid w:val="00B4318C"/>
    <w:rsid w:val="00B439D1"/>
    <w:rsid w:val="00B45436"/>
    <w:rsid w:val="00B475D8"/>
    <w:rsid w:val="00B4766D"/>
    <w:rsid w:val="00B47954"/>
    <w:rsid w:val="00B5162B"/>
    <w:rsid w:val="00B5264C"/>
    <w:rsid w:val="00B5384F"/>
    <w:rsid w:val="00B53954"/>
    <w:rsid w:val="00B55191"/>
    <w:rsid w:val="00B66075"/>
    <w:rsid w:val="00B6744C"/>
    <w:rsid w:val="00B67BE5"/>
    <w:rsid w:val="00B75982"/>
    <w:rsid w:val="00B8011E"/>
    <w:rsid w:val="00B80B32"/>
    <w:rsid w:val="00B824E9"/>
    <w:rsid w:val="00B836F9"/>
    <w:rsid w:val="00B8438F"/>
    <w:rsid w:val="00B8534E"/>
    <w:rsid w:val="00B87AC2"/>
    <w:rsid w:val="00B90DB4"/>
    <w:rsid w:val="00B915DD"/>
    <w:rsid w:val="00B917AB"/>
    <w:rsid w:val="00B94F13"/>
    <w:rsid w:val="00BA0495"/>
    <w:rsid w:val="00BA0B67"/>
    <w:rsid w:val="00BA136B"/>
    <w:rsid w:val="00BA23F6"/>
    <w:rsid w:val="00BA3C5A"/>
    <w:rsid w:val="00BA4B3E"/>
    <w:rsid w:val="00BA6C6E"/>
    <w:rsid w:val="00BA7992"/>
    <w:rsid w:val="00BB245A"/>
    <w:rsid w:val="00BB2941"/>
    <w:rsid w:val="00BC045D"/>
    <w:rsid w:val="00BC2522"/>
    <w:rsid w:val="00BC3F71"/>
    <w:rsid w:val="00BC4367"/>
    <w:rsid w:val="00BC79D8"/>
    <w:rsid w:val="00BE178F"/>
    <w:rsid w:val="00BF0887"/>
    <w:rsid w:val="00BF3263"/>
    <w:rsid w:val="00C01751"/>
    <w:rsid w:val="00C01819"/>
    <w:rsid w:val="00C01F80"/>
    <w:rsid w:val="00C0265D"/>
    <w:rsid w:val="00C0367F"/>
    <w:rsid w:val="00C0568A"/>
    <w:rsid w:val="00C05AEA"/>
    <w:rsid w:val="00C05F57"/>
    <w:rsid w:val="00C13DF5"/>
    <w:rsid w:val="00C20924"/>
    <w:rsid w:val="00C2148E"/>
    <w:rsid w:val="00C2589E"/>
    <w:rsid w:val="00C26615"/>
    <w:rsid w:val="00C318FD"/>
    <w:rsid w:val="00C3364E"/>
    <w:rsid w:val="00C344D3"/>
    <w:rsid w:val="00C36A77"/>
    <w:rsid w:val="00C400BE"/>
    <w:rsid w:val="00C40BDE"/>
    <w:rsid w:val="00C541C0"/>
    <w:rsid w:val="00C55C0B"/>
    <w:rsid w:val="00C564B1"/>
    <w:rsid w:val="00C571B3"/>
    <w:rsid w:val="00C6022A"/>
    <w:rsid w:val="00C6273C"/>
    <w:rsid w:val="00C62A1F"/>
    <w:rsid w:val="00C6430D"/>
    <w:rsid w:val="00C653E0"/>
    <w:rsid w:val="00C65561"/>
    <w:rsid w:val="00C67F80"/>
    <w:rsid w:val="00C72916"/>
    <w:rsid w:val="00C737C6"/>
    <w:rsid w:val="00C7654C"/>
    <w:rsid w:val="00C76D4C"/>
    <w:rsid w:val="00C8026C"/>
    <w:rsid w:val="00C82248"/>
    <w:rsid w:val="00C82D1E"/>
    <w:rsid w:val="00C836E2"/>
    <w:rsid w:val="00C84DB3"/>
    <w:rsid w:val="00C856B9"/>
    <w:rsid w:val="00C86DCB"/>
    <w:rsid w:val="00C90784"/>
    <w:rsid w:val="00C90D26"/>
    <w:rsid w:val="00C91B53"/>
    <w:rsid w:val="00C92168"/>
    <w:rsid w:val="00C92934"/>
    <w:rsid w:val="00CA2D4B"/>
    <w:rsid w:val="00CA7D45"/>
    <w:rsid w:val="00CB0931"/>
    <w:rsid w:val="00CB0E81"/>
    <w:rsid w:val="00CB2294"/>
    <w:rsid w:val="00CB48E6"/>
    <w:rsid w:val="00CB6E27"/>
    <w:rsid w:val="00CC1840"/>
    <w:rsid w:val="00CC269A"/>
    <w:rsid w:val="00CC35BC"/>
    <w:rsid w:val="00CC3B0A"/>
    <w:rsid w:val="00CC4F2E"/>
    <w:rsid w:val="00CC6036"/>
    <w:rsid w:val="00CC661B"/>
    <w:rsid w:val="00CC67CF"/>
    <w:rsid w:val="00CD00EA"/>
    <w:rsid w:val="00CD201E"/>
    <w:rsid w:val="00CD3426"/>
    <w:rsid w:val="00CD3A50"/>
    <w:rsid w:val="00CD40B2"/>
    <w:rsid w:val="00CD44FD"/>
    <w:rsid w:val="00CD47A4"/>
    <w:rsid w:val="00CD62B0"/>
    <w:rsid w:val="00CD7993"/>
    <w:rsid w:val="00CE1947"/>
    <w:rsid w:val="00CE3038"/>
    <w:rsid w:val="00CE309C"/>
    <w:rsid w:val="00CE6019"/>
    <w:rsid w:val="00CE60B4"/>
    <w:rsid w:val="00CE62B3"/>
    <w:rsid w:val="00CE6490"/>
    <w:rsid w:val="00CE781F"/>
    <w:rsid w:val="00CF5B70"/>
    <w:rsid w:val="00CF6D1A"/>
    <w:rsid w:val="00D017BE"/>
    <w:rsid w:val="00D02520"/>
    <w:rsid w:val="00D0269A"/>
    <w:rsid w:val="00D06015"/>
    <w:rsid w:val="00D06C10"/>
    <w:rsid w:val="00D13219"/>
    <w:rsid w:val="00D16D11"/>
    <w:rsid w:val="00D2027E"/>
    <w:rsid w:val="00D2500B"/>
    <w:rsid w:val="00D3025B"/>
    <w:rsid w:val="00D323A9"/>
    <w:rsid w:val="00D34514"/>
    <w:rsid w:val="00D347FA"/>
    <w:rsid w:val="00D34C98"/>
    <w:rsid w:val="00D363D3"/>
    <w:rsid w:val="00D366B7"/>
    <w:rsid w:val="00D36BD5"/>
    <w:rsid w:val="00D3768C"/>
    <w:rsid w:val="00D377E7"/>
    <w:rsid w:val="00D411AD"/>
    <w:rsid w:val="00D41554"/>
    <w:rsid w:val="00D426C0"/>
    <w:rsid w:val="00D44957"/>
    <w:rsid w:val="00D46350"/>
    <w:rsid w:val="00D4715A"/>
    <w:rsid w:val="00D50540"/>
    <w:rsid w:val="00D50DF8"/>
    <w:rsid w:val="00D518F4"/>
    <w:rsid w:val="00D6095D"/>
    <w:rsid w:val="00D64224"/>
    <w:rsid w:val="00D66FE2"/>
    <w:rsid w:val="00D70115"/>
    <w:rsid w:val="00D72190"/>
    <w:rsid w:val="00D72E44"/>
    <w:rsid w:val="00D73E4D"/>
    <w:rsid w:val="00D74909"/>
    <w:rsid w:val="00D7715D"/>
    <w:rsid w:val="00D77CA9"/>
    <w:rsid w:val="00D801E3"/>
    <w:rsid w:val="00D8162B"/>
    <w:rsid w:val="00D878E0"/>
    <w:rsid w:val="00D92C25"/>
    <w:rsid w:val="00D92EE8"/>
    <w:rsid w:val="00D93DE8"/>
    <w:rsid w:val="00D952FB"/>
    <w:rsid w:val="00D96C8D"/>
    <w:rsid w:val="00DA0BB5"/>
    <w:rsid w:val="00DA13FF"/>
    <w:rsid w:val="00DA5BCD"/>
    <w:rsid w:val="00DA6996"/>
    <w:rsid w:val="00DA7F87"/>
    <w:rsid w:val="00DB1402"/>
    <w:rsid w:val="00DB1991"/>
    <w:rsid w:val="00DB3221"/>
    <w:rsid w:val="00DB73D6"/>
    <w:rsid w:val="00DC13BD"/>
    <w:rsid w:val="00DC28A1"/>
    <w:rsid w:val="00DC389C"/>
    <w:rsid w:val="00DC3A2C"/>
    <w:rsid w:val="00DC5F7A"/>
    <w:rsid w:val="00DC79FC"/>
    <w:rsid w:val="00DD22CE"/>
    <w:rsid w:val="00DE000D"/>
    <w:rsid w:val="00DE18EA"/>
    <w:rsid w:val="00DE3CD1"/>
    <w:rsid w:val="00DF13B8"/>
    <w:rsid w:val="00DF331C"/>
    <w:rsid w:val="00DF3F04"/>
    <w:rsid w:val="00DF6824"/>
    <w:rsid w:val="00E00E0B"/>
    <w:rsid w:val="00E0180F"/>
    <w:rsid w:val="00E04176"/>
    <w:rsid w:val="00E045CD"/>
    <w:rsid w:val="00E0579F"/>
    <w:rsid w:val="00E10193"/>
    <w:rsid w:val="00E13CC4"/>
    <w:rsid w:val="00E13D45"/>
    <w:rsid w:val="00E16492"/>
    <w:rsid w:val="00E172F9"/>
    <w:rsid w:val="00E2580E"/>
    <w:rsid w:val="00E25987"/>
    <w:rsid w:val="00E25F8B"/>
    <w:rsid w:val="00E26643"/>
    <w:rsid w:val="00E2748B"/>
    <w:rsid w:val="00E30BAF"/>
    <w:rsid w:val="00E34E16"/>
    <w:rsid w:val="00E36898"/>
    <w:rsid w:val="00E36E3B"/>
    <w:rsid w:val="00E37DA7"/>
    <w:rsid w:val="00E40F8E"/>
    <w:rsid w:val="00E4403E"/>
    <w:rsid w:val="00E44C16"/>
    <w:rsid w:val="00E5158C"/>
    <w:rsid w:val="00E5220B"/>
    <w:rsid w:val="00E543A0"/>
    <w:rsid w:val="00E60776"/>
    <w:rsid w:val="00E616CD"/>
    <w:rsid w:val="00E6249F"/>
    <w:rsid w:val="00E63867"/>
    <w:rsid w:val="00E64E70"/>
    <w:rsid w:val="00E660DF"/>
    <w:rsid w:val="00E661E6"/>
    <w:rsid w:val="00E66E04"/>
    <w:rsid w:val="00E675FB"/>
    <w:rsid w:val="00E7061C"/>
    <w:rsid w:val="00E71013"/>
    <w:rsid w:val="00E71724"/>
    <w:rsid w:val="00E732C6"/>
    <w:rsid w:val="00E73EA4"/>
    <w:rsid w:val="00E769FD"/>
    <w:rsid w:val="00E85B5F"/>
    <w:rsid w:val="00E87076"/>
    <w:rsid w:val="00E9078F"/>
    <w:rsid w:val="00E91956"/>
    <w:rsid w:val="00E92484"/>
    <w:rsid w:val="00E925E7"/>
    <w:rsid w:val="00E931A9"/>
    <w:rsid w:val="00E93235"/>
    <w:rsid w:val="00E93653"/>
    <w:rsid w:val="00E94533"/>
    <w:rsid w:val="00EA15D3"/>
    <w:rsid w:val="00EA7CD7"/>
    <w:rsid w:val="00EB0A93"/>
    <w:rsid w:val="00EC31CC"/>
    <w:rsid w:val="00EC34D4"/>
    <w:rsid w:val="00EC3D3F"/>
    <w:rsid w:val="00EC54BF"/>
    <w:rsid w:val="00EC6401"/>
    <w:rsid w:val="00ED0AEC"/>
    <w:rsid w:val="00ED1FD5"/>
    <w:rsid w:val="00ED20A7"/>
    <w:rsid w:val="00ED27C7"/>
    <w:rsid w:val="00ED5EFF"/>
    <w:rsid w:val="00EE0387"/>
    <w:rsid w:val="00EE0DD3"/>
    <w:rsid w:val="00EE0FDC"/>
    <w:rsid w:val="00EE2356"/>
    <w:rsid w:val="00EE2A35"/>
    <w:rsid w:val="00EE38E5"/>
    <w:rsid w:val="00EE4219"/>
    <w:rsid w:val="00EE5646"/>
    <w:rsid w:val="00EE6A5B"/>
    <w:rsid w:val="00EF162C"/>
    <w:rsid w:val="00EF26AF"/>
    <w:rsid w:val="00EF601C"/>
    <w:rsid w:val="00EF6E0C"/>
    <w:rsid w:val="00F015C1"/>
    <w:rsid w:val="00F139F1"/>
    <w:rsid w:val="00F1548A"/>
    <w:rsid w:val="00F15490"/>
    <w:rsid w:val="00F16BFC"/>
    <w:rsid w:val="00F16E1F"/>
    <w:rsid w:val="00F171F3"/>
    <w:rsid w:val="00F20E16"/>
    <w:rsid w:val="00F22CE6"/>
    <w:rsid w:val="00F22F0C"/>
    <w:rsid w:val="00F231C6"/>
    <w:rsid w:val="00F262B6"/>
    <w:rsid w:val="00F26B1A"/>
    <w:rsid w:val="00F272B9"/>
    <w:rsid w:val="00F3330C"/>
    <w:rsid w:val="00F36090"/>
    <w:rsid w:val="00F44A28"/>
    <w:rsid w:val="00F460F3"/>
    <w:rsid w:val="00F52875"/>
    <w:rsid w:val="00F5349C"/>
    <w:rsid w:val="00F53F92"/>
    <w:rsid w:val="00F556A1"/>
    <w:rsid w:val="00F56402"/>
    <w:rsid w:val="00F607DE"/>
    <w:rsid w:val="00F6293F"/>
    <w:rsid w:val="00F64FE0"/>
    <w:rsid w:val="00F66BAC"/>
    <w:rsid w:val="00F70A77"/>
    <w:rsid w:val="00F7126F"/>
    <w:rsid w:val="00F74C2E"/>
    <w:rsid w:val="00F74FAE"/>
    <w:rsid w:val="00F8155D"/>
    <w:rsid w:val="00F826E2"/>
    <w:rsid w:val="00F8723D"/>
    <w:rsid w:val="00F91B7F"/>
    <w:rsid w:val="00F93AF9"/>
    <w:rsid w:val="00F95F24"/>
    <w:rsid w:val="00FA261A"/>
    <w:rsid w:val="00FA3A11"/>
    <w:rsid w:val="00FA5642"/>
    <w:rsid w:val="00FA6EC4"/>
    <w:rsid w:val="00FB0297"/>
    <w:rsid w:val="00FB1DCE"/>
    <w:rsid w:val="00FB385D"/>
    <w:rsid w:val="00FB6535"/>
    <w:rsid w:val="00FB687A"/>
    <w:rsid w:val="00FB6D59"/>
    <w:rsid w:val="00FB78CB"/>
    <w:rsid w:val="00FC03E3"/>
    <w:rsid w:val="00FC3D97"/>
    <w:rsid w:val="00FC430A"/>
    <w:rsid w:val="00FC556F"/>
    <w:rsid w:val="00FC73F5"/>
    <w:rsid w:val="00FD14DC"/>
    <w:rsid w:val="00FD1A2A"/>
    <w:rsid w:val="00FD302C"/>
    <w:rsid w:val="00FD3392"/>
    <w:rsid w:val="00FD3FDC"/>
    <w:rsid w:val="00FD4430"/>
    <w:rsid w:val="00FD4AD3"/>
    <w:rsid w:val="00FD5A31"/>
    <w:rsid w:val="00FD7A1B"/>
    <w:rsid w:val="00FE778C"/>
    <w:rsid w:val="00FF455D"/>
    <w:rsid w:val="712458F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semiHidden="0" w:name="annotation text"/>
    <w:lsdException w:unhideWhenUsed="0" w:uiPriority="99"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link w:val="18"/>
    <w:qFormat/>
    <w:uiPriority w:val="0"/>
    <w:pPr>
      <w:keepNext/>
      <w:outlineLvl w:val="0"/>
    </w:pPr>
    <w:rPr>
      <w:rFonts w:ascii=".VnTimeH" w:hAnsi=".VnTimeH"/>
      <w:b/>
      <w:bCs/>
      <w:sz w:val="28"/>
    </w:rPr>
  </w:style>
  <w:style w:type="paragraph" w:styleId="3">
    <w:name w:val="heading 2"/>
    <w:basedOn w:val="1"/>
    <w:next w:val="1"/>
    <w:link w:val="20"/>
    <w:semiHidden/>
    <w:unhideWhenUsed/>
    <w:qFormat/>
    <w:uiPriority w:val="0"/>
    <w:pPr>
      <w:keepNext/>
      <w:spacing w:before="240" w:after="60"/>
      <w:outlineLvl w:val="1"/>
    </w:pPr>
    <w:rPr>
      <w:rFonts w:ascii="Cambria" w:hAnsi="Cambria"/>
      <w:b/>
      <w:bCs/>
      <w:i/>
      <w:iCs/>
      <w:sz w:val="28"/>
      <w:szCs w:val="28"/>
    </w:rPr>
  </w:style>
  <w:style w:type="paragraph" w:styleId="4">
    <w:name w:val="heading 6"/>
    <w:basedOn w:val="1"/>
    <w:next w:val="1"/>
    <w:link w:val="21"/>
    <w:semiHidden/>
    <w:unhideWhenUsed/>
    <w:qFormat/>
    <w:uiPriority w:val="0"/>
    <w:pPr>
      <w:spacing w:before="240" w:after="60"/>
      <w:outlineLvl w:val="5"/>
    </w:pPr>
    <w:rPr>
      <w:rFonts w:ascii="Calibri" w:hAnsi="Calibri"/>
      <w:b/>
      <w:bCs/>
      <w:sz w:val="22"/>
      <w:szCs w:val="22"/>
    </w:rPr>
  </w:style>
  <w:style w:type="character" w:default="1" w:styleId="5">
    <w:name w:val="Default Paragraph Font"/>
    <w:semiHidden/>
    <w:unhideWhenUsed/>
    <w:uiPriority w:val="1"/>
  </w:style>
  <w:style w:type="table" w:default="1" w:styleId="6">
    <w:name w:val="Normal Table"/>
    <w:semiHidden/>
    <w:unhideWhenUsed/>
    <w:uiPriority w:val="99"/>
    <w:tblPr>
      <w:tblStyle w:val="6"/>
      <w:tblCellMar>
        <w:top w:w="0" w:type="dxa"/>
        <w:left w:w="108" w:type="dxa"/>
        <w:bottom w:w="0" w:type="dxa"/>
        <w:right w:w="108" w:type="dxa"/>
      </w:tblCellMar>
    </w:tblPr>
    <w:trPr>
      <w:wBefore w:w="0" w:type="dxa"/>
    </w:trPr>
  </w:style>
  <w:style w:type="paragraph" w:styleId="7">
    <w:name w:val="Balloon Text"/>
    <w:basedOn w:val="1"/>
    <w:link w:val="19"/>
    <w:uiPriority w:val="0"/>
    <w:rPr>
      <w:rFonts w:ascii="Tahoma" w:hAnsi="Tahoma"/>
      <w:sz w:val="16"/>
      <w:szCs w:val="16"/>
    </w:rPr>
  </w:style>
  <w:style w:type="paragraph" w:styleId="8">
    <w:name w:val="Body Text"/>
    <w:basedOn w:val="1"/>
    <w:link w:val="22"/>
    <w:uiPriority w:val="0"/>
    <w:pPr>
      <w:spacing w:before="80"/>
      <w:jc w:val="both"/>
    </w:pPr>
    <w:rPr>
      <w:rFonts w:ascii=".VnTime" w:hAnsi=".VnTime"/>
      <w:sz w:val="28"/>
      <w:szCs w:val="20"/>
    </w:rPr>
  </w:style>
  <w:style w:type="character" w:styleId="9">
    <w:name w:val="annotation reference"/>
    <w:uiPriority w:val="0"/>
    <w:rPr>
      <w:sz w:val="16"/>
      <w:szCs w:val="16"/>
    </w:rPr>
  </w:style>
  <w:style w:type="paragraph" w:styleId="10">
    <w:name w:val="annotation text"/>
    <w:basedOn w:val="1"/>
    <w:link w:val="24"/>
    <w:uiPriority w:val="0"/>
    <w:rPr>
      <w:sz w:val="20"/>
      <w:szCs w:val="20"/>
    </w:rPr>
  </w:style>
  <w:style w:type="paragraph" w:styleId="11">
    <w:name w:val="annotation subject"/>
    <w:basedOn w:val="10"/>
    <w:next w:val="10"/>
    <w:link w:val="25"/>
    <w:uiPriority w:val="0"/>
    <w:rPr>
      <w:b/>
      <w:bCs/>
    </w:rPr>
  </w:style>
  <w:style w:type="paragraph" w:styleId="12">
    <w:name w:val="footer"/>
    <w:basedOn w:val="1"/>
    <w:link w:val="30"/>
    <w:uiPriority w:val="0"/>
    <w:pPr>
      <w:tabs>
        <w:tab w:val="center" w:pos="4320"/>
        <w:tab w:val="right" w:pos="8640"/>
      </w:tabs>
    </w:pPr>
    <w:rPr>
      <w:sz w:val="28"/>
      <w:szCs w:val="28"/>
      <w:lang w:val="vi-VN"/>
    </w:rPr>
  </w:style>
  <w:style w:type="paragraph" w:styleId="13">
    <w:name w:val="header"/>
    <w:basedOn w:val="1"/>
    <w:link w:val="23"/>
    <w:uiPriority w:val="99"/>
    <w:pPr>
      <w:tabs>
        <w:tab w:val="center" w:pos="4320"/>
        <w:tab w:val="right" w:pos="8640"/>
      </w:tabs>
    </w:pPr>
  </w:style>
  <w:style w:type="character" w:styleId="14">
    <w:name w:val="Hyperlink"/>
    <w:uiPriority w:val="0"/>
    <w:rPr>
      <w:color w:val="0000FF"/>
      <w:u w:val="single"/>
    </w:rPr>
  </w:style>
  <w:style w:type="paragraph" w:styleId="15">
    <w:name w:val="Normal (Web)"/>
    <w:basedOn w:val="1"/>
    <w:uiPriority w:val="0"/>
    <w:pPr>
      <w:spacing w:before="100" w:beforeAutospacing="1" w:after="100" w:afterAutospacing="1"/>
    </w:pPr>
  </w:style>
  <w:style w:type="character" w:styleId="16">
    <w:name w:val="page number"/>
    <w:basedOn w:val="5"/>
    <w:uiPriority w:val="0"/>
  </w:style>
  <w:style w:type="table" w:styleId="17">
    <w:name w:val="Table Grid"/>
    <w:basedOn w:val="6"/>
    <w:uiPriority w:val="0"/>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H" w:hAnsi=".VnTimeH"/>
      <w:b/>
      <w:bCs/>
      <w:sz w:val="28"/>
      <w:szCs w:val="24"/>
      <w:lang w:val="en-US" w:eastAsia="en-US" w:bidi="ar-SA"/>
    </w:rPr>
  </w:style>
  <w:style w:type="character" w:customStyle="1" w:styleId="19">
    <w:name w:val="Balloon Text Char"/>
    <w:link w:val="7"/>
    <w:uiPriority w:val="0"/>
    <w:rPr>
      <w:rFonts w:ascii="Tahoma" w:hAnsi="Tahoma" w:cs="Tahoma"/>
      <w:sz w:val="16"/>
      <w:szCs w:val="16"/>
    </w:rPr>
  </w:style>
  <w:style w:type="character" w:customStyle="1" w:styleId="20">
    <w:name w:val="Heading 2 Char"/>
    <w:link w:val="3"/>
    <w:semiHidden/>
    <w:uiPriority w:val="0"/>
    <w:rPr>
      <w:rFonts w:ascii="Cambria" w:hAnsi="Cambria" w:eastAsia="Times New Roman" w:cs="Times New Roman"/>
      <w:b/>
      <w:bCs/>
      <w:i/>
      <w:iCs/>
      <w:sz w:val="28"/>
      <w:szCs w:val="28"/>
    </w:rPr>
  </w:style>
  <w:style w:type="character" w:customStyle="1" w:styleId="21">
    <w:name w:val="Heading 6 Char"/>
    <w:link w:val="4"/>
    <w:semiHidden/>
    <w:uiPriority w:val="0"/>
    <w:rPr>
      <w:rFonts w:ascii="Calibri" w:hAnsi="Calibri" w:eastAsia="Times New Roman" w:cs="Times New Roman"/>
      <w:b/>
      <w:bCs/>
      <w:sz w:val="22"/>
      <w:szCs w:val="22"/>
    </w:rPr>
  </w:style>
  <w:style w:type="character" w:customStyle="1" w:styleId="22">
    <w:name w:val="Body Text Char"/>
    <w:link w:val="8"/>
    <w:uiPriority w:val="0"/>
    <w:rPr>
      <w:rFonts w:ascii=".VnTime" w:hAnsi=".VnTime"/>
      <w:sz w:val="28"/>
    </w:rPr>
  </w:style>
  <w:style w:type="character" w:customStyle="1" w:styleId="23">
    <w:name w:val="Header Char"/>
    <w:link w:val="13"/>
    <w:uiPriority w:val="99"/>
    <w:rPr>
      <w:sz w:val="24"/>
      <w:szCs w:val="24"/>
    </w:rPr>
  </w:style>
  <w:style w:type="character" w:customStyle="1" w:styleId="24">
    <w:name w:val="Comment Text Char"/>
    <w:link w:val="10"/>
    <w:uiPriority w:val="0"/>
    <w:rPr>
      <w:lang w:val="en-US"/>
    </w:rPr>
  </w:style>
  <w:style w:type="character" w:customStyle="1" w:styleId="25">
    <w:name w:val="Comment Subject Char"/>
    <w:link w:val="11"/>
    <w:uiPriority w:val="0"/>
    <w:rPr>
      <w:b/>
      <w:bCs/>
      <w:lang w:val="en-US"/>
    </w:rPr>
  </w:style>
  <w:style w:type="character" w:customStyle="1" w:styleId="26">
    <w:name w:val="Văn bản nội dung (4)_"/>
    <w:link w:val="27"/>
    <w:uiPriority w:val="0"/>
    <w:rPr>
      <w:b/>
      <w:bCs/>
      <w:sz w:val="26"/>
      <w:szCs w:val="26"/>
      <w:shd w:val="clear" w:color="auto" w:fill="FFFFFF"/>
    </w:rPr>
  </w:style>
  <w:style w:type="paragraph" w:customStyle="1" w:styleId="27">
    <w:name w:val="Văn bản nội dung (4)"/>
    <w:basedOn w:val="1"/>
    <w:link w:val="26"/>
    <w:uiPriority w:val="0"/>
    <w:pPr>
      <w:widowControl w:val="0"/>
      <w:shd w:val="clear" w:color="auto" w:fill="FFFFFF"/>
      <w:spacing w:after="240" w:line="317" w:lineRule="exact"/>
      <w:jc w:val="center"/>
    </w:pPr>
    <w:rPr>
      <w:b/>
      <w:bCs/>
      <w:sz w:val="26"/>
      <w:szCs w:val="26"/>
    </w:rPr>
  </w:style>
  <w:style w:type="character" w:customStyle="1" w:styleId="28">
    <w:name w:val="Văn bản nội dung (5)_"/>
    <w:link w:val="29"/>
    <w:uiPriority w:val="0"/>
    <w:rPr>
      <w:i/>
      <w:iCs/>
      <w:sz w:val="26"/>
      <w:szCs w:val="26"/>
      <w:shd w:val="clear" w:color="auto" w:fill="FFFFFF"/>
    </w:rPr>
  </w:style>
  <w:style w:type="paragraph" w:customStyle="1" w:styleId="29">
    <w:name w:val="Văn bản nội dung (5)"/>
    <w:basedOn w:val="1"/>
    <w:link w:val="28"/>
    <w:uiPriority w:val="0"/>
    <w:pPr>
      <w:widowControl w:val="0"/>
      <w:shd w:val="clear" w:color="auto" w:fill="FFFFFF"/>
      <w:spacing w:before="240" w:line="0" w:lineRule="atLeast"/>
    </w:pPr>
    <w:rPr>
      <w:i/>
      <w:iCs/>
      <w:sz w:val="26"/>
      <w:szCs w:val="26"/>
    </w:rPr>
  </w:style>
  <w:style w:type="character" w:customStyle="1" w:styleId="30">
    <w:name w:val="Footer Char"/>
    <w:link w:val="12"/>
    <w:uiPriority w:val="0"/>
    <w:rPr>
      <w:sz w:val="28"/>
      <w:szCs w:val="2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CHXHCNVN</Company>
  <Pages>3</Pages>
  <Words>1136</Words>
  <Characters>4002</Characters>
  <Lines>36</Lines>
  <Paragraphs>10</Paragraphs>
  <TotalTime>0</TotalTime>
  <ScaleCrop>false</ScaleCrop>
  <LinksUpToDate>false</LinksUpToDate>
  <CharactersWithSpaces>5093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2026-04-21T09:22:00Z</dcterms:created>
  <dc:creator>Hello</dc:creator>
  <cp:lastModifiedBy>Huu</cp:lastModifiedBy>
  <cp:lastPrinted>2026-05-05T07:35:00Z</cp:lastPrinted>
  <dcterms:modified xsi:type="dcterms:W3CDTF">2026-05-12T00:42:49Z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88242A53E077428C917EB0C107BDBEB5_13</vt:lpwstr>
  </property>
</Properties>
</file>