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5"/>
      </w:tblGrid>
      <w:tr w:rsidR="00DE778C">
        <w:tc>
          <w:tcPr>
            <w:tcW w:w="3415" w:type="dxa"/>
          </w:tcPr>
          <w:p w:rsidR="00DE778C" w:rsidRDefault="000A4E8C">
            <w:pPr>
              <w:pStyle w:val="Heading1"/>
              <w:spacing w:before="0" w:after="0"/>
              <w:ind w:right="-1"/>
              <w:jc w:val="center"/>
              <w:rPr>
                <w:rFonts w:ascii="Times New Roman" w:hAnsi="Times New Roman"/>
                <w:b/>
                <w:bCs/>
                <w:sz w:val="26"/>
                <w:szCs w:val="26"/>
              </w:rPr>
            </w:pPr>
            <w:bookmarkStart w:id="0" w:name="_GoBack"/>
            <w:bookmarkEnd w:id="0"/>
            <w:r>
              <w:rPr>
                <w:rFonts w:ascii="Times New Roman" w:hAnsi="Times New Roman"/>
                <w:b/>
                <w:bCs/>
                <w:sz w:val="26"/>
                <w:szCs w:val="26"/>
              </w:rPr>
              <w:t>Ủ</w:t>
            </w:r>
            <w:r>
              <w:rPr>
                <w:rFonts w:ascii="Times New Roman" w:hAnsi="Times New Roman"/>
                <w:b/>
                <w:bCs/>
                <w:sz w:val="26"/>
                <w:szCs w:val="26"/>
              </w:rPr>
              <w:t>Y BAN NHÂN DÂN</w:t>
            </w:r>
          </w:p>
          <w:p w:rsidR="00DE778C" w:rsidRDefault="000A4E8C">
            <w:pPr>
              <w:pStyle w:val="Heading1"/>
              <w:spacing w:before="0" w:after="0"/>
              <w:ind w:right="-1"/>
              <w:jc w:val="center"/>
              <w:rPr>
                <w:rFonts w:ascii="Times New Roman" w:hAnsi="Times New Roman"/>
                <w:b/>
                <w:bCs/>
                <w:sz w:val="26"/>
                <w:szCs w:val="26"/>
              </w:rPr>
            </w:pPr>
            <w:r>
              <w:rPr>
                <w:rFonts w:ascii="Times New Roman" w:hAnsi="Times New Roman"/>
                <w:b/>
                <w:bCs/>
                <w:sz w:val="26"/>
                <w:szCs w:val="26"/>
              </w:rPr>
              <w:t>T</w:t>
            </w:r>
            <w:r>
              <w:rPr>
                <w:rFonts w:ascii="Times New Roman" w:hAnsi="Times New Roman"/>
                <w:b/>
                <w:bCs/>
                <w:sz w:val="26"/>
                <w:szCs w:val="26"/>
              </w:rPr>
              <w:t>Ỉ</w:t>
            </w:r>
            <w:r>
              <w:rPr>
                <w:rFonts w:ascii="Times New Roman" w:hAnsi="Times New Roman"/>
                <w:b/>
                <w:bCs/>
                <w:sz w:val="26"/>
                <w:szCs w:val="26"/>
              </w:rPr>
              <w:t>NH LONG AN</w:t>
            </w:r>
          </w:p>
          <w:p w:rsidR="00DE778C" w:rsidRDefault="000A4E8C">
            <w:r>
              <w:rPr>
                <w:noProof/>
              </w:rPr>
              <mc:AlternateContent>
                <mc:Choice Requires="wpg">
                  <w:drawing>
                    <wp:anchor distT="0" distB="0" distL="114300" distR="114300" simplePos="0" relativeHeight="251666435" behindDoc="0" locked="0" layoutInCell="1" allowOverlap="1">
                      <wp:simplePos x="0" y="0"/>
                      <wp:positionH relativeFrom="column">
                        <wp:posOffset>716280</wp:posOffset>
                      </wp:positionH>
                      <wp:positionV relativeFrom="paragraph">
                        <wp:posOffset>43815</wp:posOffset>
                      </wp:positionV>
                      <wp:extent cx="581025" cy="0"/>
                      <wp:effectExtent l="0" t="0" r="28575" b="19050"/>
                      <wp:wrapNone/>
                      <wp:docPr id="1" name="Straight Connector 4"/>
                      <wp:cNvGraphicFramePr/>
                      <a:graphic xmlns:a="http://schemas.openxmlformats.org/drawingml/2006/main">
                        <a:graphicData uri="http://schemas.microsoft.com/office/word/2010/wordprocessingShape">
                          <wps:wsp>
                            <wps:cNvCnPr/>
                            <wps:spPr bwMode="auto">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6435;mso-wrap-distance-left:9.00pt;mso-wrap-distance-top:0.00pt;mso-wrap-distance-right:9.00pt;mso-wrap-distance-bottom:0.00pt;visibility:visible;" from="56.4pt,3.4pt" to="102.2pt,3.4pt" filled="f" strokecolor="#000000" strokeweight="0.75pt"/>
                  </w:pict>
                </mc:Fallback>
              </mc:AlternateContent>
            </w:r>
          </w:p>
        </w:tc>
        <w:tc>
          <w:tcPr>
            <w:tcW w:w="5645" w:type="dxa"/>
          </w:tcPr>
          <w:p w:rsidR="00DE778C" w:rsidRDefault="000A4E8C">
            <w:pPr>
              <w:pStyle w:val="Heading1"/>
              <w:spacing w:before="0" w:after="0"/>
              <w:ind w:right="-1"/>
              <w:jc w:val="center"/>
              <w:rPr>
                <w:rFonts w:ascii="Times New Roman" w:hAnsi="Times New Roman"/>
                <w:b/>
                <w:bCs/>
                <w:sz w:val="26"/>
                <w:szCs w:val="26"/>
              </w:rPr>
            </w:pPr>
            <w:r>
              <w:rPr>
                <w:rFonts w:ascii="Times New Roman" w:hAnsi="Times New Roman"/>
                <w:b/>
                <w:bCs/>
                <w:sz w:val="26"/>
                <w:szCs w:val="26"/>
              </w:rPr>
              <w:t>C</w:t>
            </w:r>
            <w:r>
              <w:rPr>
                <w:rFonts w:ascii="Times New Roman" w:hAnsi="Times New Roman"/>
                <w:b/>
                <w:bCs/>
                <w:sz w:val="26"/>
                <w:szCs w:val="26"/>
              </w:rPr>
              <w:t>Ộ</w:t>
            </w:r>
            <w:r>
              <w:rPr>
                <w:rFonts w:ascii="Times New Roman" w:hAnsi="Times New Roman"/>
                <w:b/>
                <w:bCs/>
                <w:sz w:val="26"/>
                <w:szCs w:val="26"/>
              </w:rPr>
              <w:t>NG HÒA XÃ H</w:t>
            </w:r>
            <w:r>
              <w:rPr>
                <w:rFonts w:ascii="Times New Roman" w:hAnsi="Times New Roman"/>
                <w:b/>
                <w:bCs/>
                <w:sz w:val="26"/>
                <w:szCs w:val="26"/>
              </w:rPr>
              <w:t>Ộ</w:t>
            </w:r>
            <w:r>
              <w:rPr>
                <w:rFonts w:ascii="Times New Roman" w:hAnsi="Times New Roman"/>
                <w:b/>
                <w:bCs/>
                <w:sz w:val="26"/>
                <w:szCs w:val="26"/>
              </w:rPr>
              <w:t>I CH</w:t>
            </w:r>
            <w:r>
              <w:rPr>
                <w:rFonts w:ascii="Times New Roman" w:hAnsi="Times New Roman"/>
                <w:b/>
                <w:bCs/>
                <w:sz w:val="26"/>
                <w:szCs w:val="26"/>
              </w:rPr>
              <w:t>Ủ</w:t>
            </w:r>
            <w:r>
              <w:rPr>
                <w:rFonts w:ascii="Times New Roman" w:hAnsi="Times New Roman"/>
                <w:b/>
                <w:bCs/>
                <w:sz w:val="26"/>
                <w:szCs w:val="26"/>
              </w:rPr>
              <w:t xml:space="preserve"> NGHĨA VI</w:t>
            </w:r>
            <w:r>
              <w:rPr>
                <w:rFonts w:ascii="Times New Roman" w:hAnsi="Times New Roman"/>
                <w:b/>
                <w:bCs/>
                <w:sz w:val="26"/>
                <w:szCs w:val="26"/>
              </w:rPr>
              <w:t>Ệ</w:t>
            </w:r>
            <w:r>
              <w:rPr>
                <w:rFonts w:ascii="Times New Roman" w:hAnsi="Times New Roman"/>
                <w:b/>
                <w:bCs/>
                <w:sz w:val="26"/>
                <w:szCs w:val="26"/>
              </w:rPr>
              <w:t>T NAM</w:t>
            </w:r>
          </w:p>
          <w:p w:rsidR="00DE778C" w:rsidRDefault="000A4E8C">
            <w:pPr>
              <w:jc w:val="center"/>
              <w:rPr>
                <w:b/>
                <w:sz w:val="26"/>
                <w:szCs w:val="26"/>
              </w:rPr>
            </w:pPr>
            <w:r>
              <w:rPr>
                <w:b/>
                <w:noProof/>
                <w:sz w:val="28"/>
                <w:szCs w:val="26"/>
              </w:rPr>
              <mc:AlternateContent>
                <mc:Choice Requires="wpg">
                  <w:drawing>
                    <wp:anchor distT="0" distB="0" distL="114300" distR="114300" simplePos="0" relativeHeight="251667459" behindDoc="0" locked="0" layoutInCell="1" allowOverlap="1">
                      <wp:simplePos x="0" y="0"/>
                      <wp:positionH relativeFrom="column">
                        <wp:posOffset>614679</wp:posOffset>
                      </wp:positionH>
                      <wp:positionV relativeFrom="paragraph">
                        <wp:posOffset>252730</wp:posOffset>
                      </wp:positionV>
                      <wp:extent cx="2200275" cy="0"/>
                      <wp:effectExtent l="0" t="0" r="28575" b="19050"/>
                      <wp:wrapNone/>
                      <wp:docPr id="2" name="Straight Connector 5"/>
                      <wp:cNvGraphicFramePr/>
                      <a:graphic xmlns:a="http://schemas.openxmlformats.org/drawingml/2006/main">
                        <a:graphicData uri="http://schemas.microsoft.com/office/word/2010/wordprocessingShape">
                          <wps:wsp>
                            <wps:cNvCn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7459;mso-wrap-distance-left:9.00pt;mso-wrap-distance-top:0.00pt;mso-wrap-distance-right:9.00pt;mso-wrap-distance-bottom:0.00pt;visibility:visible;" from="48.4pt,19.9pt" to="221.6pt,19.9pt" filled="f" strokecolor="#000000" strokeweight="0.75pt"/>
                  </w:pict>
                </mc:Fallback>
              </mc:AlternateContent>
            </w:r>
            <w:r>
              <w:rPr>
                <w:b/>
                <w:sz w:val="28"/>
                <w:szCs w:val="26"/>
              </w:rPr>
              <w:t>Độc lâp – Tự do – Hạnh phúc</w:t>
            </w:r>
          </w:p>
        </w:tc>
      </w:tr>
      <w:tr w:rsidR="00DE778C">
        <w:tc>
          <w:tcPr>
            <w:tcW w:w="3415" w:type="dxa"/>
          </w:tcPr>
          <w:p w:rsidR="00DE778C" w:rsidRDefault="000A4E8C">
            <w:pPr>
              <w:pStyle w:val="Heading1"/>
              <w:spacing w:before="0" w:after="0"/>
              <w:ind w:right="-1"/>
              <w:jc w:val="center"/>
              <w:rPr>
                <w:rFonts w:ascii="Times New Roman" w:hAnsi="Times New Roman"/>
                <w:bCs/>
                <w:sz w:val="28"/>
                <w:szCs w:val="28"/>
              </w:rPr>
            </w:pPr>
            <w:r>
              <w:rPr>
                <w:rFonts w:ascii="Times New Roman" w:hAnsi="Times New Roman"/>
                <w:bCs/>
                <w:sz w:val="28"/>
                <w:szCs w:val="28"/>
              </w:rPr>
              <w:t>S</w:t>
            </w:r>
            <w:r>
              <w:rPr>
                <w:rFonts w:ascii="Times New Roman" w:hAnsi="Times New Roman"/>
                <w:bCs/>
                <w:sz w:val="28"/>
                <w:szCs w:val="28"/>
              </w:rPr>
              <w:t>ố</w:t>
            </w:r>
            <w:r>
              <w:rPr>
                <w:rFonts w:ascii="Times New Roman" w:hAnsi="Times New Roman"/>
                <w:bCs/>
                <w:sz w:val="28"/>
                <w:szCs w:val="28"/>
              </w:rPr>
              <w:t>: 36 /2025/QĐ-UBND</w:t>
            </w:r>
          </w:p>
        </w:tc>
        <w:tc>
          <w:tcPr>
            <w:tcW w:w="5645" w:type="dxa"/>
          </w:tcPr>
          <w:p w:rsidR="00DE778C" w:rsidRDefault="000A4E8C">
            <w:pPr>
              <w:pStyle w:val="Heading1"/>
              <w:spacing w:before="0" w:after="0"/>
              <w:ind w:right="-1"/>
              <w:jc w:val="center"/>
              <w:rPr>
                <w:rFonts w:ascii="Times New Roman" w:hAnsi="Times New Roman"/>
                <w:bCs/>
                <w:i/>
                <w:sz w:val="28"/>
                <w:szCs w:val="28"/>
              </w:rPr>
            </w:pPr>
            <w:r>
              <w:rPr>
                <w:rFonts w:ascii="Times New Roman" w:hAnsi="Times New Roman"/>
                <w:bCs/>
                <w:i/>
                <w:sz w:val="28"/>
                <w:szCs w:val="28"/>
              </w:rPr>
              <w:t xml:space="preserve">Long An, ngày 15 </w:t>
            </w:r>
            <w:proofErr w:type="gramStart"/>
            <w:r>
              <w:rPr>
                <w:rFonts w:ascii="Times New Roman" w:hAnsi="Times New Roman"/>
                <w:bCs/>
                <w:i/>
                <w:sz w:val="28"/>
                <w:szCs w:val="28"/>
              </w:rPr>
              <w:t>tháng  4</w:t>
            </w:r>
            <w:proofErr w:type="gramEnd"/>
            <w:r>
              <w:rPr>
                <w:rFonts w:ascii="Times New Roman" w:hAnsi="Times New Roman"/>
                <w:bCs/>
                <w:i/>
                <w:sz w:val="28"/>
                <w:szCs w:val="28"/>
              </w:rPr>
              <w:t xml:space="preserve">  năm 2025</w:t>
            </w:r>
          </w:p>
        </w:tc>
      </w:tr>
    </w:tbl>
    <w:p w:rsidR="00DE778C" w:rsidRDefault="00DE778C">
      <w:pPr>
        <w:rPr>
          <w:sz w:val="26"/>
          <w:szCs w:val="26"/>
        </w:rPr>
      </w:pPr>
    </w:p>
    <w:p w:rsidR="00DE778C" w:rsidRDefault="000A4E8C">
      <w:pPr>
        <w:jc w:val="center"/>
        <w:rPr>
          <w:b/>
          <w:sz w:val="28"/>
          <w:szCs w:val="28"/>
          <w:lang w:val="vi-VN"/>
        </w:rPr>
      </w:pPr>
      <w:r>
        <w:rPr>
          <w:b/>
          <w:sz w:val="28"/>
          <w:szCs w:val="28"/>
        </w:rPr>
        <w:t>QUYẾT ĐỊNH</w:t>
      </w:r>
    </w:p>
    <w:p w:rsidR="00DE778C" w:rsidRDefault="000A4E8C">
      <w:pPr>
        <w:jc w:val="center"/>
        <w:rPr>
          <w:b/>
          <w:color w:val="000000"/>
          <w:sz w:val="28"/>
          <w:szCs w:val="28"/>
        </w:rPr>
      </w:pPr>
      <w:r>
        <w:rPr>
          <w:b/>
          <w:sz w:val="28"/>
          <w:szCs w:val="28"/>
        </w:rPr>
        <w:t xml:space="preserve">Bãi bỏ </w:t>
      </w:r>
      <w:r>
        <w:rPr>
          <w:b/>
          <w:color w:val="000000"/>
          <w:sz w:val="28"/>
          <w:szCs w:val="28"/>
        </w:rPr>
        <w:t>Quyết định số 21/2025/QĐ-UBND ngày 13/3/2025 của UBND tỉnh Long An</w:t>
      </w:r>
      <w:r>
        <w:rPr>
          <w:b/>
          <w:color w:val="000000"/>
          <w:sz w:val="28"/>
          <w:szCs w:val="28"/>
        </w:rPr>
        <w:t xml:space="preserve"> triển khai thực hiện Nghị quyết số 01/2025/NQ-HĐND ngày 20/02/2025</w:t>
      </w:r>
      <w:proofErr w:type="gramStart"/>
      <w:r>
        <w:rPr>
          <w:b/>
          <w:color w:val="000000"/>
          <w:sz w:val="28"/>
          <w:szCs w:val="28"/>
        </w:rPr>
        <w:t>  của</w:t>
      </w:r>
      <w:proofErr w:type="gramEnd"/>
      <w:r>
        <w:rPr>
          <w:b/>
          <w:color w:val="000000"/>
          <w:sz w:val="28"/>
          <w:szCs w:val="28"/>
        </w:rPr>
        <w:t xml:space="preserve"> HĐND tỉnh về chính sách hỗ trợ thêm đối với cán bộ, </w:t>
      </w:r>
    </w:p>
    <w:p w:rsidR="00DE778C" w:rsidRDefault="000A4E8C">
      <w:pPr>
        <w:jc w:val="center"/>
        <w:rPr>
          <w:b/>
          <w:color w:val="000000"/>
          <w:sz w:val="28"/>
          <w:szCs w:val="28"/>
        </w:rPr>
      </w:pPr>
      <w:proofErr w:type="gramStart"/>
      <w:r>
        <w:rPr>
          <w:b/>
          <w:color w:val="000000"/>
          <w:sz w:val="28"/>
          <w:szCs w:val="28"/>
        </w:rPr>
        <w:t>công</w:t>
      </w:r>
      <w:proofErr w:type="gramEnd"/>
      <w:r>
        <w:rPr>
          <w:b/>
          <w:color w:val="000000"/>
          <w:sz w:val="28"/>
          <w:szCs w:val="28"/>
        </w:rPr>
        <w:t xml:space="preserve"> chức, viên chức và người lao động khi thực hiện sắp xếp tổ chức </w:t>
      </w:r>
    </w:p>
    <w:p w:rsidR="00DE778C" w:rsidRDefault="000A4E8C">
      <w:pPr>
        <w:jc w:val="center"/>
        <w:rPr>
          <w:b/>
          <w:color w:val="000000"/>
          <w:sz w:val="28"/>
          <w:szCs w:val="28"/>
        </w:rPr>
      </w:pPr>
      <w:proofErr w:type="gramStart"/>
      <w:r>
        <w:rPr>
          <w:b/>
          <w:color w:val="000000"/>
          <w:sz w:val="28"/>
          <w:szCs w:val="28"/>
        </w:rPr>
        <w:t>bộ</w:t>
      </w:r>
      <w:proofErr w:type="gramEnd"/>
      <w:r>
        <w:rPr>
          <w:b/>
          <w:color w:val="000000"/>
          <w:sz w:val="28"/>
          <w:szCs w:val="28"/>
        </w:rPr>
        <w:t xml:space="preserve"> máy của hệ thống chính trị; cán bộ, công chức</w:t>
      </w:r>
      <w:r>
        <w:rPr>
          <w:b/>
          <w:color w:val="000000"/>
          <w:sz w:val="28"/>
          <w:szCs w:val="28"/>
          <w:shd w:val="clear" w:color="auto" w:fill="FFFFFF"/>
        </w:rPr>
        <w:t xml:space="preserve"> không tái c</w:t>
      </w:r>
      <w:r>
        <w:rPr>
          <w:b/>
          <w:color w:val="000000"/>
          <w:sz w:val="28"/>
          <w:szCs w:val="28"/>
          <w:shd w:val="clear" w:color="auto" w:fill="FFFFFF"/>
        </w:rPr>
        <w:t>ử, tái bổ nhiệm và thôi việc, nghỉ hưu theo nguyện vọng</w:t>
      </w:r>
      <w:r>
        <w:rPr>
          <w:b/>
          <w:color w:val="000000"/>
          <w:sz w:val="28"/>
          <w:szCs w:val="28"/>
        </w:rPr>
        <w:t> trên địa bàn tỉnh tỉnh Long An</w:t>
      </w:r>
    </w:p>
    <w:p w:rsidR="00DE778C" w:rsidRDefault="000A4E8C">
      <w:pPr>
        <w:jc w:val="center"/>
        <w:rPr>
          <w:i/>
          <w:sz w:val="28"/>
          <w:szCs w:val="28"/>
        </w:rPr>
      </w:pPr>
      <w:r>
        <w:rPr>
          <w:i/>
          <w:noProof/>
          <w:sz w:val="28"/>
          <w:szCs w:val="28"/>
        </w:rPr>
        <mc:AlternateContent>
          <mc:Choice Requires="wpg">
            <w:drawing>
              <wp:anchor distT="0" distB="0" distL="114300" distR="114300" simplePos="0" relativeHeight="251668483" behindDoc="0" locked="0" layoutInCell="1" allowOverlap="1">
                <wp:simplePos x="0" y="0"/>
                <wp:positionH relativeFrom="column">
                  <wp:posOffset>1778634</wp:posOffset>
                </wp:positionH>
                <wp:positionV relativeFrom="paragraph">
                  <wp:posOffset>87630</wp:posOffset>
                </wp:positionV>
                <wp:extent cx="2085975" cy="0"/>
                <wp:effectExtent l="0" t="0" r="28575" b="19050"/>
                <wp:wrapNone/>
                <wp:docPr id="3" name="Straight Connector 6"/>
                <wp:cNvGraphicFramePr/>
                <a:graphic xmlns:a="http://schemas.openxmlformats.org/drawingml/2006/main">
                  <a:graphicData uri="http://schemas.microsoft.com/office/word/2010/wordprocessingShape">
                    <wps:wsp>
                      <wps:cNvCnPr/>
                      <wps:spPr bwMode="auto">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8483;mso-wrap-distance-left:9.00pt;mso-wrap-distance-top:0.00pt;mso-wrap-distance-right:9.00pt;mso-wrap-distance-bottom:0.00pt;visibility:visible;" from="140.0pt,6.9pt" to="304.3pt,6.9pt" filled="f" strokecolor="#000000" strokeweight="0.75pt"/>
            </w:pict>
          </mc:Fallback>
        </mc:AlternateContent>
      </w:r>
    </w:p>
    <w:p w:rsidR="00DE778C" w:rsidRDefault="000A4E8C">
      <w:pPr>
        <w:jc w:val="center"/>
        <w:rPr>
          <w:b/>
          <w:sz w:val="28"/>
          <w:szCs w:val="28"/>
          <w:lang w:val="vi-VN"/>
        </w:rPr>
      </w:pPr>
      <w:r>
        <w:rPr>
          <w:b/>
          <w:sz w:val="28"/>
          <w:szCs w:val="28"/>
        </w:rPr>
        <w:t>ỦY BAN NHÂN DÂN TỈNH LONG AN</w:t>
      </w:r>
    </w:p>
    <w:p w:rsidR="00DE778C" w:rsidRDefault="000A4E8C">
      <w:pPr>
        <w:spacing w:before="120" w:after="120"/>
        <w:ind w:firstLine="567"/>
        <w:jc w:val="both"/>
        <w:rPr>
          <w:i/>
          <w:iCs/>
          <w:sz w:val="28"/>
          <w:szCs w:val="28"/>
        </w:rPr>
      </w:pPr>
      <w:r>
        <w:rPr>
          <w:i/>
          <w:iCs/>
          <w:sz w:val="28"/>
          <w:szCs w:val="28"/>
        </w:rPr>
        <w:t>Căn cứ Luật Tổ chức chính quyền địa phương ngày 19/02/2025;</w:t>
      </w:r>
    </w:p>
    <w:p w:rsidR="00DE778C" w:rsidRDefault="000A4E8C">
      <w:pPr>
        <w:spacing w:before="120" w:after="120"/>
        <w:ind w:firstLine="567"/>
        <w:jc w:val="both"/>
        <w:rPr>
          <w:i/>
          <w:iCs/>
          <w:sz w:val="28"/>
          <w:szCs w:val="28"/>
        </w:rPr>
      </w:pPr>
      <w:r>
        <w:rPr>
          <w:i/>
          <w:iCs/>
          <w:sz w:val="28"/>
          <w:szCs w:val="28"/>
        </w:rPr>
        <w:t>Căn cứ Luật Cán bộ, công chức ngày 13/11/2008;</w:t>
      </w:r>
    </w:p>
    <w:p w:rsidR="00DE778C" w:rsidRDefault="000A4E8C">
      <w:pPr>
        <w:spacing w:before="120" w:after="120"/>
        <w:ind w:firstLine="567"/>
        <w:jc w:val="both"/>
        <w:rPr>
          <w:i/>
          <w:iCs/>
          <w:sz w:val="28"/>
          <w:szCs w:val="28"/>
        </w:rPr>
      </w:pPr>
      <w:r>
        <w:rPr>
          <w:i/>
          <w:iCs/>
          <w:sz w:val="28"/>
          <w:szCs w:val="28"/>
        </w:rPr>
        <w:t>Căn cứ Luật Viên chức ngày 15/11/2010;</w:t>
      </w:r>
    </w:p>
    <w:p w:rsidR="00DE778C" w:rsidRDefault="000A4E8C">
      <w:pPr>
        <w:shd w:val="clear" w:color="auto" w:fill="FFFFFF"/>
        <w:spacing w:before="120" w:after="120"/>
        <w:ind w:firstLine="567"/>
        <w:rPr>
          <w:i/>
          <w:iCs/>
          <w:sz w:val="28"/>
          <w:szCs w:val="28"/>
        </w:rPr>
      </w:pPr>
      <w:r>
        <w:rPr>
          <w:i/>
          <w:iCs/>
          <w:sz w:val="28"/>
          <w:szCs w:val="28"/>
        </w:rPr>
        <w:t>Căn cứ Luật Ngân sách nhà nước ngày 25/6/2015;</w:t>
      </w:r>
    </w:p>
    <w:p w:rsidR="00DE778C" w:rsidRDefault="000A4E8C">
      <w:pPr>
        <w:spacing w:before="120" w:after="120"/>
        <w:ind w:firstLine="567"/>
        <w:jc w:val="both"/>
        <w:rPr>
          <w:i/>
          <w:iCs/>
          <w:sz w:val="28"/>
          <w:szCs w:val="28"/>
        </w:rPr>
      </w:pPr>
      <w:r>
        <w:rPr>
          <w:i/>
          <w:iCs/>
          <w:sz w:val="28"/>
          <w:szCs w:val="28"/>
        </w:rPr>
        <w:t>Căn cứ Luật sửa đổi, bổ sung một số điều của Luật Cán bộ, công chức và Luật Viên chức ngày 25/11/2019;</w:t>
      </w:r>
    </w:p>
    <w:p w:rsidR="00DE778C" w:rsidRDefault="000A4E8C">
      <w:pPr>
        <w:spacing w:before="120" w:after="120"/>
        <w:ind w:firstLine="567"/>
        <w:jc w:val="both"/>
        <w:rPr>
          <w:i/>
          <w:iCs/>
          <w:sz w:val="28"/>
          <w:szCs w:val="28"/>
        </w:rPr>
      </w:pPr>
      <w:r>
        <w:rPr>
          <w:i/>
          <w:iCs/>
          <w:color w:val="000000"/>
          <w:sz w:val="28"/>
          <w:szCs w:val="28"/>
        </w:rPr>
        <w:t>Căn cứ Luật sửa đổi, bổ sung một số điều của Luật chứng khoán, Luật</w:t>
      </w:r>
      <w:r>
        <w:rPr>
          <w:i/>
          <w:iCs/>
          <w:color w:val="000000"/>
          <w:sz w:val="28"/>
          <w:szCs w:val="28"/>
        </w:rPr>
        <w:t xml:space="preserve"> kế toán, Luật kiểm toán độc lập, Luật ngân sách nhà nước, Luật quản lý, sử dụng tài sản công, Luật quản lý thuế, Luật thuế thu nhập cá nhân, Luật dự trữ quốc gia, Luật xử lý vi phạm hành chính ngày 29/11/2024;</w:t>
      </w:r>
    </w:p>
    <w:p w:rsidR="00DE778C" w:rsidRDefault="000A4E8C">
      <w:pPr>
        <w:shd w:val="clear" w:color="auto" w:fill="FFFFFF"/>
        <w:spacing w:before="120" w:after="120"/>
        <w:ind w:firstLine="567"/>
        <w:jc w:val="both"/>
        <w:rPr>
          <w:i/>
          <w:iCs/>
          <w:sz w:val="28"/>
          <w:szCs w:val="28"/>
        </w:rPr>
      </w:pPr>
      <w:r>
        <w:rPr>
          <w:i/>
          <w:iCs/>
          <w:sz w:val="28"/>
          <w:szCs w:val="28"/>
        </w:rPr>
        <w:t>Căn cứ Nghị định số 163/2016/NĐ-CP ngày 21/12</w:t>
      </w:r>
      <w:r>
        <w:rPr>
          <w:i/>
          <w:iCs/>
          <w:sz w:val="28"/>
          <w:szCs w:val="28"/>
        </w:rPr>
        <w:t>/ 2016 của Chính phủ quy định chi tiết thi hành một số điều của Luật Ngân sách nhà nước;</w:t>
      </w:r>
    </w:p>
    <w:p w:rsidR="00DE778C" w:rsidRDefault="000A4E8C">
      <w:pPr>
        <w:shd w:val="clear" w:color="auto" w:fill="FFFFFF"/>
        <w:spacing w:before="120" w:after="120"/>
        <w:ind w:firstLine="567"/>
        <w:jc w:val="both"/>
        <w:rPr>
          <w:i/>
          <w:iCs/>
          <w:sz w:val="28"/>
          <w:szCs w:val="28"/>
        </w:rPr>
      </w:pPr>
      <w:r>
        <w:rPr>
          <w:i/>
          <w:iCs/>
          <w:sz w:val="28"/>
          <w:szCs w:val="28"/>
        </w:rPr>
        <w:t>Căn cứ Nghị định số 178/2024/NĐ-CP ngày 31/12/2024 của Chính phủ về chính sách, chế độ đối với cán bộ, công chức, viên chức, người lao động và lực lượng vũ trang trong</w:t>
      </w:r>
      <w:r>
        <w:rPr>
          <w:i/>
          <w:iCs/>
          <w:sz w:val="28"/>
          <w:szCs w:val="28"/>
        </w:rPr>
        <w:t xml:space="preserve"> thực hiện sắp xếp tổ chức bộ máy của hệ thống chính trị;</w:t>
      </w:r>
    </w:p>
    <w:p w:rsidR="00DE778C" w:rsidRDefault="000A4E8C">
      <w:pPr>
        <w:shd w:val="clear" w:color="auto" w:fill="FFFFFF"/>
        <w:spacing w:before="120" w:after="120"/>
        <w:ind w:firstLine="567"/>
        <w:jc w:val="both"/>
        <w:rPr>
          <w:bCs/>
          <w:i/>
          <w:sz w:val="28"/>
          <w:szCs w:val="28"/>
        </w:rPr>
      </w:pPr>
      <w:r>
        <w:rPr>
          <w:i/>
          <w:iCs/>
          <w:sz w:val="28"/>
          <w:szCs w:val="28"/>
          <w:highlight w:val="white"/>
        </w:rPr>
        <w:t xml:space="preserve">Căn cứ Nghị định số 67/2025/NĐ-CP ngày 15/3/2025 của Chính phủ </w:t>
      </w:r>
      <w:r>
        <w:rPr>
          <w:i/>
          <w:sz w:val="28"/>
          <w:szCs w:val="28"/>
          <w:highlight w:val="white"/>
        </w:rPr>
        <w:t>về sửa đổi, bổ sung một số điều của Nghị định số 178/2024/NĐ-CP ngày 31 tháng 12 năm 2024 của Chính phủ về chính sách, chế độ đối với c</w:t>
      </w:r>
      <w:r>
        <w:rPr>
          <w:i/>
          <w:sz w:val="28"/>
          <w:szCs w:val="28"/>
          <w:highlight w:val="white"/>
        </w:rPr>
        <w:t>án bộ, công chức, viên chức, người lao động và lực lượng vũ trang trong thực hiện sắp xếp tổ chức bộ máy của hệ thống chính trị</w:t>
      </w:r>
      <w:r>
        <w:rPr>
          <w:i/>
          <w:iCs/>
          <w:sz w:val="28"/>
          <w:szCs w:val="28"/>
        </w:rPr>
        <w:t>;</w:t>
      </w:r>
    </w:p>
    <w:p w:rsidR="00DE778C" w:rsidRDefault="000A4E8C">
      <w:pPr>
        <w:shd w:val="clear" w:color="auto" w:fill="FFFFFF"/>
        <w:spacing w:before="120" w:after="120"/>
        <w:ind w:firstLine="567"/>
        <w:jc w:val="both"/>
        <w:rPr>
          <w:bCs/>
          <w:i/>
          <w:sz w:val="28"/>
          <w:szCs w:val="28"/>
        </w:rPr>
      </w:pPr>
      <w:r>
        <w:rPr>
          <w:i/>
          <w:sz w:val="28"/>
          <w:szCs w:val="28"/>
          <w:lang w:val="vi-VN"/>
        </w:rPr>
        <w:t xml:space="preserve">Căn cứ Nghị quyết số </w:t>
      </w:r>
      <w:r>
        <w:rPr>
          <w:i/>
          <w:sz w:val="28"/>
          <w:szCs w:val="28"/>
        </w:rPr>
        <w:t>05</w:t>
      </w:r>
      <w:r>
        <w:rPr>
          <w:i/>
          <w:sz w:val="28"/>
          <w:szCs w:val="28"/>
          <w:lang w:val="vi-VN"/>
        </w:rPr>
        <w:t>/20</w:t>
      </w:r>
      <w:r>
        <w:rPr>
          <w:i/>
          <w:sz w:val="28"/>
          <w:szCs w:val="28"/>
        </w:rPr>
        <w:t>25</w:t>
      </w:r>
      <w:r>
        <w:rPr>
          <w:i/>
          <w:sz w:val="28"/>
          <w:szCs w:val="28"/>
          <w:lang w:val="vi-VN"/>
        </w:rPr>
        <w:t xml:space="preserve">/NQ-HĐND </w:t>
      </w:r>
      <w:r>
        <w:rPr>
          <w:i/>
          <w:sz w:val="28"/>
          <w:szCs w:val="28"/>
        </w:rPr>
        <w:t xml:space="preserve">ngày 25/3/2025 của HĐND tỉnh </w:t>
      </w:r>
      <w:r>
        <w:rPr>
          <w:i/>
          <w:iCs/>
          <w:sz w:val="28"/>
          <w:szCs w:val="28"/>
        </w:rPr>
        <w:t xml:space="preserve">về </w:t>
      </w:r>
      <w:r>
        <w:rPr>
          <w:i/>
          <w:color w:val="000000"/>
          <w:sz w:val="28"/>
          <w:szCs w:val="28"/>
        </w:rPr>
        <w:t xml:space="preserve">việc bãi bỏ Nghị quyết số 01/2025/NQ-HĐND ngày 20/02/2025 </w:t>
      </w:r>
      <w:r>
        <w:rPr>
          <w:i/>
          <w:color w:val="000000"/>
          <w:sz w:val="28"/>
          <w:szCs w:val="28"/>
        </w:rPr>
        <w:t>của HĐND tỉnh Long An</w:t>
      </w:r>
      <w:r>
        <w:rPr>
          <w:bCs/>
          <w:i/>
          <w:color w:val="000000"/>
          <w:sz w:val="28"/>
          <w:szCs w:val="28"/>
        </w:rPr>
        <w:t> </w:t>
      </w:r>
      <w:r>
        <w:rPr>
          <w:i/>
          <w:color w:val="000000"/>
          <w:sz w:val="28"/>
          <w:szCs w:val="28"/>
        </w:rPr>
        <w:t>về chính sách hỗ trợ thêm đối với cán bộ, công chức, viên chức và người lao động khi thực hiện sắp xếp tổ chức bộ máy của hệ thống chính trị; cán bộ, công chức</w:t>
      </w:r>
      <w:r>
        <w:rPr>
          <w:i/>
          <w:color w:val="000000"/>
          <w:sz w:val="28"/>
          <w:szCs w:val="28"/>
          <w:shd w:val="clear" w:color="auto" w:fill="FFFFFF"/>
        </w:rPr>
        <w:t xml:space="preserve"> không tái cử, tái bổ nhiệm và thôi việc, nghỉ hưu theo nguyện vọng</w:t>
      </w:r>
      <w:r>
        <w:rPr>
          <w:i/>
          <w:color w:val="000000"/>
          <w:sz w:val="28"/>
          <w:szCs w:val="28"/>
        </w:rPr>
        <w:t> trên đị</w:t>
      </w:r>
      <w:r>
        <w:rPr>
          <w:i/>
          <w:color w:val="000000"/>
          <w:sz w:val="28"/>
          <w:szCs w:val="28"/>
        </w:rPr>
        <w:t>a bàn tỉnh Long An;</w:t>
      </w:r>
    </w:p>
    <w:p w:rsidR="00DE778C" w:rsidRDefault="000A4E8C">
      <w:pPr>
        <w:spacing w:before="120" w:after="120"/>
        <w:ind w:firstLine="567"/>
        <w:jc w:val="both"/>
        <w:rPr>
          <w:b/>
          <w:sz w:val="28"/>
          <w:szCs w:val="28"/>
        </w:rPr>
      </w:pPr>
      <w:proofErr w:type="gramStart"/>
      <w:r>
        <w:rPr>
          <w:i/>
          <w:spacing w:val="-4"/>
          <w:sz w:val="28"/>
          <w:szCs w:val="28"/>
        </w:rPr>
        <w:lastRenderedPageBreak/>
        <w:t>Theo đề nghị của Giám đốc Sở Nội vụ tại Tờ trình số 1184/TTr-SNV ngày</w:t>
      </w:r>
      <w:r>
        <w:rPr>
          <w:i/>
          <w:spacing w:val="-4"/>
          <w:sz w:val="28"/>
          <w:szCs w:val="28"/>
          <w:lang w:val="vi-VN"/>
        </w:rPr>
        <w:t xml:space="preserve"> </w:t>
      </w:r>
      <w:r>
        <w:rPr>
          <w:i/>
          <w:spacing w:val="-4"/>
          <w:sz w:val="28"/>
          <w:szCs w:val="28"/>
        </w:rPr>
        <w:t>11/4/2025.</w:t>
      </w:r>
      <w:proofErr w:type="gramEnd"/>
    </w:p>
    <w:p w:rsidR="00DE778C" w:rsidRDefault="000A4E8C">
      <w:pPr>
        <w:spacing w:before="120" w:after="120"/>
        <w:jc w:val="center"/>
        <w:rPr>
          <w:b/>
          <w:sz w:val="28"/>
          <w:szCs w:val="28"/>
          <w:lang w:val="vi-VN"/>
        </w:rPr>
      </w:pPr>
      <w:r>
        <w:rPr>
          <w:b/>
          <w:sz w:val="28"/>
          <w:szCs w:val="28"/>
        </w:rPr>
        <w:t>QUYẾT ĐỊNH:</w:t>
      </w:r>
    </w:p>
    <w:p w:rsidR="00DE778C" w:rsidRDefault="000A4E8C">
      <w:pPr>
        <w:spacing w:before="120" w:after="120"/>
        <w:ind w:firstLine="567"/>
        <w:jc w:val="both"/>
        <w:rPr>
          <w:color w:val="000000"/>
          <w:sz w:val="28"/>
          <w:szCs w:val="28"/>
        </w:rPr>
      </w:pPr>
      <w:proofErr w:type="gramStart"/>
      <w:r>
        <w:rPr>
          <w:b/>
          <w:sz w:val="28"/>
          <w:szCs w:val="28"/>
        </w:rPr>
        <w:t>Điều 1.</w:t>
      </w:r>
      <w:proofErr w:type="gramEnd"/>
      <w:r>
        <w:rPr>
          <w:sz w:val="28"/>
          <w:szCs w:val="28"/>
        </w:rPr>
        <w:t xml:space="preserve"> Bãi bỏ </w:t>
      </w:r>
      <w:r>
        <w:rPr>
          <w:color w:val="000000"/>
          <w:sz w:val="28"/>
          <w:szCs w:val="28"/>
        </w:rPr>
        <w:t>Quyết định số 21/2025/QĐ-UBND ngày 13/3/2025 của UBND tỉnh Long An triển khai thực hiện Nghị quyết số 01/2025/NQ-HĐND ngày 20/02</w:t>
      </w:r>
      <w:r>
        <w:rPr>
          <w:color w:val="000000"/>
          <w:sz w:val="28"/>
          <w:szCs w:val="28"/>
        </w:rPr>
        <w:t>/2025  của HĐND tỉnh về chính sách hỗ trợ thêm đối với cán bộ, công chức, viên chức và người lao động khi thực hiện sắp xếp tổ chức bộ máy của hệ thống chính trị; cán bộ, công chức</w:t>
      </w:r>
      <w:r>
        <w:rPr>
          <w:color w:val="000000"/>
          <w:sz w:val="28"/>
          <w:szCs w:val="28"/>
          <w:shd w:val="clear" w:color="auto" w:fill="FFFFFF"/>
        </w:rPr>
        <w:t xml:space="preserve"> không tái cử, tái bổ nhiệm và thôi việc, nghỉ hưu theo nguyện vọng</w:t>
      </w:r>
      <w:r>
        <w:rPr>
          <w:color w:val="000000"/>
          <w:sz w:val="28"/>
          <w:szCs w:val="28"/>
        </w:rPr>
        <w:t> trên địa</w:t>
      </w:r>
      <w:r>
        <w:rPr>
          <w:color w:val="000000"/>
          <w:sz w:val="28"/>
          <w:szCs w:val="28"/>
        </w:rPr>
        <w:t xml:space="preserve"> bàn tỉnh tỉnh Long An.</w:t>
      </w:r>
    </w:p>
    <w:p w:rsidR="00DE778C" w:rsidRDefault="000A4E8C">
      <w:pPr>
        <w:spacing w:before="120" w:after="120"/>
        <w:ind w:firstLine="567"/>
        <w:jc w:val="both"/>
        <w:rPr>
          <w:color w:val="000000"/>
          <w:sz w:val="28"/>
          <w:szCs w:val="28"/>
        </w:rPr>
      </w:pPr>
      <w:r>
        <w:rPr>
          <w:color w:val="000000"/>
          <w:sz w:val="28"/>
          <w:szCs w:val="28"/>
        </w:rPr>
        <w:t>Lý do: Quyết định này không còn phù hợp với quy định pháp luật hiện hành.</w:t>
      </w:r>
    </w:p>
    <w:p w:rsidR="00DE778C" w:rsidRDefault="000A4E8C">
      <w:pPr>
        <w:spacing w:before="120" w:after="120"/>
        <w:ind w:firstLine="562"/>
        <w:jc w:val="both"/>
        <w:rPr>
          <w:sz w:val="28"/>
          <w:szCs w:val="28"/>
        </w:rPr>
      </w:pPr>
      <w:proofErr w:type="gramStart"/>
      <w:r>
        <w:rPr>
          <w:b/>
          <w:sz w:val="28"/>
          <w:szCs w:val="28"/>
        </w:rPr>
        <w:t>Điều 2.</w:t>
      </w:r>
      <w:proofErr w:type="gramEnd"/>
      <w:r>
        <w:rPr>
          <w:sz w:val="28"/>
          <w:szCs w:val="28"/>
        </w:rPr>
        <w:t xml:space="preserve"> Giao Sở Nội vụ chủ trì, phối hợp với cơ quan, tổ chức, đơn vị có liên quan tổ chức triển khai thực hiện quyết định này.</w:t>
      </w:r>
    </w:p>
    <w:p w:rsidR="00DE778C" w:rsidRDefault="000A4E8C">
      <w:pPr>
        <w:spacing w:before="120" w:after="120"/>
        <w:ind w:firstLine="562"/>
        <w:jc w:val="both"/>
        <w:rPr>
          <w:sz w:val="28"/>
          <w:szCs w:val="28"/>
        </w:rPr>
      </w:pPr>
      <w:proofErr w:type="gramStart"/>
      <w:r>
        <w:rPr>
          <w:spacing w:val="4"/>
          <w:sz w:val="28"/>
          <w:szCs w:val="28"/>
        </w:rPr>
        <w:t xml:space="preserve">Quyết định này có hiệu lực </w:t>
      </w:r>
      <w:r>
        <w:rPr>
          <w:bCs/>
          <w:sz w:val="28"/>
          <w:szCs w:val="28"/>
        </w:rPr>
        <w:t>thi</w:t>
      </w:r>
      <w:r>
        <w:rPr>
          <w:bCs/>
          <w:sz w:val="28"/>
          <w:szCs w:val="28"/>
        </w:rPr>
        <w:t xml:space="preserve"> hành</w:t>
      </w:r>
      <w:r>
        <w:rPr>
          <w:spacing w:val="4"/>
          <w:sz w:val="28"/>
          <w:szCs w:val="28"/>
        </w:rPr>
        <w:t xml:space="preserve"> kể từ ngày 25 tháng 4 năm 2025.</w:t>
      </w:r>
      <w:proofErr w:type="gramEnd"/>
    </w:p>
    <w:p w:rsidR="00DE778C" w:rsidRDefault="000A4E8C">
      <w:pPr>
        <w:spacing w:before="120" w:after="240"/>
        <w:ind w:firstLine="562"/>
        <w:jc w:val="both"/>
        <w:rPr>
          <w:iCs/>
          <w:color w:val="000000"/>
          <w:sz w:val="28"/>
          <w:szCs w:val="28"/>
        </w:rPr>
      </w:pPr>
      <w:proofErr w:type="gramStart"/>
      <w:r>
        <w:rPr>
          <w:b/>
          <w:spacing w:val="-4"/>
          <w:sz w:val="28"/>
          <w:szCs w:val="28"/>
        </w:rPr>
        <w:t>Điều 3.</w:t>
      </w:r>
      <w:proofErr w:type="gramEnd"/>
      <w:r>
        <w:rPr>
          <w:spacing w:val="-4"/>
          <w:sz w:val="28"/>
          <w:szCs w:val="28"/>
        </w:rPr>
        <w:t xml:space="preserve"> </w:t>
      </w:r>
      <w:r>
        <w:rPr>
          <w:iCs/>
          <w:color w:val="000000"/>
          <w:sz w:val="28"/>
          <w:szCs w:val="28"/>
        </w:rPr>
        <w:t>Chánh Văn phòng Ủy ban nhân dân tỉnh, Thủ trưởng các sở, ngành tỉnh; Chủ tịch Ủy ban nhân dân các huyện, thị xã, thành phố, các xã, phường, thị trấn và các cơ quan, tổ chức, đơn vị có liên quan thi hành Quyết đ</w:t>
      </w:r>
      <w:r>
        <w:rPr>
          <w:iCs/>
          <w:color w:val="000000"/>
          <w:sz w:val="28"/>
          <w:szCs w:val="28"/>
        </w:rPr>
        <w:t>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DE778C">
        <w:tc>
          <w:tcPr>
            <w:tcW w:w="4530" w:type="dxa"/>
          </w:tcPr>
          <w:p w:rsidR="00DE778C" w:rsidRDefault="000A4E8C">
            <w:pPr>
              <w:jc w:val="both"/>
              <w:rPr>
                <w:b/>
                <w:i/>
                <w:spacing w:val="-4"/>
                <w:szCs w:val="28"/>
              </w:rPr>
            </w:pPr>
            <w:r>
              <w:rPr>
                <w:b/>
                <w:i/>
                <w:spacing w:val="-4"/>
                <w:szCs w:val="28"/>
              </w:rPr>
              <w:t>Nơi nhận:</w:t>
            </w:r>
          </w:p>
          <w:p w:rsidR="00DE778C" w:rsidRDefault="000A4E8C">
            <w:pPr>
              <w:jc w:val="both"/>
              <w:rPr>
                <w:spacing w:val="-4"/>
                <w:sz w:val="22"/>
                <w:szCs w:val="28"/>
              </w:rPr>
            </w:pPr>
            <w:r>
              <w:rPr>
                <w:spacing w:val="-4"/>
                <w:sz w:val="22"/>
                <w:szCs w:val="28"/>
              </w:rPr>
              <w:t>- Như Điều 3;</w:t>
            </w:r>
          </w:p>
          <w:p w:rsidR="00DE778C" w:rsidRDefault="000A4E8C">
            <w:pPr>
              <w:jc w:val="both"/>
              <w:rPr>
                <w:spacing w:val="-4"/>
                <w:sz w:val="22"/>
                <w:szCs w:val="28"/>
              </w:rPr>
            </w:pPr>
            <w:r>
              <w:rPr>
                <w:spacing w:val="-4"/>
                <w:sz w:val="22"/>
                <w:szCs w:val="28"/>
              </w:rPr>
              <w:t>- Bộ Nội vụ;</w:t>
            </w:r>
          </w:p>
          <w:p w:rsidR="00DE778C" w:rsidRDefault="000A4E8C">
            <w:pPr>
              <w:jc w:val="both"/>
              <w:rPr>
                <w:spacing w:val="-4"/>
                <w:sz w:val="22"/>
                <w:szCs w:val="28"/>
              </w:rPr>
            </w:pPr>
            <w:r>
              <w:rPr>
                <w:spacing w:val="-4"/>
                <w:sz w:val="22"/>
                <w:szCs w:val="28"/>
              </w:rPr>
              <w:t>- Bộ Tài chính;</w:t>
            </w:r>
          </w:p>
          <w:p w:rsidR="00DE778C" w:rsidRDefault="000A4E8C">
            <w:pPr>
              <w:jc w:val="both"/>
              <w:rPr>
                <w:sz w:val="22"/>
                <w:szCs w:val="22"/>
              </w:rPr>
            </w:pPr>
            <w:r>
              <w:rPr>
                <w:spacing w:val="-4"/>
                <w:sz w:val="22"/>
                <w:szCs w:val="28"/>
              </w:rPr>
              <w:t xml:space="preserve">- </w:t>
            </w:r>
            <w:r>
              <w:rPr>
                <w:sz w:val="22"/>
                <w:szCs w:val="22"/>
              </w:rPr>
              <w:t>Vụ Pháp chế - Bộ Nội vụ;</w:t>
            </w:r>
          </w:p>
          <w:p w:rsidR="00DE778C" w:rsidRDefault="000A4E8C">
            <w:pPr>
              <w:jc w:val="both"/>
              <w:rPr>
                <w:sz w:val="22"/>
                <w:szCs w:val="22"/>
              </w:rPr>
            </w:pPr>
            <w:r>
              <w:rPr>
                <w:sz w:val="22"/>
                <w:szCs w:val="22"/>
              </w:rPr>
              <w:t>- Cục KTVBvà QLXLVPHC – Bộ Tư pháp;</w:t>
            </w:r>
          </w:p>
          <w:p w:rsidR="00DE778C" w:rsidRDefault="000A4E8C">
            <w:pPr>
              <w:jc w:val="both"/>
              <w:rPr>
                <w:sz w:val="22"/>
                <w:szCs w:val="22"/>
              </w:rPr>
            </w:pPr>
            <w:r>
              <w:rPr>
                <w:sz w:val="22"/>
                <w:szCs w:val="22"/>
              </w:rPr>
              <w:t>- Thường trực Tỉnh ủy;</w:t>
            </w:r>
          </w:p>
          <w:p w:rsidR="00DE778C" w:rsidRDefault="000A4E8C">
            <w:pPr>
              <w:jc w:val="both"/>
              <w:rPr>
                <w:sz w:val="22"/>
                <w:szCs w:val="22"/>
              </w:rPr>
            </w:pPr>
            <w:r>
              <w:rPr>
                <w:sz w:val="22"/>
                <w:szCs w:val="22"/>
              </w:rPr>
              <w:t>- Thường trực HĐND tỉnh;</w:t>
            </w:r>
          </w:p>
          <w:p w:rsidR="00DE778C" w:rsidRDefault="000A4E8C">
            <w:pPr>
              <w:jc w:val="both"/>
              <w:rPr>
                <w:sz w:val="22"/>
                <w:szCs w:val="22"/>
              </w:rPr>
            </w:pPr>
            <w:r>
              <w:rPr>
                <w:sz w:val="22"/>
                <w:szCs w:val="22"/>
              </w:rPr>
              <w:t>- CT, các PCT. UBND tỉnh;</w:t>
            </w:r>
          </w:p>
          <w:p w:rsidR="00DE778C" w:rsidRDefault="000A4E8C">
            <w:pPr>
              <w:jc w:val="both"/>
              <w:rPr>
                <w:sz w:val="22"/>
                <w:szCs w:val="22"/>
              </w:rPr>
            </w:pPr>
            <w:r>
              <w:rPr>
                <w:sz w:val="22"/>
                <w:szCs w:val="22"/>
              </w:rPr>
              <w:t>- Ủy ban Mặt trận Tổ quốc Việt Nam tỉnh;</w:t>
            </w:r>
          </w:p>
          <w:p w:rsidR="00DE778C" w:rsidRDefault="000A4E8C">
            <w:pPr>
              <w:jc w:val="both"/>
              <w:rPr>
                <w:sz w:val="22"/>
                <w:szCs w:val="22"/>
              </w:rPr>
            </w:pPr>
            <w:r>
              <w:rPr>
                <w:sz w:val="22"/>
                <w:szCs w:val="22"/>
              </w:rPr>
              <w:t>- Các tổ chức CT-XH cấp tỉnh;</w:t>
            </w:r>
          </w:p>
          <w:p w:rsidR="00DE778C" w:rsidRDefault="000A4E8C">
            <w:pPr>
              <w:jc w:val="both"/>
              <w:rPr>
                <w:sz w:val="22"/>
                <w:szCs w:val="22"/>
              </w:rPr>
            </w:pPr>
            <w:r>
              <w:rPr>
                <w:sz w:val="22"/>
                <w:szCs w:val="22"/>
              </w:rPr>
              <w:t>- Cổng Thông tin điện tử tỉnh;</w:t>
            </w:r>
          </w:p>
          <w:p w:rsidR="00DE778C" w:rsidRDefault="000A4E8C">
            <w:pPr>
              <w:jc w:val="both"/>
              <w:rPr>
                <w:sz w:val="22"/>
                <w:szCs w:val="22"/>
              </w:rPr>
            </w:pPr>
            <w:r>
              <w:rPr>
                <w:sz w:val="22"/>
                <w:szCs w:val="22"/>
              </w:rPr>
              <w:t>- Công báo tỉnh;</w:t>
            </w:r>
          </w:p>
          <w:p w:rsidR="00DE778C" w:rsidRDefault="000A4E8C">
            <w:pPr>
              <w:jc w:val="both"/>
              <w:rPr>
                <w:sz w:val="22"/>
                <w:szCs w:val="22"/>
              </w:rPr>
            </w:pPr>
            <w:r>
              <w:rPr>
                <w:sz w:val="22"/>
                <w:szCs w:val="22"/>
              </w:rPr>
              <w:t>- Phòng THKSTTHC;</w:t>
            </w:r>
          </w:p>
          <w:p w:rsidR="00DE778C" w:rsidRDefault="000A4E8C">
            <w:pPr>
              <w:jc w:val="both"/>
              <w:rPr>
                <w:spacing w:val="-4"/>
                <w:sz w:val="22"/>
                <w:szCs w:val="28"/>
              </w:rPr>
            </w:pPr>
            <w:r>
              <w:rPr>
                <w:sz w:val="22"/>
                <w:szCs w:val="22"/>
              </w:rPr>
              <w:t>- Lưu: VT, DK.</w:t>
            </w:r>
          </w:p>
        </w:tc>
        <w:tc>
          <w:tcPr>
            <w:tcW w:w="4530" w:type="dxa"/>
          </w:tcPr>
          <w:p w:rsidR="00DE778C" w:rsidRDefault="000A4E8C">
            <w:pPr>
              <w:jc w:val="center"/>
              <w:rPr>
                <w:b/>
                <w:spacing w:val="-4"/>
                <w:sz w:val="28"/>
                <w:szCs w:val="28"/>
              </w:rPr>
            </w:pPr>
            <w:r>
              <w:rPr>
                <w:b/>
                <w:spacing w:val="-4"/>
                <w:sz w:val="28"/>
                <w:szCs w:val="28"/>
              </w:rPr>
              <w:t>TM. ỦY BAN NHÂN DÂN</w:t>
            </w:r>
          </w:p>
          <w:p w:rsidR="00DE778C" w:rsidRDefault="000A4E8C">
            <w:pPr>
              <w:jc w:val="center"/>
              <w:rPr>
                <w:b/>
                <w:spacing w:val="-4"/>
                <w:sz w:val="28"/>
                <w:szCs w:val="28"/>
              </w:rPr>
            </w:pPr>
            <w:r>
              <w:rPr>
                <w:b/>
                <w:spacing w:val="-4"/>
                <w:sz w:val="28"/>
                <w:szCs w:val="28"/>
              </w:rPr>
              <w:t>CHỦ TỊCH</w:t>
            </w:r>
          </w:p>
          <w:p w:rsidR="00DE778C" w:rsidRDefault="00DE778C">
            <w:pPr>
              <w:jc w:val="center"/>
              <w:rPr>
                <w:b/>
                <w:spacing w:val="-4"/>
                <w:sz w:val="28"/>
                <w:szCs w:val="28"/>
              </w:rPr>
            </w:pPr>
          </w:p>
          <w:p w:rsidR="00DE778C" w:rsidRDefault="00DE778C">
            <w:pPr>
              <w:jc w:val="center"/>
              <w:rPr>
                <w:b/>
                <w:spacing w:val="-4"/>
                <w:sz w:val="28"/>
                <w:szCs w:val="28"/>
              </w:rPr>
            </w:pPr>
          </w:p>
          <w:p w:rsidR="00DE778C" w:rsidRDefault="00DE778C">
            <w:pPr>
              <w:jc w:val="center"/>
              <w:rPr>
                <w:b/>
                <w:spacing w:val="-4"/>
                <w:sz w:val="28"/>
                <w:szCs w:val="28"/>
              </w:rPr>
            </w:pPr>
          </w:p>
          <w:p w:rsidR="00DE778C" w:rsidRDefault="00DE778C">
            <w:pPr>
              <w:jc w:val="center"/>
              <w:rPr>
                <w:b/>
                <w:spacing w:val="-4"/>
                <w:sz w:val="28"/>
                <w:szCs w:val="28"/>
              </w:rPr>
            </w:pPr>
          </w:p>
          <w:p w:rsidR="00DE778C" w:rsidRDefault="00DE778C">
            <w:pPr>
              <w:jc w:val="center"/>
              <w:rPr>
                <w:b/>
                <w:spacing w:val="-4"/>
                <w:sz w:val="28"/>
                <w:szCs w:val="28"/>
              </w:rPr>
            </w:pPr>
          </w:p>
          <w:p w:rsidR="00DE778C" w:rsidRDefault="00DE778C">
            <w:pPr>
              <w:jc w:val="center"/>
              <w:rPr>
                <w:b/>
                <w:spacing w:val="-4"/>
                <w:sz w:val="28"/>
                <w:szCs w:val="28"/>
              </w:rPr>
            </w:pPr>
          </w:p>
          <w:p w:rsidR="00DE778C" w:rsidRDefault="000A4E8C">
            <w:pPr>
              <w:jc w:val="center"/>
              <w:rPr>
                <w:spacing w:val="-4"/>
                <w:sz w:val="22"/>
                <w:szCs w:val="28"/>
              </w:rPr>
            </w:pPr>
            <w:r>
              <w:rPr>
                <w:b/>
                <w:spacing w:val="-4"/>
                <w:sz w:val="28"/>
                <w:szCs w:val="28"/>
              </w:rPr>
              <w:t>Nguyễn Văn Út</w:t>
            </w:r>
          </w:p>
        </w:tc>
      </w:tr>
    </w:tbl>
    <w:p w:rsidR="00DE778C" w:rsidRDefault="00DE778C">
      <w:pPr>
        <w:spacing w:before="120" w:after="200"/>
        <w:jc w:val="both"/>
        <w:rPr>
          <w:spacing w:val="-4"/>
          <w:sz w:val="28"/>
          <w:szCs w:val="28"/>
        </w:rPr>
      </w:pPr>
    </w:p>
    <w:p w:rsidR="00DE778C" w:rsidRDefault="00DE778C">
      <w:pPr>
        <w:jc w:val="both"/>
        <w:rPr>
          <w:sz w:val="22"/>
          <w:szCs w:val="22"/>
        </w:rPr>
      </w:pPr>
    </w:p>
    <w:sectPr w:rsidR="00DE778C">
      <w:headerReference w:type="default" r:id="rId8"/>
      <w:footerReference w:type="even" r:id="rId9"/>
      <w:footerReference w:type="default" r:id="rId10"/>
      <w:pgSz w:w="11907" w:h="16840"/>
      <w:pgMar w:top="1138" w:right="1138" w:bottom="1138" w:left="1699" w:header="720" w:footer="25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E8C" w:rsidRDefault="000A4E8C">
      <w:r>
        <w:separator/>
      </w:r>
    </w:p>
  </w:endnote>
  <w:endnote w:type="continuationSeparator" w:id="0">
    <w:p w:rsidR="000A4E8C" w:rsidRDefault="000A4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78C" w:rsidRDefault="000A4E8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E778C" w:rsidRDefault="00DE778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78C" w:rsidRDefault="00DE778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E8C" w:rsidRDefault="000A4E8C">
      <w:r>
        <w:separator/>
      </w:r>
    </w:p>
  </w:footnote>
  <w:footnote w:type="continuationSeparator" w:id="0">
    <w:p w:rsidR="000A4E8C" w:rsidRDefault="000A4E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78C" w:rsidRDefault="000A4E8C">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6B026B">
      <w:rPr>
        <w:noProof/>
        <w:sz w:val="28"/>
        <w:szCs w:val="28"/>
      </w:rPr>
      <w:t>2</w:t>
    </w:r>
    <w:r>
      <w:rPr>
        <w:sz w:val="28"/>
        <w:szCs w:val="28"/>
      </w:rPr>
      <w:fldChar w:fldCharType="end"/>
    </w:r>
  </w:p>
  <w:p w:rsidR="00DE778C" w:rsidRDefault="00DE77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837DB"/>
    <w:multiLevelType w:val="multilevel"/>
    <w:tmpl w:val="2F1004F0"/>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1">
    <w:nsid w:val="262C0FC0"/>
    <w:multiLevelType w:val="multilevel"/>
    <w:tmpl w:val="D4AA28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43106E89"/>
    <w:multiLevelType w:val="multilevel"/>
    <w:tmpl w:val="AEF218E6"/>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3">
    <w:nsid w:val="5242069F"/>
    <w:multiLevelType w:val="multilevel"/>
    <w:tmpl w:val="6A00FADC"/>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4">
    <w:nsid w:val="54F21FFB"/>
    <w:multiLevelType w:val="multilevel"/>
    <w:tmpl w:val="284E7D64"/>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5">
    <w:nsid w:val="56345774"/>
    <w:multiLevelType w:val="multilevel"/>
    <w:tmpl w:val="9020C578"/>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6">
    <w:nsid w:val="60D75D7C"/>
    <w:multiLevelType w:val="multilevel"/>
    <w:tmpl w:val="43BC111C"/>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7">
    <w:nsid w:val="61F00E73"/>
    <w:multiLevelType w:val="multilevel"/>
    <w:tmpl w:val="F9942C60"/>
    <w:lvl w:ilvl="0">
      <w:start w:val="1"/>
      <w:numFmt w:val="bullet"/>
      <w:lvlText w:val="-"/>
      <w:lvlJc w:val="left"/>
      <w:pPr>
        <w:ind w:left="1287" w:hanging="360"/>
      </w:pPr>
      <w:rPr>
        <w:rFonts w:ascii="Times New Roman" w:eastAsia="Times New Roman" w:hAnsi="Times New Roman"/>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num w:numId="1">
    <w:abstractNumId w:val="5"/>
  </w:num>
  <w:num w:numId="2">
    <w:abstractNumId w:val="6"/>
  </w:num>
  <w:num w:numId="3">
    <w:abstractNumId w:val="7"/>
  </w:num>
  <w:num w:numId="4">
    <w:abstractNumId w:val="0"/>
  </w:num>
  <w:num w:numId="5">
    <w:abstractNumId w:val="2"/>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C"/>
    <w:rsid w:val="000A4E8C"/>
    <w:rsid w:val="006B026B"/>
    <w:rsid w:val="00DE7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420" w:line="0" w:lineRule="atLeast"/>
      <w:jc w:val="center"/>
    </w:pPr>
    <w:rPr>
      <w:sz w:val="26"/>
      <w:szCs w:val="26"/>
      <w:lang w:bidi="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420" w:line="0" w:lineRule="atLeast"/>
      <w:jc w:val="center"/>
    </w:pPr>
    <w:rPr>
      <w:sz w:val="26"/>
      <w:szCs w:val="26"/>
      <w:lang w:bidi="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F89641-4099-44E8-BFDA-5E931D4F2141}"/>
</file>

<file path=customXml/itemProps2.xml><?xml version="1.0" encoding="utf-8"?>
<ds:datastoreItem xmlns:ds="http://schemas.openxmlformats.org/officeDocument/2006/customXml" ds:itemID="{22753003-0F64-4A20-AF31-D5312D82CEE7}"/>
</file>

<file path=customXml/itemProps3.xml><?xml version="1.0" encoding="utf-8"?>
<ds:datastoreItem xmlns:ds="http://schemas.openxmlformats.org/officeDocument/2006/customXml" ds:itemID="{AE51AAEB-CC7C-4995-909E-41C366609682}"/>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truongquyen</dc:creator>
  <cp:lastModifiedBy>Admin</cp:lastModifiedBy>
  <cp:revision>2</cp:revision>
  <dcterms:created xsi:type="dcterms:W3CDTF">2025-04-17T02:41:00Z</dcterms:created>
  <dcterms:modified xsi:type="dcterms:W3CDTF">2025-04-17T02:41:00Z</dcterms:modified>
</cp:coreProperties>
</file>