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09" w:type="dxa"/>
        <w:tblCellSpacing w:w="0" w:type="dxa"/>
        <w:tblLook w:val="04A0" w:firstRow="1" w:lastRow="0" w:firstColumn="1" w:lastColumn="0" w:noHBand="0" w:noVBand="1"/>
      </w:tblPr>
      <w:tblGrid>
        <w:gridCol w:w="3464"/>
        <w:gridCol w:w="5745"/>
      </w:tblGrid>
      <w:tr w:rsidR="008A20FC">
        <w:trPr>
          <w:trHeight w:val="850"/>
          <w:tblCellSpacing w:w="0" w:type="dxa"/>
        </w:trPr>
        <w:tc>
          <w:tcPr>
            <w:tcW w:w="3464" w:type="dxa"/>
            <w:vAlign w:val="center"/>
          </w:tcPr>
          <w:p w:rsidR="008A20FC" w:rsidRDefault="00F13B05">
            <w:pPr>
              <w:pBdr>
                <w:top w:val="none" w:sz="0" w:space="0" w:color="000000"/>
                <w:left w:val="none" w:sz="0" w:space="0" w:color="000000"/>
                <w:bottom w:val="none" w:sz="0" w:space="0" w:color="000000"/>
                <w:right w:val="none" w:sz="0" w:space="0" w:color="000000"/>
                <w:between w:val="none" w:sz="0" w:space="0" w:color="000000"/>
              </w:pBdr>
              <w:jc w:val="center"/>
              <w:rPr>
                <w:bCs w:val="0"/>
                <w:color w:val="000000"/>
                <w:sz w:val="24"/>
                <w:szCs w:val="24"/>
              </w:rPr>
            </w:pPr>
            <w:r>
              <w:rPr>
                <w:b/>
                <w:color w:val="000000"/>
                <w:sz w:val="26"/>
                <w:szCs w:val="26"/>
              </w:rPr>
              <w:t>ỦY BAN NHÂN DÂN</w:t>
            </w:r>
          </w:p>
          <w:p w:rsidR="008A20FC" w:rsidRDefault="00F13B05">
            <w:pPr>
              <w:pBdr>
                <w:top w:val="none" w:sz="0" w:space="0" w:color="000000"/>
                <w:left w:val="none" w:sz="0" w:space="0" w:color="000000"/>
                <w:bottom w:val="none" w:sz="0" w:space="0" w:color="000000"/>
                <w:right w:val="none" w:sz="0" w:space="0" w:color="000000"/>
                <w:between w:val="none" w:sz="0" w:space="0" w:color="000000"/>
              </w:pBdr>
              <w:jc w:val="center"/>
              <w:rPr>
                <w:bCs w:val="0"/>
                <w:color w:val="000000"/>
                <w:sz w:val="24"/>
                <w:szCs w:val="24"/>
                <w:lang w:val="vi-VN"/>
              </w:rPr>
            </w:pPr>
            <w:r>
              <w:rPr>
                <w:b/>
                <w:color w:val="000000"/>
                <w:sz w:val="26"/>
                <w:szCs w:val="26"/>
              </w:rPr>
              <w:t xml:space="preserve">TỈNH </w:t>
            </w:r>
            <w:r>
              <w:rPr>
                <w:b/>
                <w:color w:val="000000"/>
                <w:sz w:val="26"/>
                <w:szCs w:val="26"/>
                <w:lang w:val="vi-VN"/>
              </w:rPr>
              <w:t>TÂY NINH</w:t>
            </w:r>
          </w:p>
          <w:p w:rsidR="008A20FC" w:rsidRDefault="00F13B05">
            <w:pPr>
              <w:pBdr>
                <w:top w:val="none" w:sz="0" w:space="0" w:color="000000"/>
                <w:left w:val="none" w:sz="0" w:space="0" w:color="000000"/>
                <w:bottom w:val="none" w:sz="0" w:space="0" w:color="000000"/>
                <w:right w:val="none" w:sz="0" w:space="0" w:color="000000"/>
                <w:between w:val="none" w:sz="0" w:space="0" w:color="000000"/>
              </w:pBdr>
              <w:jc w:val="center"/>
              <w:rPr>
                <w:bCs w:val="0"/>
                <w:color w:val="000000"/>
                <w:sz w:val="24"/>
                <w:szCs w:val="24"/>
              </w:rPr>
            </w:pPr>
            <w:r>
              <w:rPr>
                <w:b/>
                <w:color w:val="000000"/>
                <w:sz w:val="24"/>
                <w:szCs w:val="24"/>
                <w:vertAlign w:val="superscript"/>
              </w:rPr>
              <w:t>___________</w:t>
            </w:r>
          </w:p>
        </w:tc>
        <w:tc>
          <w:tcPr>
            <w:tcW w:w="5745" w:type="dxa"/>
            <w:vAlign w:val="center"/>
          </w:tcPr>
          <w:p w:rsidR="008A20FC" w:rsidRDefault="00F13B05">
            <w:pPr>
              <w:pBdr>
                <w:top w:val="none" w:sz="0" w:space="0" w:color="000000"/>
                <w:left w:val="none" w:sz="0" w:space="0" w:color="000000"/>
                <w:bottom w:val="none" w:sz="0" w:space="0" w:color="000000"/>
                <w:right w:val="none" w:sz="0" w:space="0" w:color="000000"/>
                <w:between w:val="none" w:sz="0" w:space="0" w:color="000000"/>
              </w:pBdr>
              <w:jc w:val="center"/>
              <w:rPr>
                <w:bCs w:val="0"/>
                <w:color w:val="000000"/>
                <w:sz w:val="24"/>
                <w:szCs w:val="24"/>
              </w:rPr>
            </w:pPr>
            <w:r>
              <w:rPr>
                <w:b/>
                <w:color w:val="000000"/>
                <w:sz w:val="26"/>
                <w:szCs w:val="26"/>
              </w:rPr>
              <w:t>CỘNG HÒA XÃ HỘI CHỦ NGHĨA VIỆT NAM</w:t>
            </w:r>
          </w:p>
          <w:p w:rsidR="008A20FC" w:rsidRDefault="00F13B05">
            <w:pPr>
              <w:pBdr>
                <w:top w:val="none" w:sz="0" w:space="0" w:color="000000"/>
                <w:left w:val="none" w:sz="0" w:space="0" w:color="000000"/>
                <w:bottom w:val="none" w:sz="0" w:space="0" w:color="000000"/>
                <w:right w:val="none" w:sz="0" w:space="0" w:color="000000"/>
                <w:between w:val="none" w:sz="0" w:space="0" w:color="000000"/>
              </w:pBdr>
              <w:jc w:val="center"/>
              <w:rPr>
                <w:bCs w:val="0"/>
                <w:color w:val="000000"/>
                <w:sz w:val="24"/>
                <w:szCs w:val="24"/>
              </w:rPr>
            </w:pPr>
            <w:r>
              <w:rPr>
                <w:b/>
                <w:color w:val="000000"/>
              </w:rPr>
              <w:t>Độc lập  -  Tự do  -  Hạnh phúc</w:t>
            </w:r>
          </w:p>
          <w:p w:rsidR="008A20FC" w:rsidRDefault="00F13B05">
            <w:pPr>
              <w:pBdr>
                <w:top w:val="none" w:sz="0" w:space="0" w:color="000000"/>
                <w:left w:val="none" w:sz="0" w:space="0" w:color="000000"/>
                <w:bottom w:val="none" w:sz="0" w:space="0" w:color="000000"/>
                <w:right w:val="none" w:sz="0" w:space="0" w:color="000000"/>
                <w:between w:val="none" w:sz="0" w:space="0" w:color="000000"/>
              </w:pBdr>
              <w:jc w:val="center"/>
              <w:rPr>
                <w:bCs w:val="0"/>
                <w:color w:val="000000"/>
                <w:sz w:val="24"/>
                <w:szCs w:val="24"/>
              </w:rPr>
            </w:pPr>
            <w:r>
              <w:rPr>
                <w:b/>
                <w:color w:val="000000"/>
                <w:sz w:val="24"/>
                <w:szCs w:val="24"/>
                <w:vertAlign w:val="superscript"/>
              </w:rPr>
              <w:t>______________________________________________</w:t>
            </w:r>
          </w:p>
        </w:tc>
      </w:tr>
      <w:tr w:rsidR="008A20FC">
        <w:trPr>
          <w:trHeight w:val="372"/>
          <w:tblCellSpacing w:w="0" w:type="dxa"/>
        </w:trPr>
        <w:tc>
          <w:tcPr>
            <w:tcW w:w="3464" w:type="dxa"/>
            <w:vAlign w:val="center"/>
          </w:tcPr>
          <w:p w:rsidR="008A20FC" w:rsidRDefault="00256EDE">
            <w:pPr>
              <w:pBdr>
                <w:top w:val="none" w:sz="0" w:space="0" w:color="000000"/>
                <w:left w:val="none" w:sz="0" w:space="0" w:color="000000"/>
                <w:bottom w:val="none" w:sz="0" w:space="0" w:color="000000"/>
                <w:right w:val="none" w:sz="0" w:space="0" w:color="000000"/>
                <w:between w:val="none" w:sz="0" w:space="0" w:color="000000"/>
              </w:pBdr>
              <w:jc w:val="center"/>
              <w:rPr>
                <w:bCs w:val="0"/>
                <w:color w:val="000000"/>
                <w:sz w:val="24"/>
                <w:szCs w:val="24"/>
              </w:rPr>
            </w:pPr>
            <w:r>
              <w:rPr>
                <w:bCs w:val="0"/>
                <w:color w:val="000000"/>
                <w:sz w:val="26"/>
                <w:szCs w:val="26"/>
              </w:rPr>
              <w:t xml:space="preserve">Số:  31 </w:t>
            </w:r>
            <w:bookmarkStart w:id="0" w:name="_GoBack"/>
            <w:bookmarkEnd w:id="0"/>
            <w:r w:rsidR="00F13B05">
              <w:rPr>
                <w:bCs w:val="0"/>
                <w:color w:val="000000"/>
                <w:sz w:val="26"/>
                <w:szCs w:val="26"/>
              </w:rPr>
              <w:t>/2025/QĐ-UBND</w:t>
            </w:r>
          </w:p>
        </w:tc>
        <w:tc>
          <w:tcPr>
            <w:tcW w:w="5745" w:type="dxa"/>
            <w:vAlign w:val="center"/>
          </w:tcPr>
          <w:p w:rsidR="008A20FC" w:rsidRDefault="00F13B05">
            <w:pPr>
              <w:pBdr>
                <w:top w:val="none" w:sz="0" w:space="0" w:color="000000"/>
                <w:left w:val="none" w:sz="0" w:space="0" w:color="000000"/>
                <w:bottom w:val="none" w:sz="0" w:space="0" w:color="000000"/>
                <w:right w:val="none" w:sz="0" w:space="0" w:color="000000"/>
                <w:between w:val="none" w:sz="0" w:space="0" w:color="000000"/>
              </w:pBdr>
              <w:jc w:val="center"/>
              <w:rPr>
                <w:bCs w:val="0"/>
                <w:color w:val="000000"/>
                <w:sz w:val="24"/>
                <w:szCs w:val="24"/>
              </w:rPr>
            </w:pPr>
            <w:r>
              <w:rPr>
                <w:bCs w:val="0"/>
                <w:i/>
                <w:iCs/>
                <w:color w:val="000000"/>
                <w:lang w:val="vi-VN"/>
              </w:rPr>
              <w:t>Tây Ninh</w:t>
            </w:r>
            <w:r w:rsidR="00256EDE">
              <w:rPr>
                <w:bCs w:val="0"/>
                <w:i/>
                <w:iCs/>
                <w:color w:val="000000"/>
              </w:rPr>
              <w:t>, ngày  03  tháng 10</w:t>
            </w:r>
            <w:r>
              <w:rPr>
                <w:bCs w:val="0"/>
                <w:i/>
                <w:iCs/>
                <w:color w:val="000000"/>
              </w:rPr>
              <w:t xml:space="preserve"> năm 2025</w:t>
            </w:r>
          </w:p>
        </w:tc>
      </w:tr>
    </w:tbl>
    <w:p w:rsidR="008A20FC" w:rsidRDefault="008A20FC">
      <w:pPr>
        <w:pStyle w:val="Heading5"/>
        <w:ind w:right="-18"/>
      </w:pPr>
    </w:p>
    <w:p w:rsidR="008A20FC" w:rsidRDefault="00F13B05">
      <w:pPr>
        <w:pStyle w:val="Heading5"/>
        <w:ind w:right="-18"/>
      </w:pPr>
      <w:r>
        <w:rPr>
          <w:sz w:val="28"/>
        </w:rPr>
        <w:t>QUYẾT ĐỊNH</w:t>
      </w:r>
      <w:r>
        <w:t xml:space="preserve"> </w:t>
      </w:r>
    </w:p>
    <w:p w:rsidR="008A20FC" w:rsidRDefault="00F13B05">
      <w:pPr>
        <w:jc w:val="center"/>
        <w:rPr>
          <w:b/>
        </w:rPr>
      </w:pPr>
      <w:r>
        <w:rPr>
          <w:b/>
          <w:lang w:val="vi-VN"/>
        </w:rPr>
        <w:t xml:space="preserve"> </w:t>
      </w:r>
      <w:r>
        <w:rPr>
          <w:b/>
        </w:rPr>
        <w:t>Về việc p</w:t>
      </w:r>
      <w:r>
        <w:rPr>
          <w:b/>
        </w:rPr>
        <w:t>hân cấp thẩm quyền cho Sở Nội vụ</w:t>
      </w:r>
      <w:r>
        <w:rPr>
          <w:b/>
          <w:lang w:val="vi-VN"/>
        </w:rPr>
        <w:t xml:space="preserve"> </w:t>
      </w:r>
      <w:r>
        <w:rPr>
          <w:b/>
          <w:bCs w:val="0"/>
        </w:rPr>
        <w:t>thực hiện việc cấp,</w:t>
      </w:r>
    </w:p>
    <w:p w:rsidR="008A20FC" w:rsidRDefault="00F13B05">
      <w:pPr>
        <w:jc w:val="center"/>
        <w:rPr>
          <w:b/>
        </w:rPr>
      </w:pPr>
      <w:r>
        <w:rPr>
          <w:b/>
          <w:bCs w:val="0"/>
        </w:rPr>
        <w:t xml:space="preserve">cấp lại, gia hạn, thu hồi giấy phép lao động và giấy xác nhận </w:t>
      </w:r>
    </w:p>
    <w:p w:rsidR="008A20FC" w:rsidRDefault="00F13B05">
      <w:pPr>
        <w:jc w:val="center"/>
        <w:rPr>
          <w:b/>
        </w:rPr>
      </w:pPr>
      <w:r>
        <w:rPr>
          <w:b/>
          <w:bCs w:val="0"/>
        </w:rPr>
        <w:t>không thuộc diện cấp giấy phép lao động trên địa bàn tỉnh Tây Ninh</w:t>
      </w:r>
    </w:p>
    <w:p w:rsidR="008A20FC" w:rsidRDefault="00F13B05">
      <w:pPr>
        <w:pBdr>
          <w:top w:val="none" w:sz="0" w:space="0" w:color="000000"/>
          <w:left w:val="none" w:sz="0" w:space="0" w:color="000000"/>
          <w:bottom w:val="none" w:sz="0" w:space="0" w:color="000000"/>
          <w:right w:val="none" w:sz="0" w:space="0" w:color="000000"/>
          <w:between w:val="none" w:sz="0" w:space="0" w:color="000000"/>
        </w:pBdr>
        <w:jc w:val="center"/>
        <w:rPr>
          <w:bCs w:val="0"/>
          <w:sz w:val="24"/>
          <w:szCs w:val="24"/>
        </w:rPr>
      </w:pPr>
      <w:r>
        <w:rPr>
          <w:b/>
        </w:rPr>
        <w:t>______________</w:t>
      </w:r>
    </w:p>
    <w:p w:rsidR="008A20FC" w:rsidRDefault="00F13B05">
      <w:pPr>
        <w:spacing w:before="240" w:after="120" w:line="264" w:lineRule="auto"/>
        <w:ind w:firstLine="720"/>
        <w:jc w:val="both"/>
        <w:rPr>
          <w:i/>
          <w:shd w:val="clear" w:color="auto" w:fill="FFFFFF"/>
        </w:rPr>
      </w:pPr>
      <w:r>
        <w:rPr>
          <w:i/>
          <w:shd w:val="clear" w:color="auto" w:fill="FFFFFF"/>
        </w:rPr>
        <w:t>Căn cứ Luật Tổ chức chính quyền địa phương ngày 16/6/2025;</w:t>
      </w:r>
    </w:p>
    <w:p w:rsidR="008A20FC" w:rsidRDefault="00F13B05">
      <w:pPr>
        <w:spacing w:before="120" w:after="120" w:line="288" w:lineRule="auto"/>
        <w:ind w:firstLine="720"/>
        <w:jc w:val="both"/>
        <w:rPr>
          <w:rFonts w:eastAsia="Calibri"/>
          <w:i/>
        </w:rPr>
      </w:pPr>
      <w:r>
        <w:rPr>
          <w:rFonts w:eastAsia="Calibri"/>
          <w:i/>
        </w:rPr>
        <w:t>Căn c</w:t>
      </w:r>
      <w:r>
        <w:rPr>
          <w:rFonts w:eastAsia="Calibri"/>
          <w:i/>
        </w:rPr>
        <w:t>ứ</w:t>
      </w:r>
      <w:r>
        <w:rPr>
          <w:rFonts w:eastAsia="Calibri"/>
          <w:i/>
        </w:rPr>
        <w:t xml:space="preserve"> B</w:t>
      </w:r>
      <w:r>
        <w:rPr>
          <w:rFonts w:eastAsia="Calibri"/>
          <w:i/>
        </w:rPr>
        <w:t>ộ</w:t>
      </w:r>
      <w:r>
        <w:rPr>
          <w:rFonts w:eastAsia="Calibri"/>
          <w:i/>
        </w:rPr>
        <w:t xml:space="preserve"> lu</w:t>
      </w:r>
      <w:r>
        <w:rPr>
          <w:rFonts w:eastAsia="Calibri"/>
          <w:i/>
        </w:rPr>
        <w:t>ậ</w:t>
      </w:r>
      <w:r>
        <w:rPr>
          <w:rFonts w:eastAsia="Calibri"/>
          <w:i/>
        </w:rPr>
        <w:t>t Lao đ</w:t>
      </w:r>
      <w:r>
        <w:rPr>
          <w:rFonts w:eastAsia="Calibri"/>
          <w:i/>
        </w:rPr>
        <w:t>ộ</w:t>
      </w:r>
      <w:r>
        <w:rPr>
          <w:rFonts w:eastAsia="Calibri"/>
          <w:i/>
        </w:rPr>
        <w:t xml:space="preserve">ng </w:t>
      </w:r>
      <w:r>
        <w:rPr>
          <w:rFonts w:eastAsia="Calibri"/>
          <w:i/>
          <w:iCs/>
        </w:rPr>
        <w:t>ngày 20/11/2019</w:t>
      </w:r>
      <w:r>
        <w:rPr>
          <w:rFonts w:eastAsia="Calibri"/>
          <w:i/>
        </w:rPr>
        <w:t>;</w:t>
      </w:r>
    </w:p>
    <w:p w:rsidR="008A20FC" w:rsidRDefault="00F13B05">
      <w:pPr>
        <w:spacing w:before="120" w:after="120" w:line="288" w:lineRule="auto"/>
        <w:ind w:firstLine="720"/>
        <w:jc w:val="both"/>
        <w:rPr>
          <w:rFonts w:eastAsia="Calibri"/>
          <w:i/>
        </w:rPr>
      </w:pPr>
      <w:bookmarkStart w:id="1" w:name="_Hlk201999521"/>
      <w:r>
        <w:rPr>
          <w:rFonts w:eastAsia="Calibri"/>
          <w:i/>
        </w:rPr>
        <w:t>Căn c</w:t>
      </w:r>
      <w:r>
        <w:rPr>
          <w:rFonts w:eastAsia="Calibri"/>
          <w:i/>
        </w:rPr>
        <w:t>ứ</w:t>
      </w:r>
      <w:r>
        <w:rPr>
          <w:rFonts w:eastAsia="Calibri"/>
          <w:i/>
        </w:rPr>
        <w:t xml:space="preserve"> Ngh</w:t>
      </w:r>
      <w:r>
        <w:rPr>
          <w:rFonts w:eastAsia="Calibri"/>
          <w:i/>
        </w:rPr>
        <w:t>ị</w:t>
      </w:r>
      <w:r>
        <w:rPr>
          <w:rFonts w:eastAsia="Calibri"/>
          <w:i/>
        </w:rPr>
        <w:t xml:space="preserve"> đ</w:t>
      </w:r>
      <w:r>
        <w:rPr>
          <w:rFonts w:eastAsia="Calibri"/>
          <w:i/>
        </w:rPr>
        <w:t>ị</w:t>
      </w:r>
      <w:r>
        <w:rPr>
          <w:rFonts w:eastAsia="Calibri"/>
          <w:i/>
        </w:rPr>
        <w:t>nh s</w:t>
      </w:r>
      <w:r>
        <w:rPr>
          <w:rFonts w:eastAsia="Calibri"/>
          <w:i/>
        </w:rPr>
        <w:t>ố</w:t>
      </w:r>
      <w:r>
        <w:rPr>
          <w:rFonts w:eastAsia="Calibri"/>
          <w:i/>
        </w:rPr>
        <w:t xml:space="preserve"> 219/2025/NĐ-CP ngày 07/8/2025 c</w:t>
      </w:r>
      <w:r>
        <w:rPr>
          <w:rFonts w:eastAsia="Calibri"/>
          <w:i/>
        </w:rPr>
        <w:t>ủ</w:t>
      </w:r>
      <w:r>
        <w:rPr>
          <w:rFonts w:eastAsia="Calibri"/>
          <w:i/>
        </w:rPr>
        <w:t>a Chính ph</w:t>
      </w:r>
      <w:r>
        <w:rPr>
          <w:rFonts w:eastAsia="Calibri"/>
          <w:i/>
        </w:rPr>
        <w:t>ủ</w:t>
      </w:r>
      <w:r>
        <w:rPr>
          <w:rFonts w:eastAsia="Calibri"/>
          <w:i/>
        </w:rPr>
        <w:t xml:space="preserve"> quy đ</w:t>
      </w:r>
      <w:r>
        <w:rPr>
          <w:rFonts w:eastAsia="Calibri"/>
          <w:i/>
        </w:rPr>
        <w:t>ị</w:t>
      </w:r>
      <w:r>
        <w:rPr>
          <w:rFonts w:eastAsia="Calibri"/>
          <w:i/>
        </w:rPr>
        <w:t>nh v</w:t>
      </w:r>
      <w:r>
        <w:rPr>
          <w:rFonts w:eastAsia="Calibri"/>
          <w:i/>
        </w:rPr>
        <w:t>ề</w:t>
      </w:r>
      <w:r>
        <w:rPr>
          <w:rFonts w:eastAsia="Calibri"/>
          <w:i/>
        </w:rPr>
        <w:t xml:space="preserve"> ngư</w:t>
      </w:r>
      <w:r>
        <w:rPr>
          <w:rFonts w:eastAsia="Calibri"/>
          <w:i/>
        </w:rPr>
        <w:t>ờ</w:t>
      </w:r>
      <w:r>
        <w:rPr>
          <w:rFonts w:eastAsia="Calibri"/>
          <w:i/>
        </w:rPr>
        <w:t>i lao đ</w:t>
      </w:r>
      <w:r>
        <w:rPr>
          <w:rFonts w:eastAsia="Calibri"/>
          <w:i/>
        </w:rPr>
        <w:t>ộ</w:t>
      </w:r>
      <w:r>
        <w:rPr>
          <w:rFonts w:eastAsia="Calibri"/>
          <w:i/>
        </w:rPr>
        <w:t>ng nư</w:t>
      </w:r>
      <w:r>
        <w:rPr>
          <w:rFonts w:eastAsia="Calibri"/>
          <w:i/>
        </w:rPr>
        <w:t>ớ</w:t>
      </w:r>
      <w:r>
        <w:rPr>
          <w:rFonts w:eastAsia="Calibri"/>
          <w:i/>
        </w:rPr>
        <w:t>c ngoài làm vi</w:t>
      </w:r>
      <w:r>
        <w:rPr>
          <w:rFonts w:eastAsia="Calibri"/>
          <w:i/>
        </w:rPr>
        <w:t>ệ</w:t>
      </w:r>
      <w:r>
        <w:rPr>
          <w:rFonts w:eastAsia="Calibri"/>
          <w:i/>
        </w:rPr>
        <w:t>c t</w:t>
      </w:r>
      <w:r>
        <w:rPr>
          <w:rFonts w:eastAsia="Calibri"/>
          <w:i/>
        </w:rPr>
        <w:t>ạ</w:t>
      </w:r>
      <w:r>
        <w:rPr>
          <w:rFonts w:eastAsia="Calibri"/>
          <w:i/>
        </w:rPr>
        <w:t>i Vi</w:t>
      </w:r>
      <w:r>
        <w:rPr>
          <w:rFonts w:eastAsia="Calibri"/>
          <w:i/>
        </w:rPr>
        <w:t>ệ</w:t>
      </w:r>
      <w:r>
        <w:rPr>
          <w:rFonts w:eastAsia="Calibri"/>
          <w:i/>
        </w:rPr>
        <w:t>t Nam;</w:t>
      </w:r>
      <w:bookmarkEnd w:id="1"/>
    </w:p>
    <w:p w:rsidR="008A20FC" w:rsidRDefault="00F13B05">
      <w:pPr>
        <w:spacing w:before="120" w:after="120" w:line="288" w:lineRule="auto"/>
        <w:ind w:firstLine="720"/>
        <w:jc w:val="both"/>
        <w:rPr>
          <w:i/>
        </w:rPr>
      </w:pPr>
      <w:r>
        <w:rPr>
          <w:i/>
        </w:rPr>
        <w:t>Theo đề nghị của Giám đốc Sở Nội vụ tại Tờ trình số 3128/TTr-SNV ngày 24/9/2025;</w:t>
      </w:r>
    </w:p>
    <w:p w:rsidR="008A20FC" w:rsidRDefault="00F13B05">
      <w:pPr>
        <w:spacing w:before="120" w:after="120" w:line="288" w:lineRule="auto"/>
        <w:jc w:val="both"/>
        <w:rPr>
          <w:bCs w:val="0"/>
          <w:i/>
        </w:rPr>
      </w:pPr>
      <w:r>
        <w:rPr>
          <w:i/>
        </w:rPr>
        <w:tab/>
      </w:r>
      <w:r>
        <w:rPr>
          <w:i/>
        </w:rPr>
        <w:t xml:space="preserve">Ủy ban nhân dân tỉnh ban hành Quyết định phân cấp thẩm quyền cho Sở Nội vụ </w:t>
      </w:r>
      <w:r>
        <w:rPr>
          <w:bCs w:val="0"/>
          <w:i/>
        </w:rPr>
        <w:t>thực hiện việc cấp, cấp lại, gia hạn, thu hồi giấy phép lao động và giấy xác nhận không thuộc diện cấp giấy phép lao động trên địa bàn tỉnh Tây Ninh.</w:t>
      </w:r>
    </w:p>
    <w:p w:rsidR="008A20FC" w:rsidRDefault="00F13B05">
      <w:pPr>
        <w:spacing w:before="120" w:after="120" w:line="288" w:lineRule="auto"/>
        <w:jc w:val="both"/>
        <w:rPr>
          <w:b/>
        </w:rPr>
      </w:pPr>
      <w:r>
        <w:rPr>
          <w:bCs w:val="0"/>
          <w:i/>
        </w:rPr>
        <w:tab/>
      </w:r>
      <w:r>
        <w:rPr>
          <w:b/>
        </w:rPr>
        <w:t>Điều 1. Nội dung phân cấp</w:t>
      </w:r>
    </w:p>
    <w:p w:rsidR="008A20FC" w:rsidRDefault="00F13B05">
      <w:pPr>
        <w:spacing w:before="120" w:after="120" w:line="288" w:lineRule="auto"/>
        <w:ind w:firstLine="720"/>
        <w:jc w:val="both"/>
      </w:pPr>
      <w:r>
        <w:t>Phân</w:t>
      </w:r>
      <w:r>
        <w:t xml:space="preserve"> cấp thẩm quyền cho Sở Nội vụ thực hiện việc cấp, cấp lại, gia hạn, thu hồi giấy phép lao động và giấy xác nhận không thuộc diện cấp giấy phép lao động cho người lao động nước ngoài làm việc trên địa bàn tỉnh Tây Ninh theo quy định tại khoản 1 Điều 4 Nghị </w:t>
      </w:r>
      <w:r>
        <w:t xml:space="preserve">định </w:t>
      </w:r>
      <w:r>
        <w:rPr>
          <w:rFonts w:eastAsia="Calibri"/>
        </w:rPr>
        <w:t>s</w:t>
      </w:r>
      <w:r>
        <w:rPr>
          <w:rFonts w:eastAsia="Calibri"/>
        </w:rPr>
        <w:t>ố</w:t>
      </w:r>
      <w:r>
        <w:rPr>
          <w:rFonts w:eastAsia="Calibri"/>
        </w:rPr>
        <w:t xml:space="preserve"> 219/2025/NĐ-CP ngày 07/8/2025 c</w:t>
      </w:r>
      <w:r>
        <w:rPr>
          <w:rFonts w:eastAsia="Calibri"/>
        </w:rPr>
        <w:t>ủ</w:t>
      </w:r>
      <w:r>
        <w:rPr>
          <w:rFonts w:eastAsia="Calibri"/>
        </w:rPr>
        <w:t>a Chính ph</w:t>
      </w:r>
      <w:r>
        <w:rPr>
          <w:rFonts w:eastAsia="Calibri"/>
        </w:rPr>
        <w:t>ủ</w:t>
      </w:r>
      <w:r>
        <w:rPr>
          <w:rFonts w:eastAsia="Calibri"/>
        </w:rPr>
        <w:t xml:space="preserve"> quy đ</w:t>
      </w:r>
      <w:r>
        <w:rPr>
          <w:rFonts w:eastAsia="Calibri"/>
        </w:rPr>
        <w:t>ị</w:t>
      </w:r>
      <w:r>
        <w:rPr>
          <w:rFonts w:eastAsia="Calibri"/>
        </w:rPr>
        <w:t>nh v</w:t>
      </w:r>
      <w:r>
        <w:rPr>
          <w:rFonts w:eastAsia="Calibri"/>
        </w:rPr>
        <w:t>ề</w:t>
      </w:r>
      <w:r>
        <w:rPr>
          <w:rFonts w:eastAsia="Calibri"/>
        </w:rPr>
        <w:t xml:space="preserve"> ngư</w:t>
      </w:r>
      <w:r>
        <w:rPr>
          <w:rFonts w:eastAsia="Calibri"/>
        </w:rPr>
        <w:t>ờ</w:t>
      </w:r>
      <w:r>
        <w:rPr>
          <w:rFonts w:eastAsia="Calibri"/>
        </w:rPr>
        <w:t>i lao đ</w:t>
      </w:r>
      <w:r>
        <w:rPr>
          <w:rFonts w:eastAsia="Calibri"/>
        </w:rPr>
        <w:t>ộ</w:t>
      </w:r>
      <w:r>
        <w:rPr>
          <w:rFonts w:eastAsia="Calibri"/>
        </w:rPr>
        <w:t>ng nư</w:t>
      </w:r>
      <w:r>
        <w:rPr>
          <w:rFonts w:eastAsia="Calibri"/>
        </w:rPr>
        <w:t>ớ</w:t>
      </w:r>
      <w:r>
        <w:rPr>
          <w:rFonts w:eastAsia="Calibri"/>
        </w:rPr>
        <w:t>c ngoài làm vi</w:t>
      </w:r>
      <w:r>
        <w:rPr>
          <w:rFonts w:eastAsia="Calibri"/>
        </w:rPr>
        <w:t>ệ</w:t>
      </w:r>
      <w:r>
        <w:rPr>
          <w:rFonts w:eastAsia="Calibri"/>
        </w:rPr>
        <w:t>c t</w:t>
      </w:r>
      <w:r>
        <w:rPr>
          <w:rFonts w:eastAsia="Calibri"/>
        </w:rPr>
        <w:t>ạ</w:t>
      </w:r>
      <w:r>
        <w:rPr>
          <w:rFonts w:eastAsia="Calibri"/>
        </w:rPr>
        <w:t>i Vi</w:t>
      </w:r>
      <w:r>
        <w:rPr>
          <w:rFonts w:eastAsia="Calibri"/>
        </w:rPr>
        <w:t>ệ</w:t>
      </w:r>
      <w:r>
        <w:rPr>
          <w:rFonts w:eastAsia="Calibri"/>
        </w:rPr>
        <w:t>t Nam</w:t>
      </w:r>
      <w:r>
        <w:t xml:space="preserve">. </w:t>
      </w:r>
    </w:p>
    <w:p w:rsidR="008A20FC" w:rsidRDefault="00F13B05">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ind w:left="720"/>
        <w:jc w:val="both"/>
        <w:rPr>
          <w:b/>
        </w:rPr>
      </w:pPr>
      <w:r>
        <w:rPr>
          <w:b/>
        </w:rPr>
        <w:t>Điều 2. Điều khoản thi hành</w:t>
      </w:r>
    </w:p>
    <w:p w:rsidR="008A20FC" w:rsidRDefault="00F13B05">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ind w:left="720"/>
        <w:jc w:val="both"/>
        <w:rPr>
          <w:b/>
          <w:bCs w:val="0"/>
        </w:rPr>
      </w:pPr>
      <w:r>
        <w:rPr>
          <w:bCs w:val="0"/>
        </w:rPr>
        <w:t>1. Quyết định này có hiệu lực thi hành kể từ ngày 15/10/2025.</w:t>
      </w:r>
    </w:p>
    <w:p w:rsidR="008A20FC" w:rsidRDefault="00F13B05">
      <w:pPr>
        <w:pBdr>
          <w:top w:val="none" w:sz="0" w:space="0" w:color="000000"/>
          <w:left w:val="none" w:sz="0" w:space="0" w:color="000000"/>
          <w:bottom w:val="none" w:sz="0" w:space="0" w:color="000000"/>
          <w:right w:val="none" w:sz="0" w:space="0" w:color="000000"/>
          <w:between w:val="none" w:sz="0" w:space="0" w:color="000000"/>
        </w:pBdr>
        <w:tabs>
          <w:tab w:val="left" w:pos="993"/>
        </w:tabs>
        <w:spacing w:before="120" w:after="120" w:line="288" w:lineRule="auto"/>
        <w:ind w:firstLine="709"/>
        <w:jc w:val="both"/>
        <w:rPr>
          <w:bCs w:val="0"/>
        </w:rPr>
      </w:pPr>
      <w:r>
        <w:rPr>
          <w:bCs w:val="0"/>
        </w:rPr>
        <w:t xml:space="preserve">2. </w:t>
      </w:r>
      <w:r>
        <w:rPr>
          <w:bCs w:val="0"/>
        </w:rPr>
        <w:t>Sở Nội vụ bảo đảm thực hiện các nội dung được phân cấp theo quy định tại Điều 1 Quyết định này đúng quy định của pháp luật; chịu trách nhiệm trước pháp luật và Ủy ban nhân dân tỉnh trong việc thực hiện các nội dung được phân cấp; địn</w:t>
      </w:r>
      <w:r>
        <w:t>h kỳ 6 tháng (trước ngà</w:t>
      </w:r>
      <w:r>
        <w:t xml:space="preserve">y 05/6) và hằng năm (trước ngày 05/12) </w:t>
      </w:r>
      <w:r>
        <w:rPr>
          <w:bCs w:val="0"/>
        </w:rPr>
        <w:t xml:space="preserve">hoặc đột xuất báo cáo Ủy ban nhân dân tỉnh về kết quả thực hiện nhiệm vụ được phân cấp theo quy định. </w:t>
      </w:r>
    </w:p>
    <w:p w:rsidR="008A20FC" w:rsidRDefault="008A20FC">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ind w:firstLine="720"/>
        <w:jc w:val="both"/>
        <w:rPr>
          <w:b/>
        </w:rPr>
      </w:pPr>
    </w:p>
    <w:p w:rsidR="008A20FC" w:rsidRDefault="00F13B05">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ind w:firstLine="720"/>
        <w:jc w:val="both"/>
        <w:rPr>
          <w:b/>
        </w:rPr>
      </w:pPr>
      <w:r>
        <w:rPr>
          <w:b/>
        </w:rPr>
        <w:t xml:space="preserve">Điều 3. Tổ chức thực hiện </w:t>
      </w:r>
    </w:p>
    <w:p w:rsidR="008A20FC" w:rsidRDefault="00F13B05">
      <w:pPr>
        <w:pBdr>
          <w:top w:val="none" w:sz="0" w:space="0" w:color="000000"/>
          <w:left w:val="none" w:sz="0" w:space="0" w:color="000000"/>
          <w:bottom w:val="none" w:sz="0" w:space="0" w:color="000000"/>
          <w:right w:val="none" w:sz="0" w:space="0" w:color="000000"/>
          <w:between w:val="none" w:sz="0" w:space="0" w:color="000000"/>
        </w:pBdr>
        <w:spacing w:before="120" w:after="120" w:line="288" w:lineRule="auto"/>
        <w:ind w:firstLine="709"/>
        <w:jc w:val="both"/>
        <w:rPr>
          <w:bCs w:val="0"/>
        </w:rPr>
      </w:pPr>
      <w:r>
        <w:rPr>
          <w:bCs w:val="0"/>
        </w:rPr>
        <w:lastRenderedPageBreak/>
        <w:t xml:space="preserve">Chánh Văn phòng Ủy ban nhân dân tỉnh; Thủ trưởng các sở, </w:t>
      </w:r>
      <w:r>
        <w:rPr>
          <w:bCs w:val="0"/>
        </w:rPr>
        <w:t>ngành tỉnh; Chủ tịch UBND các xã, phường và các tổ chức, cá nhân có liên quan chịu trách nhiệm thi hành Quyết định này./. </w:t>
      </w:r>
    </w:p>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9"/>
        <w:gridCol w:w="4819"/>
      </w:tblGrid>
      <w:tr w:rsidR="008A20FC">
        <w:tc>
          <w:tcPr>
            <w:tcW w:w="4649" w:type="dxa"/>
          </w:tcPr>
          <w:p w:rsidR="008A20FC" w:rsidRDefault="00F13B05">
            <w:pPr>
              <w:jc w:val="both"/>
              <w:rPr>
                <w:b/>
                <w:i/>
                <w:sz w:val="22"/>
              </w:rPr>
            </w:pPr>
            <w:r>
              <w:rPr>
                <w:b/>
                <w:i/>
                <w:sz w:val="24"/>
              </w:rPr>
              <w:t>Nơi nhận:</w:t>
            </w:r>
          </w:p>
          <w:p w:rsidR="008A20FC" w:rsidRDefault="00F13B05">
            <w:pPr>
              <w:jc w:val="both"/>
              <w:rPr>
                <w:sz w:val="22"/>
              </w:rPr>
            </w:pPr>
            <w:r>
              <w:rPr>
                <w:sz w:val="22"/>
              </w:rPr>
              <w:t>- Như Điều 3;</w:t>
            </w:r>
          </w:p>
          <w:p w:rsidR="008A20FC" w:rsidRDefault="00F13B05">
            <w:pPr>
              <w:jc w:val="both"/>
              <w:rPr>
                <w:sz w:val="22"/>
              </w:rPr>
            </w:pPr>
            <w:r>
              <w:rPr>
                <w:sz w:val="22"/>
              </w:rPr>
              <w:t>- Bộ Nội vụ;</w:t>
            </w:r>
          </w:p>
          <w:p w:rsidR="008A20FC" w:rsidRDefault="00F13B05">
            <w:pPr>
              <w:jc w:val="both"/>
              <w:rPr>
                <w:sz w:val="22"/>
              </w:rPr>
            </w:pPr>
            <w:r>
              <w:rPr>
                <w:sz w:val="22"/>
              </w:rPr>
              <w:t>- Vụ Pháp chế - Bộ Nội vụ;</w:t>
            </w:r>
          </w:p>
          <w:p w:rsidR="008A20FC" w:rsidRDefault="00F13B05">
            <w:pPr>
              <w:jc w:val="both"/>
              <w:rPr>
                <w:sz w:val="22"/>
                <w:szCs w:val="22"/>
              </w:rPr>
            </w:pPr>
            <w:r>
              <w:rPr>
                <w:sz w:val="22"/>
              </w:rPr>
              <w:t xml:space="preserve">- </w:t>
            </w:r>
            <w:r>
              <w:rPr>
                <w:sz w:val="22"/>
                <w:szCs w:val="22"/>
              </w:rPr>
              <w:t>Cục KTVB&amp;QLXLVPHC - Bộ Tư pháp;</w:t>
            </w:r>
          </w:p>
          <w:p w:rsidR="008A20FC" w:rsidRDefault="00F13B05">
            <w:pPr>
              <w:jc w:val="both"/>
              <w:rPr>
                <w:sz w:val="22"/>
                <w:szCs w:val="22"/>
              </w:rPr>
            </w:pPr>
            <w:r>
              <w:rPr>
                <w:sz w:val="22"/>
                <w:szCs w:val="22"/>
              </w:rPr>
              <w:t>- TT. TU, TT. HĐND tỉnh;</w:t>
            </w:r>
          </w:p>
          <w:p w:rsidR="008A20FC" w:rsidRDefault="00F13B05">
            <w:pPr>
              <w:jc w:val="both"/>
              <w:rPr>
                <w:sz w:val="22"/>
                <w:szCs w:val="22"/>
              </w:rPr>
            </w:pPr>
            <w:r>
              <w:rPr>
                <w:sz w:val="22"/>
                <w:szCs w:val="22"/>
              </w:rPr>
              <w:t xml:space="preserve">- CT, các </w:t>
            </w:r>
            <w:r>
              <w:rPr>
                <w:sz w:val="22"/>
                <w:szCs w:val="22"/>
              </w:rPr>
              <w:t>PCT. UBND tỉnh;</w:t>
            </w:r>
          </w:p>
          <w:p w:rsidR="008A20FC" w:rsidRDefault="00F13B05">
            <w:pPr>
              <w:jc w:val="both"/>
              <w:rPr>
                <w:sz w:val="22"/>
                <w:szCs w:val="22"/>
              </w:rPr>
            </w:pPr>
            <w:r>
              <w:rPr>
                <w:sz w:val="22"/>
                <w:szCs w:val="22"/>
              </w:rPr>
              <w:t>- Ủy ban MTTQ VN và tổ chức CT-XH tỉnh;</w:t>
            </w:r>
          </w:p>
          <w:p w:rsidR="008A20FC" w:rsidRDefault="00F13B05">
            <w:pPr>
              <w:jc w:val="both"/>
              <w:rPr>
                <w:sz w:val="22"/>
                <w:szCs w:val="22"/>
              </w:rPr>
            </w:pPr>
            <w:r>
              <w:rPr>
                <w:sz w:val="22"/>
                <w:szCs w:val="22"/>
              </w:rPr>
              <w:t>- Các sở, ngành tỉnh;</w:t>
            </w:r>
          </w:p>
          <w:p w:rsidR="008A20FC" w:rsidRDefault="00F13B05">
            <w:pPr>
              <w:jc w:val="both"/>
              <w:rPr>
                <w:sz w:val="22"/>
                <w:szCs w:val="22"/>
              </w:rPr>
            </w:pPr>
            <w:r>
              <w:rPr>
                <w:sz w:val="22"/>
                <w:szCs w:val="22"/>
              </w:rPr>
              <w:t>- CVP, các PCVP. UBND tỉnh;</w:t>
            </w:r>
          </w:p>
          <w:p w:rsidR="008A20FC" w:rsidRDefault="00F13B05">
            <w:pPr>
              <w:jc w:val="both"/>
              <w:rPr>
                <w:sz w:val="22"/>
                <w:szCs w:val="22"/>
              </w:rPr>
            </w:pPr>
            <w:r>
              <w:rPr>
                <w:sz w:val="22"/>
                <w:szCs w:val="22"/>
              </w:rPr>
              <w:t>- UBND các xã, phường;</w:t>
            </w:r>
          </w:p>
          <w:p w:rsidR="008A20FC" w:rsidRDefault="00F13B05">
            <w:pPr>
              <w:jc w:val="both"/>
              <w:rPr>
                <w:sz w:val="22"/>
                <w:szCs w:val="22"/>
              </w:rPr>
            </w:pPr>
            <w:r>
              <w:rPr>
                <w:sz w:val="22"/>
                <w:szCs w:val="22"/>
              </w:rPr>
              <w:t>- Trung tâm Công báo - Tin học;</w:t>
            </w:r>
          </w:p>
          <w:p w:rsidR="008A20FC" w:rsidRDefault="00F13B05">
            <w:pPr>
              <w:jc w:val="both"/>
              <w:rPr>
                <w:sz w:val="22"/>
                <w:szCs w:val="22"/>
              </w:rPr>
            </w:pPr>
            <w:r>
              <w:rPr>
                <w:sz w:val="22"/>
                <w:szCs w:val="22"/>
              </w:rPr>
              <w:t>- Phòng VHXH;</w:t>
            </w:r>
          </w:p>
          <w:p w:rsidR="008A20FC" w:rsidRDefault="00F13B05">
            <w:pPr>
              <w:jc w:val="both"/>
              <w:rPr>
                <w:sz w:val="22"/>
              </w:rPr>
            </w:pPr>
            <w:r>
              <w:rPr>
                <w:sz w:val="22"/>
                <w:szCs w:val="22"/>
              </w:rPr>
              <w:t>- Lưu: VT, Cam.</w:t>
            </w:r>
          </w:p>
        </w:tc>
        <w:tc>
          <w:tcPr>
            <w:tcW w:w="4819" w:type="dxa"/>
          </w:tcPr>
          <w:p w:rsidR="008A20FC" w:rsidRDefault="00F13B05">
            <w:pPr>
              <w:jc w:val="center"/>
              <w:rPr>
                <w:b/>
              </w:rPr>
            </w:pPr>
            <w:r>
              <w:rPr>
                <w:b/>
              </w:rPr>
              <w:t>TM. ỦY BAN NHÂN DÂN</w:t>
            </w:r>
          </w:p>
          <w:p w:rsidR="008A20FC" w:rsidRDefault="00F13B05">
            <w:pPr>
              <w:jc w:val="center"/>
              <w:rPr>
                <w:b/>
              </w:rPr>
            </w:pPr>
            <w:r>
              <w:rPr>
                <w:b/>
              </w:rPr>
              <w:t>KT. CHỦ TỊCH</w:t>
            </w:r>
          </w:p>
          <w:p w:rsidR="008A20FC" w:rsidRDefault="00F13B05">
            <w:pPr>
              <w:jc w:val="center"/>
              <w:rPr>
                <w:b/>
              </w:rPr>
            </w:pPr>
            <w:r>
              <w:rPr>
                <w:b/>
              </w:rPr>
              <w:t>PHÓ CHỦ TỊCH</w:t>
            </w:r>
          </w:p>
          <w:p w:rsidR="008A20FC" w:rsidRDefault="008A20FC">
            <w:pPr>
              <w:rPr>
                <w:b/>
              </w:rPr>
            </w:pPr>
          </w:p>
          <w:p w:rsidR="008A20FC" w:rsidRDefault="008A20FC">
            <w:pPr>
              <w:rPr>
                <w:b/>
              </w:rPr>
            </w:pPr>
          </w:p>
          <w:p w:rsidR="008A20FC" w:rsidRDefault="008A20FC">
            <w:pPr>
              <w:rPr>
                <w:b/>
              </w:rPr>
            </w:pPr>
          </w:p>
          <w:p w:rsidR="008A20FC" w:rsidRDefault="008A20FC">
            <w:pPr>
              <w:rPr>
                <w:b/>
              </w:rPr>
            </w:pPr>
          </w:p>
          <w:p w:rsidR="008A20FC" w:rsidRDefault="008A20FC">
            <w:pPr>
              <w:rPr>
                <w:b/>
              </w:rPr>
            </w:pPr>
          </w:p>
          <w:p w:rsidR="008A20FC" w:rsidRDefault="00F13B05">
            <w:pPr>
              <w:jc w:val="center"/>
              <w:rPr>
                <w:b/>
              </w:rPr>
            </w:pPr>
            <w:r>
              <w:rPr>
                <w:b/>
              </w:rPr>
              <w:t>Phạm Tấn Hòa</w:t>
            </w:r>
          </w:p>
          <w:p w:rsidR="008A20FC" w:rsidRDefault="008A20FC">
            <w:pPr>
              <w:jc w:val="center"/>
              <w:rPr>
                <w:b/>
              </w:rPr>
            </w:pPr>
          </w:p>
          <w:p w:rsidR="008A20FC" w:rsidRDefault="008A20FC">
            <w:pPr>
              <w:jc w:val="center"/>
              <w:rPr>
                <w:b/>
              </w:rPr>
            </w:pPr>
          </w:p>
          <w:p w:rsidR="008A20FC" w:rsidRDefault="008A20FC">
            <w:pPr>
              <w:jc w:val="center"/>
              <w:rPr>
                <w:b/>
              </w:rPr>
            </w:pPr>
          </w:p>
          <w:p w:rsidR="008A20FC" w:rsidRDefault="008A20FC">
            <w:pPr>
              <w:jc w:val="center"/>
              <w:rPr>
                <w:b/>
              </w:rPr>
            </w:pPr>
          </w:p>
          <w:p w:rsidR="008A20FC" w:rsidRDefault="008A20FC">
            <w:pPr>
              <w:jc w:val="center"/>
              <w:rPr>
                <w:b/>
              </w:rPr>
            </w:pPr>
          </w:p>
          <w:p w:rsidR="008A20FC" w:rsidRDefault="008A20FC">
            <w:pPr>
              <w:jc w:val="center"/>
              <w:rPr>
                <w:b/>
              </w:rPr>
            </w:pPr>
          </w:p>
          <w:p w:rsidR="008A20FC" w:rsidRDefault="008A20FC">
            <w:pPr>
              <w:jc w:val="center"/>
              <w:rPr>
                <w:sz w:val="22"/>
              </w:rPr>
            </w:pPr>
          </w:p>
        </w:tc>
      </w:tr>
    </w:tbl>
    <w:p w:rsidR="008A20FC" w:rsidRDefault="008A20FC">
      <w:pPr>
        <w:spacing w:before="120" w:after="120"/>
        <w:jc w:val="both"/>
        <w:rPr>
          <w:sz w:val="26"/>
          <w:szCs w:val="26"/>
        </w:rPr>
      </w:pPr>
    </w:p>
    <w:sectPr w:rsidR="008A20FC">
      <w:headerReference w:type="default" r:id="rId7"/>
      <w:footerReference w:type="even" r:id="rId8"/>
      <w:footerReference w:type="default" r:id="rId9"/>
      <w:headerReference w:type="first" r:id="rId10"/>
      <w:pgSz w:w="11907" w:h="16840"/>
      <w:pgMar w:top="1134" w:right="1134" w:bottom="1134" w:left="1701" w:header="459" w:footer="431"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3B05" w:rsidRDefault="00F13B05">
      <w:r>
        <w:separator/>
      </w:r>
    </w:p>
  </w:endnote>
  <w:endnote w:type="continuationSeparator" w:id="0">
    <w:p w:rsidR="00F13B05" w:rsidRDefault="00F13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auto"/>
    <w:pitch w:val="default"/>
  </w:font>
  <w:font w:name="VNI-Times">
    <w:panose1 w:val="00000000000000000000"/>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0FC" w:rsidRDefault="00F13B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A20FC" w:rsidRDefault="008A20F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0FC" w:rsidRDefault="008A20FC">
    <w:pPr>
      <w:pStyle w:val="Footer"/>
      <w:framePr w:wrap="around" w:vAnchor="text" w:hAnchor="margin" w:xAlign="right" w:y="1"/>
      <w:rPr>
        <w:rStyle w:val="PageNumber"/>
        <w:sz w:val="28"/>
        <w:szCs w:val="28"/>
      </w:rPr>
    </w:pPr>
  </w:p>
  <w:p w:rsidR="008A20FC" w:rsidRDefault="008A20FC">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3B05" w:rsidRDefault="00F13B05">
      <w:r>
        <w:separator/>
      </w:r>
    </w:p>
  </w:footnote>
  <w:footnote w:type="continuationSeparator" w:id="0">
    <w:p w:rsidR="00F13B05" w:rsidRDefault="00F13B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7199697"/>
      <w:docPartObj>
        <w:docPartGallery w:val="Page Numbers (Top of Page)"/>
        <w:docPartUnique/>
      </w:docPartObj>
    </w:sdtPr>
    <w:sdtEndPr/>
    <w:sdtContent>
      <w:p w:rsidR="008A20FC" w:rsidRDefault="00F13B05">
        <w:pPr>
          <w:pStyle w:val="Header"/>
          <w:jc w:val="center"/>
        </w:pPr>
        <w:r>
          <w:fldChar w:fldCharType="begin"/>
        </w:r>
        <w:r>
          <w:instrText xml:space="preserve"> PAGE   \* MERGEFORMAT </w:instrText>
        </w:r>
        <w:r>
          <w:fldChar w:fldCharType="separate"/>
        </w:r>
        <w:r w:rsidR="00256EDE">
          <w:rPr>
            <w:noProof/>
          </w:rPr>
          <w:t>2</w:t>
        </w:r>
        <w:r>
          <w:fldChar w:fldCharType="end"/>
        </w:r>
      </w:p>
    </w:sdtContent>
  </w:sdt>
  <w:p w:rsidR="008A20FC" w:rsidRDefault="008A20F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20FC" w:rsidRDefault="008A20FC">
    <w:pPr>
      <w:pStyle w:val="Header"/>
      <w:jc w:val="center"/>
    </w:pPr>
  </w:p>
  <w:p w:rsidR="008A20FC" w:rsidRDefault="008A20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35947"/>
    <w:multiLevelType w:val="multilevel"/>
    <w:tmpl w:val="69346CE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19C84E78"/>
    <w:multiLevelType w:val="multilevel"/>
    <w:tmpl w:val="15D00B2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41CC7B56"/>
    <w:multiLevelType w:val="multilevel"/>
    <w:tmpl w:val="D46CEB22"/>
    <w:lvl w:ilvl="0">
      <w:start w:val="1"/>
      <w:numFmt w:val="decimal"/>
      <w:lvlText w:val="%1."/>
      <w:lvlJc w:val="left"/>
      <w:pPr>
        <w:ind w:left="2912"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0FC"/>
    <w:rsid w:val="00256EDE"/>
    <w:rsid w:val="008A20FC"/>
    <w:rsid w:val="00F13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364E50-C9A2-4F0B-86F1-23CDB303D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Calibr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bCs/>
      <w:szCs w:val="28"/>
    </w:rPr>
  </w:style>
  <w:style w:type="paragraph" w:styleId="Heading1">
    <w:name w:val="heading 1"/>
    <w:basedOn w:val="Normal"/>
    <w:next w:val="Normal"/>
    <w:link w:val="Heading1Char"/>
    <w:uiPriority w:val="9"/>
    <w:qFormat/>
    <w:pPr>
      <w:keepNext/>
      <w:keepLines/>
      <w:spacing w:before="480"/>
      <w:outlineLvl w:val="0"/>
    </w:pPr>
    <w:rPr>
      <w:rFonts w:ascii="Cambria" w:eastAsia="Cambria" w:hAnsi="Cambria" w:cs="Cambria"/>
      <w:b/>
      <w:bCs w:val="0"/>
      <w:color w:val="365F91" w:themeColor="accent1" w:themeShade="BF"/>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ind w:right="-720"/>
      <w:outlineLvl w:val="2"/>
    </w:pPr>
    <w:rPr>
      <w:bCs w:val="0"/>
      <w:szCs w:val="2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qFormat/>
    <w:pPr>
      <w:keepNext/>
      <w:ind w:right="-426"/>
      <w:jc w:val="center"/>
      <w:outlineLvl w:val="4"/>
    </w:pPr>
    <w:rPr>
      <w:b/>
      <w:sz w:val="26"/>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ableofFigures">
    <w:name w:val="table of figures"/>
    <w:basedOn w:val="Normal"/>
    <w:next w:val="Normal"/>
    <w:uiPriority w:val="99"/>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3Char">
    <w:name w:val="Heading 3 Char"/>
    <w:basedOn w:val="DefaultParagraphFont"/>
    <w:link w:val="Heading3"/>
    <w:rPr>
      <w:rFonts w:eastAsia="Times New Roman" w:cs="Times New Roman"/>
      <w:szCs w:val="20"/>
    </w:rPr>
  </w:style>
  <w:style w:type="character" w:customStyle="1" w:styleId="Heading5Char">
    <w:name w:val="Heading 5 Char"/>
    <w:basedOn w:val="DefaultParagraphFont"/>
    <w:link w:val="Heading5"/>
    <w:rPr>
      <w:rFonts w:eastAsia="Times New Roman" w:cs="Times New Roman"/>
      <w:b/>
      <w:bCs/>
      <w:sz w:val="26"/>
      <w:szCs w:val="20"/>
    </w:rPr>
  </w:style>
  <w:style w:type="paragraph" w:styleId="BlockText">
    <w:name w:val="Block Text"/>
    <w:basedOn w:val="Normal"/>
    <w:pPr>
      <w:ind w:left="360" w:right="-720" w:firstLine="720"/>
      <w:jc w:val="both"/>
    </w:pPr>
    <w:rPr>
      <w:rFonts w:ascii=".VnTime" w:hAnsi=".VnTime"/>
      <w:bCs w:val="0"/>
      <w:szCs w:val="20"/>
    </w:rPr>
  </w:style>
  <w:style w:type="paragraph" w:styleId="Footer">
    <w:name w:val="footer"/>
    <w:basedOn w:val="Normal"/>
    <w:link w:val="FooterChar"/>
    <w:pPr>
      <w:tabs>
        <w:tab w:val="center" w:pos="4320"/>
        <w:tab w:val="right" w:pos="8640"/>
      </w:tabs>
    </w:pPr>
    <w:rPr>
      <w:bCs w:val="0"/>
      <w:sz w:val="20"/>
      <w:szCs w:val="20"/>
    </w:rPr>
  </w:style>
  <w:style w:type="character" w:customStyle="1" w:styleId="FooterChar">
    <w:name w:val="Footer Char"/>
    <w:basedOn w:val="DefaultParagraphFont"/>
    <w:link w:val="Footer"/>
    <w:rPr>
      <w:rFonts w:eastAsia="Times New Roman" w:cs="Times New Roman"/>
      <w:sz w:val="20"/>
      <w:szCs w:val="20"/>
    </w:rPr>
  </w:style>
  <w:style w:type="paragraph" w:styleId="BodyTextIndent2">
    <w:name w:val="Body Text Indent 2"/>
    <w:basedOn w:val="Normal"/>
    <w:link w:val="BodyTextIndent2Char"/>
    <w:pPr>
      <w:ind w:firstLine="1080"/>
      <w:jc w:val="both"/>
    </w:pPr>
    <w:rPr>
      <w:rFonts w:ascii="VNI-Times" w:hAnsi="VNI-Times"/>
      <w:bCs w:val="0"/>
      <w:sz w:val="26"/>
      <w:szCs w:val="20"/>
    </w:rPr>
  </w:style>
  <w:style w:type="character" w:customStyle="1" w:styleId="BodyTextIndent2Char">
    <w:name w:val="Body Text Indent 2 Char"/>
    <w:basedOn w:val="DefaultParagraphFont"/>
    <w:link w:val="BodyTextIndent2"/>
    <w:rPr>
      <w:rFonts w:ascii="VNI-Times" w:eastAsia="Times New Roman" w:hAnsi="VNI-Times" w:cs="Times New Roman"/>
      <w:sz w:val="26"/>
      <w:szCs w:val="20"/>
    </w:rPr>
  </w:style>
  <w:style w:type="paragraph" w:styleId="NormalWeb">
    <w:name w:val="Normal (Web)"/>
    <w:basedOn w:val="Normal"/>
    <w:link w:val="NormalWebChar"/>
    <w:uiPriority w:val="99"/>
    <w:pPr>
      <w:spacing w:before="100" w:beforeAutospacing="1" w:after="100" w:afterAutospacing="1"/>
    </w:pPr>
    <w:rPr>
      <w:bCs w:val="0"/>
      <w:sz w:val="24"/>
      <w:szCs w:val="24"/>
    </w:rPr>
  </w:style>
  <w:style w:type="character" w:styleId="PageNumber">
    <w:name w:val="page number"/>
    <w:basedOn w:val="DefaultParagraphFont"/>
  </w:style>
  <w:style w:type="paragraph" w:styleId="BodyTextIndent">
    <w:name w:val="Body Text Indent"/>
    <w:basedOn w:val="Normal"/>
    <w:link w:val="BodyTextIndentChar"/>
    <w:pPr>
      <w:spacing w:after="120"/>
      <w:ind w:left="360"/>
    </w:pPr>
    <w:rPr>
      <w:bCs w:val="0"/>
      <w:sz w:val="24"/>
      <w:szCs w:val="24"/>
    </w:rPr>
  </w:style>
  <w:style w:type="character" w:customStyle="1" w:styleId="BodyTextIndentChar">
    <w:name w:val="Body Text Indent Char"/>
    <w:basedOn w:val="DefaultParagraphFont"/>
    <w:link w:val="BodyTextIndent"/>
    <w:rPr>
      <w:rFonts w:eastAsia="Times New Roman" w:cs="Times New Roman"/>
      <w:sz w:val="24"/>
      <w:szCs w:val="24"/>
    </w:rPr>
  </w:style>
  <w:style w:type="character" w:customStyle="1" w:styleId="NormalWebChar">
    <w:name w:val="Normal (Web) Char"/>
    <w:link w:val="NormalWeb"/>
    <w:uiPriority w:val="99"/>
    <w:rPr>
      <w:rFonts w:eastAsia="Times New Roman" w:cs="Times New Roman"/>
      <w:sz w:val="24"/>
      <w:szCs w:val="24"/>
    </w:rPr>
  </w:style>
  <w:style w:type="character" w:customStyle="1" w:styleId="Heading1Char">
    <w:name w:val="Heading 1 Char"/>
    <w:basedOn w:val="DefaultParagraphFont"/>
    <w:link w:val="Heading1"/>
    <w:uiPriority w:val="9"/>
    <w:rPr>
      <w:rFonts w:ascii="Cambria" w:eastAsia="Cambria" w:hAnsi="Cambria" w:cs="Cambria"/>
      <w:b/>
      <w:color w:val="365F91" w:themeColor="accent1" w:themeShade="BF"/>
      <w:szCs w:val="28"/>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eastAsia="Times New Roman" w:cs="Times New Roman"/>
      <w:bCs/>
      <w:szCs w:val="28"/>
    </w:rPr>
  </w:style>
  <w:style w:type="paragraph" w:customStyle="1" w:styleId="Normal1">
    <w:name w:val="Normal1"/>
    <w:basedOn w:val="Normal"/>
    <w:pPr>
      <w:jc w:val="center"/>
    </w:pPr>
    <w:rPr>
      <w:bCs w:val="0"/>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1B8BB4-6E5C-4D3F-996F-C0E80AA5FC06}"/>
</file>

<file path=customXml/itemProps2.xml><?xml version="1.0" encoding="utf-8"?>
<ds:datastoreItem xmlns:ds="http://schemas.openxmlformats.org/officeDocument/2006/customXml" ds:itemID="{5D6FE5F2-DE0D-4D28-8BD9-EC6E36821180}"/>
</file>

<file path=customXml/itemProps3.xml><?xml version="1.0" encoding="utf-8"?>
<ds:datastoreItem xmlns:ds="http://schemas.openxmlformats.org/officeDocument/2006/customXml" ds:itemID="{297D31F8-51F2-4B5E-8F67-D721FB58189A}"/>
</file>

<file path=docProps/app.xml><?xml version="1.0" encoding="utf-8"?>
<Properties xmlns="http://schemas.openxmlformats.org/officeDocument/2006/extended-properties" xmlns:vt="http://schemas.openxmlformats.org/officeDocument/2006/docPropsVTypes">
  <Template>Normal</Template>
  <TotalTime>1</TotalTime>
  <Pages>2</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SNV</dc:creator>
  <cp:lastModifiedBy>HP</cp:lastModifiedBy>
  <cp:revision>9</cp:revision>
  <dcterms:created xsi:type="dcterms:W3CDTF">2025-09-29T03:22:00Z</dcterms:created>
  <dcterms:modified xsi:type="dcterms:W3CDTF">2025-10-08T01:13:00Z</dcterms:modified>
</cp:coreProperties>
</file>