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5D0A" w:rsidRDefault="00565CFB">
      <w:pPr>
        <w:tabs>
          <w:tab w:val="center" w:pos="1418"/>
          <w:tab w:val="center" w:pos="6237"/>
        </w:tabs>
        <w:rPr>
          <w:b/>
          <w:sz w:val="28"/>
          <w:szCs w:val="28"/>
        </w:rPr>
      </w:pPr>
      <w:bookmarkStart w:id="0" w:name="_GoBack"/>
      <w:bookmarkEnd w:id="0"/>
      <w:r>
        <w:tab/>
        <w:t xml:space="preserve"> </w:t>
      </w:r>
      <w:r>
        <w:rPr>
          <w:b/>
          <w:sz w:val="26"/>
          <w:szCs w:val="26"/>
        </w:rPr>
        <w:t>ỦY BAN NHÂN DÂN</w:t>
      </w:r>
      <w:r>
        <w:rPr>
          <w:b/>
          <w:sz w:val="26"/>
          <w:szCs w:val="26"/>
        </w:rPr>
        <w:tab/>
      </w:r>
      <w:r>
        <w:rPr>
          <w:b/>
          <w:sz w:val="28"/>
          <w:szCs w:val="28"/>
        </w:rPr>
        <w:t xml:space="preserve">  CỘNG HÒA XÃ HỘI CHỦ NGHĨA VIỆT NAM</w:t>
      </w:r>
    </w:p>
    <w:p w:rsidR="00B65D0A" w:rsidRDefault="00565CFB">
      <w:pPr>
        <w:tabs>
          <w:tab w:val="center" w:pos="1418"/>
          <w:tab w:val="center" w:pos="6237"/>
        </w:tabs>
        <w:rPr>
          <w:sz w:val="28"/>
          <w:szCs w:val="28"/>
        </w:rPr>
      </w:pPr>
      <w:r>
        <w:rPr>
          <w:b/>
          <w:sz w:val="28"/>
          <w:szCs w:val="28"/>
        </w:rPr>
        <w:t xml:space="preserve">      TỈNH LONG AN</w:t>
      </w:r>
      <w:r>
        <w:rPr>
          <w:sz w:val="28"/>
          <w:szCs w:val="28"/>
        </w:rPr>
        <w:t xml:space="preserve">                              </w:t>
      </w:r>
      <w:r>
        <w:rPr>
          <w:b/>
          <w:sz w:val="28"/>
          <w:szCs w:val="28"/>
        </w:rPr>
        <w:t>Độc lập - Tự do - Hạnh phúc</w:t>
      </w:r>
    </w:p>
    <w:p w:rsidR="00B65D0A" w:rsidRDefault="00565CFB">
      <w:pPr>
        <w:tabs>
          <w:tab w:val="center" w:pos="1418"/>
          <w:tab w:val="center" w:pos="6237"/>
        </w:tabs>
      </w:pPr>
      <w:r>
        <w:rPr>
          <w:b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19685</wp:posOffset>
                </wp:positionV>
                <wp:extent cx="593725" cy="0"/>
                <wp:effectExtent l="8255" t="10160" r="7620" b="8890"/>
                <wp:wrapNone/>
                <wp:docPr id="1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5937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w15="http://schemas.microsoft.com/office/word/2012/wordml">
            <w:pict>
              <v:shape id="shape 0" o:spid="_x0000_s0" o:spt="20" style="position:absolute;mso-wrap-distance-left:9.0pt;mso-wrap-distance-top:0.0pt;mso-wrap-distance-right:9.0pt;mso-wrap-distance-bottom:0.0pt;z-index:251655680;o:allowoverlap:true;o:allowincell:true;mso-position-horizontal-relative:text;margin-left:48.6pt;mso-position-horizontal:absolute;mso-position-vertical-relative:text;margin-top:1.5pt;mso-position-vertical:absolute;width:46.8pt;height:0.0pt;" coordsize="100000,100000" path="" filled="f" strokecolor="#000000" strokeweight="0.75pt">
                <v:path textboxrect="0,0,0,0"/>
              </v:shape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2987040</wp:posOffset>
                </wp:positionH>
                <wp:positionV relativeFrom="paragraph">
                  <wp:posOffset>34290</wp:posOffset>
                </wp:positionV>
                <wp:extent cx="2061210" cy="0"/>
                <wp:effectExtent l="5715" t="5715" r="9525" b="13335"/>
                <wp:wrapNone/>
                <wp:docPr id="2" name="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0612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w15="http://schemas.microsoft.com/office/word/2012/wordml">
            <w:pict>
              <v:shape id="shape 1" o:spid="_x0000_s1" o:spt="20" style="position:absolute;mso-wrap-distance-left:9.0pt;mso-wrap-distance-top:0.0pt;mso-wrap-distance-right:9.0pt;mso-wrap-distance-bottom:0.0pt;z-index:251657728;o:allowoverlap:true;o:allowincell:true;mso-position-horizontal-relative:text;margin-left:235.2pt;mso-position-horizontal:absolute;mso-position-vertical-relative:text;margin-top:2.7pt;mso-position-vertical:absolute;width:162.3pt;height:0.0pt;" coordsize="100000,100000" path="" filled="f" strokecolor="#000000" strokeweight="0.75pt">
                <v:path textboxrect="0,0,0,0"/>
              </v:shape>
            </w:pict>
          </mc:Fallback>
        </mc:AlternateContent>
      </w:r>
      <w:r>
        <w:t xml:space="preserve">                                                       </w:t>
      </w:r>
    </w:p>
    <w:p w:rsidR="00B65D0A" w:rsidRDefault="00565CFB">
      <w:pPr>
        <w:tabs>
          <w:tab w:val="center" w:pos="6237"/>
        </w:tabs>
        <w:rPr>
          <w:b/>
          <w:i/>
          <w:sz w:val="28"/>
        </w:rPr>
      </w:pPr>
      <w:r>
        <w:rPr>
          <w:sz w:val="28"/>
          <w:lang w:val="vi-VN"/>
        </w:rPr>
        <w:t xml:space="preserve"> </w:t>
      </w:r>
      <w:r>
        <w:rPr>
          <w:sz w:val="28"/>
        </w:rPr>
        <w:t>Số:   15  /2021/QĐ-UBND</w:t>
      </w:r>
      <w:r>
        <w:rPr>
          <w:sz w:val="28"/>
        </w:rPr>
        <w:tab/>
        <w:t xml:space="preserve">   </w:t>
      </w:r>
      <w:r>
        <w:rPr>
          <w:sz w:val="28"/>
          <w:lang w:val="vi-VN"/>
        </w:rPr>
        <w:t xml:space="preserve">  </w:t>
      </w:r>
      <w:r>
        <w:rPr>
          <w:bCs/>
          <w:i/>
          <w:sz w:val="28"/>
        </w:rPr>
        <w:t>Long An, ngày    05</w:t>
      </w:r>
      <w:r>
        <w:rPr>
          <w:bCs/>
          <w:i/>
          <w:sz w:val="28"/>
          <w:lang w:val="vi-VN"/>
        </w:rPr>
        <w:t xml:space="preserve"> </w:t>
      </w:r>
      <w:r>
        <w:rPr>
          <w:bCs/>
          <w:i/>
          <w:sz w:val="28"/>
        </w:rPr>
        <w:t xml:space="preserve">  tháng 4 năm 20</w:t>
      </w:r>
      <w:r>
        <w:rPr>
          <w:bCs/>
          <w:i/>
          <w:sz w:val="28"/>
          <w:lang w:val="vi-VN"/>
        </w:rPr>
        <w:t>2</w:t>
      </w:r>
      <w:r>
        <w:rPr>
          <w:bCs/>
          <w:i/>
          <w:sz w:val="28"/>
        </w:rPr>
        <w:t>1</w:t>
      </w:r>
    </w:p>
    <w:p w:rsidR="00B65D0A" w:rsidRDefault="00B65D0A">
      <w:pPr>
        <w:pStyle w:val="Heading1"/>
        <w:rPr>
          <w:sz w:val="16"/>
        </w:rPr>
      </w:pPr>
    </w:p>
    <w:p w:rsidR="00B65D0A" w:rsidRDefault="00565CFB">
      <w:pPr>
        <w:pStyle w:val="Heading1"/>
        <w:tabs>
          <w:tab w:val="clear" w:pos="1418"/>
          <w:tab w:val="clear" w:pos="6237"/>
        </w:tabs>
        <w:spacing w:after="60"/>
      </w:pPr>
      <w:r>
        <w:t xml:space="preserve">QUYẾT ĐỊNH </w:t>
      </w:r>
    </w:p>
    <w:p w:rsidR="00B65D0A" w:rsidRDefault="00565CFB">
      <w:pPr>
        <w:jc w:val="center"/>
        <w:rPr>
          <w:b/>
          <w:bCs/>
          <w:spacing w:val="-2"/>
          <w:sz w:val="28"/>
          <w:szCs w:val="28"/>
          <w:lang w:val="vi-VN"/>
        </w:rPr>
      </w:pPr>
      <w:r>
        <w:rPr>
          <w:b/>
          <w:bCs/>
          <w:spacing w:val="-2"/>
          <w:sz w:val="28"/>
          <w:szCs w:val="28"/>
        </w:rPr>
        <w:t xml:space="preserve">Về việc bãi bỏ Quyết </w:t>
      </w:r>
      <w:r>
        <w:rPr>
          <w:b/>
          <w:bCs/>
          <w:spacing w:val="-2"/>
          <w:sz w:val="28"/>
          <w:szCs w:val="28"/>
          <w:lang w:val="vi-VN"/>
        </w:rPr>
        <w:t xml:space="preserve">định số 24/2015/QĐ-UBND ngày 12/6/2015 </w:t>
      </w:r>
    </w:p>
    <w:p w:rsidR="00B65D0A" w:rsidRDefault="00565CFB">
      <w:pPr>
        <w:jc w:val="center"/>
        <w:rPr>
          <w:rFonts w:eastAsia="TimesNewRomanPSMT"/>
          <w:b/>
          <w:spacing w:val="-2"/>
          <w:sz w:val="28"/>
          <w:szCs w:val="28"/>
          <w:lang w:val="vi-VN"/>
        </w:rPr>
      </w:pPr>
      <w:r>
        <w:rPr>
          <w:b/>
          <w:bCs/>
          <w:spacing w:val="-2"/>
          <w:sz w:val="28"/>
          <w:szCs w:val="28"/>
          <w:lang w:val="vi-VN"/>
        </w:rPr>
        <w:t>của Ủy ban nhân dân tỉnh ban hành Quy chế p</w:t>
      </w:r>
      <w:r>
        <w:rPr>
          <w:b/>
          <w:spacing w:val="-2"/>
          <w:sz w:val="28"/>
          <w:szCs w:val="28"/>
        </w:rPr>
        <w:t>hối hợp quản lý</w:t>
      </w:r>
      <w:r>
        <w:rPr>
          <w:rFonts w:eastAsia="TimesNewRomanPSMT"/>
          <w:b/>
          <w:spacing w:val="-2"/>
          <w:sz w:val="28"/>
          <w:szCs w:val="28"/>
        </w:rPr>
        <w:t xml:space="preserve"> </w:t>
      </w:r>
    </w:p>
    <w:p w:rsidR="00B65D0A" w:rsidRDefault="00565CFB">
      <w:pPr>
        <w:jc w:val="center"/>
        <w:rPr>
          <w:b/>
          <w:bCs/>
          <w:spacing w:val="-2"/>
          <w:sz w:val="28"/>
          <w:szCs w:val="28"/>
          <w:lang w:val="vi-VN"/>
        </w:rPr>
      </w:pPr>
      <w:r>
        <w:rPr>
          <w:rFonts w:eastAsia="TimesNewRomanPSMT"/>
          <w:b/>
          <w:spacing w:val="-2"/>
          <w:sz w:val="28"/>
          <w:szCs w:val="28"/>
        </w:rPr>
        <w:t>Nhà nư</w:t>
      </w:r>
      <w:r>
        <w:rPr>
          <w:rFonts w:eastAsia="TimesNewRomanPSMT"/>
          <w:b/>
          <w:spacing w:val="-2"/>
          <w:sz w:val="28"/>
          <w:szCs w:val="28"/>
        </w:rPr>
        <w:t>ớ</w:t>
      </w:r>
      <w:r>
        <w:rPr>
          <w:rFonts w:eastAsia="TimesNewRomanPSMT"/>
          <w:b/>
          <w:spacing w:val="-2"/>
          <w:sz w:val="28"/>
          <w:szCs w:val="28"/>
        </w:rPr>
        <w:t>c</w:t>
      </w:r>
      <w:r>
        <w:rPr>
          <w:rFonts w:eastAsia="TimesNewRomanPSMT"/>
          <w:b/>
          <w:spacing w:val="-2"/>
          <w:sz w:val="28"/>
          <w:szCs w:val="28"/>
          <w:lang w:val="vi-VN"/>
        </w:rPr>
        <w:t xml:space="preserve"> </w:t>
      </w:r>
      <w:r>
        <w:rPr>
          <w:rFonts w:eastAsia="TimesNewRomanPSMT"/>
          <w:b/>
          <w:spacing w:val="-2"/>
          <w:sz w:val="28"/>
          <w:szCs w:val="28"/>
        </w:rPr>
        <w:t>v</w:t>
      </w:r>
      <w:r>
        <w:rPr>
          <w:rFonts w:eastAsia="TimesNewRomanPSMT"/>
          <w:b/>
          <w:spacing w:val="-2"/>
          <w:sz w:val="28"/>
          <w:szCs w:val="28"/>
        </w:rPr>
        <w:t>ề</w:t>
      </w:r>
      <w:r>
        <w:rPr>
          <w:rFonts w:eastAsia="TimesNewRomanPSMT"/>
          <w:b/>
          <w:spacing w:val="-2"/>
          <w:sz w:val="28"/>
          <w:szCs w:val="28"/>
        </w:rPr>
        <w:t xml:space="preserve"> công ch</w:t>
      </w:r>
      <w:r>
        <w:rPr>
          <w:rFonts w:eastAsia="TimesNewRomanPSMT"/>
          <w:b/>
          <w:spacing w:val="-2"/>
          <w:sz w:val="28"/>
          <w:szCs w:val="28"/>
        </w:rPr>
        <w:t>ứ</w:t>
      </w:r>
      <w:r>
        <w:rPr>
          <w:rFonts w:eastAsia="TimesNewRomanPSMT"/>
          <w:b/>
          <w:spacing w:val="-2"/>
          <w:sz w:val="28"/>
          <w:szCs w:val="28"/>
        </w:rPr>
        <w:t>ng trên đ</w:t>
      </w:r>
      <w:r>
        <w:rPr>
          <w:rFonts w:eastAsia="TimesNewRomanPSMT"/>
          <w:b/>
          <w:spacing w:val="-2"/>
          <w:sz w:val="28"/>
          <w:szCs w:val="28"/>
        </w:rPr>
        <w:t>ị</w:t>
      </w:r>
      <w:r>
        <w:rPr>
          <w:rFonts w:eastAsia="TimesNewRomanPSMT"/>
          <w:b/>
          <w:spacing w:val="-2"/>
          <w:sz w:val="28"/>
          <w:szCs w:val="28"/>
        </w:rPr>
        <w:t>a bàn t</w:t>
      </w:r>
      <w:r>
        <w:rPr>
          <w:rFonts w:eastAsia="TimesNewRomanPSMT"/>
          <w:b/>
          <w:spacing w:val="-2"/>
          <w:sz w:val="28"/>
          <w:szCs w:val="28"/>
        </w:rPr>
        <w:t>ỉ</w:t>
      </w:r>
      <w:r>
        <w:rPr>
          <w:rFonts w:eastAsia="TimesNewRomanPSMT"/>
          <w:b/>
          <w:spacing w:val="-2"/>
          <w:sz w:val="28"/>
          <w:szCs w:val="28"/>
        </w:rPr>
        <w:t>nh Long An</w:t>
      </w:r>
      <w:r>
        <w:rPr>
          <w:rFonts w:eastAsia="TimesNewRomanPSMT"/>
          <w:b/>
          <w:spacing w:val="-8"/>
          <w:sz w:val="28"/>
          <w:szCs w:val="28"/>
        </w:rPr>
        <w:t xml:space="preserve"> </w:t>
      </w:r>
    </w:p>
    <w:p w:rsidR="00B65D0A" w:rsidRDefault="00565CFB">
      <w:pPr>
        <w:jc w:val="center"/>
        <w:rPr>
          <w:b/>
          <w:spacing w:val="-6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2191081</wp:posOffset>
                </wp:positionH>
                <wp:positionV relativeFrom="paragraph">
                  <wp:posOffset>90805</wp:posOffset>
                </wp:positionV>
                <wp:extent cx="1453515" cy="0"/>
                <wp:effectExtent l="0" t="0" r="13335" b="19050"/>
                <wp:wrapNone/>
                <wp:docPr id="3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4535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w15="http://schemas.microsoft.com/office/word/2012/wordml">
            <w:pict>
              <v:shape id="shape 2" o:spid="_x0000_s2" o:spt="20" style="position:absolute;mso-wrap-distance-left:9.0pt;mso-wrap-distance-top:0.0pt;mso-wrap-distance-right:9.0pt;mso-wrap-distance-bottom:0.0pt;z-index:251656704;o:allowoverlap:true;o:allowincell:true;mso-position-horizontal-relative:text;margin-left:172.5pt;mso-position-horizontal:absolute;mso-position-vertical-relative:text;margin-top:7.1pt;mso-position-vertical:absolute;width:114.4pt;height:0.0pt;" coordsize="100000,100000" path="" filled="f" strokecolor="#000000" strokeweight="0.75pt">
                <v:path textboxrect="0,0,0,0"/>
              </v:shape>
            </w:pict>
          </mc:Fallback>
        </mc:AlternateContent>
      </w:r>
    </w:p>
    <w:p w:rsidR="00B65D0A" w:rsidRDefault="00565CFB">
      <w:pPr>
        <w:pStyle w:val="Heading1"/>
        <w:tabs>
          <w:tab w:val="clear" w:pos="1418"/>
          <w:tab w:val="clear" w:pos="6237"/>
        </w:tabs>
        <w:spacing w:before="40" w:after="40"/>
        <w:rPr>
          <w:szCs w:val="28"/>
        </w:rPr>
      </w:pPr>
      <w:r>
        <w:rPr>
          <w:szCs w:val="28"/>
        </w:rPr>
        <w:t xml:space="preserve">ỦY BAN NHÂN DÂN TỈNH LONG AN </w:t>
      </w:r>
    </w:p>
    <w:p w:rsidR="00B65D0A" w:rsidRDefault="00565CFB">
      <w:pPr>
        <w:spacing w:before="40" w:after="40"/>
        <w:ind w:firstLine="709"/>
        <w:jc w:val="both"/>
        <w:rPr>
          <w:i/>
          <w:sz w:val="28"/>
          <w:szCs w:val="28"/>
          <w:lang w:val="vi-VN"/>
        </w:rPr>
      </w:pPr>
      <w:r>
        <w:rPr>
          <w:i/>
          <w:iCs/>
          <w:sz w:val="28"/>
          <w:szCs w:val="28"/>
        </w:rPr>
        <w:t>Căn cứ Luật Tổ chức chính quyền địa phương ngày 19/6/2015;</w:t>
      </w:r>
      <w:r>
        <w:rPr>
          <w:i/>
          <w:sz w:val="28"/>
          <w:szCs w:val="28"/>
        </w:rPr>
        <w:t xml:space="preserve"> Luật sửa đổi, bổ sung một số điều của Luật Tổ chức chính phủ và </w:t>
      </w:r>
      <w:r>
        <w:rPr>
          <w:i/>
          <w:sz w:val="28"/>
          <w:szCs w:val="28"/>
          <w:lang w:val="vi-VN"/>
        </w:rPr>
        <w:t xml:space="preserve">Luật </w:t>
      </w:r>
      <w:r>
        <w:rPr>
          <w:i/>
          <w:sz w:val="28"/>
          <w:szCs w:val="28"/>
        </w:rPr>
        <w:t>Tổ chức chính quyền địa phương ngày 22/11/2019</w:t>
      </w:r>
      <w:r>
        <w:rPr>
          <w:i/>
          <w:sz w:val="28"/>
          <w:szCs w:val="28"/>
          <w:lang w:val="vi-VN"/>
        </w:rPr>
        <w:t>;</w:t>
      </w:r>
    </w:p>
    <w:p w:rsidR="00B65D0A" w:rsidRDefault="00565CFB">
      <w:pPr>
        <w:spacing w:before="40" w:after="40"/>
        <w:ind w:firstLine="709"/>
        <w:jc w:val="both"/>
        <w:rPr>
          <w:i/>
          <w:sz w:val="28"/>
          <w:szCs w:val="28"/>
          <w:lang w:val="vi-VN"/>
        </w:rPr>
      </w:pPr>
      <w:r>
        <w:rPr>
          <w:i/>
          <w:sz w:val="28"/>
          <w:szCs w:val="28"/>
          <w:lang w:val="vi-VN"/>
        </w:rPr>
        <w:t xml:space="preserve">Căn cứ Luật sửa đổi, bổ sung một số Điều của 11 Luật có liên quan đến quy hoạch </w:t>
      </w:r>
      <w:r>
        <w:rPr>
          <w:i/>
          <w:sz w:val="28"/>
          <w:szCs w:val="28"/>
          <w:lang w:val="vi-VN"/>
        </w:rPr>
        <w:t>ngày 15/6/2018;</w:t>
      </w:r>
    </w:p>
    <w:p w:rsidR="00B65D0A" w:rsidRDefault="00565CFB">
      <w:pPr>
        <w:spacing w:before="40" w:after="40"/>
        <w:ind w:firstLine="709"/>
        <w:jc w:val="both"/>
        <w:rPr>
          <w:i/>
          <w:sz w:val="28"/>
          <w:szCs w:val="28"/>
        </w:rPr>
      </w:pPr>
      <w:r>
        <w:rPr>
          <w:i/>
          <w:sz w:val="28"/>
          <w:szCs w:val="28"/>
          <w:lang w:val="nl-NL"/>
        </w:rPr>
        <w:t xml:space="preserve">Căn cứ </w:t>
      </w:r>
      <w:r>
        <w:rPr>
          <w:i/>
          <w:sz w:val="28"/>
          <w:szCs w:val="28"/>
        </w:rPr>
        <w:t>Luật Ban hành văn bản quy phạm pháp luật n</w:t>
      </w:r>
      <w:r>
        <w:rPr>
          <w:i/>
          <w:sz w:val="28"/>
          <w:szCs w:val="28"/>
          <w:lang w:val="vi-VN"/>
        </w:rPr>
        <w:t>gày 22/6/</w:t>
      </w:r>
      <w:r>
        <w:rPr>
          <w:i/>
          <w:sz w:val="28"/>
          <w:szCs w:val="28"/>
        </w:rPr>
        <w:t>2015</w:t>
      </w:r>
      <w:r>
        <w:rPr>
          <w:i/>
          <w:sz w:val="28"/>
          <w:szCs w:val="28"/>
          <w:lang w:val="vi-VN"/>
        </w:rPr>
        <w:t xml:space="preserve">; </w:t>
      </w:r>
      <w:r>
        <w:rPr>
          <w:i/>
          <w:sz w:val="28"/>
          <w:szCs w:val="28"/>
        </w:rPr>
        <w:t xml:space="preserve"> Luật sửa đổi, bổ sung một số điều của Luật Ban hành văn bản quy phạm pháp luật n</w:t>
      </w:r>
      <w:r>
        <w:rPr>
          <w:i/>
          <w:sz w:val="28"/>
          <w:szCs w:val="28"/>
          <w:lang w:val="vi-VN"/>
        </w:rPr>
        <w:t>gày 18/6/</w:t>
      </w:r>
      <w:r>
        <w:rPr>
          <w:i/>
          <w:sz w:val="28"/>
          <w:szCs w:val="28"/>
        </w:rPr>
        <w:t>2020</w:t>
      </w:r>
      <w:r>
        <w:rPr>
          <w:i/>
          <w:sz w:val="28"/>
          <w:szCs w:val="28"/>
          <w:lang w:val="vi-VN"/>
        </w:rPr>
        <w:t>;</w:t>
      </w:r>
    </w:p>
    <w:p w:rsidR="00B65D0A" w:rsidRDefault="00565CFB">
      <w:pPr>
        <w:spacing w:before="40" w:after="40"/>
        <w:ind w:firstLine="709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Căn cứ Nghị định số 34/2016/NĐ-CP ngày 14/5/2016 của Chính phủ quy định chi tiết</w:t>
      </w:r>
      <w:r>
        <w:rPr>
          <w:i/>
          <w:sz w:val="28"/>
          <w:szCs w:val="28"/>
        </w:rPr>
        <w:t xml:space="preserve"> một số điều và biện pháp thi hành Luật Ban hành văn bản </w:t>
      </w:r>
      <w:r>
        <w:rPr>
          <w:i/>
          <w:sz w:val="28"/>
          <w:szCs w:val="28"/>
          <w:lang w:val="vi-VN"/>
        </w:rPr>
        <w:t>quy phạm pháp luật</w:t>
      </w:r>
      <w:r>
        <w:rPr>
          <w:i/>
          <w:sz w:val="28"/>
          <w:szCs w:val="28"/>
        </w:rPr>
        <w:t>;</w:t>
      </w:r>
      <w:r>
        <w:rPr>
          <w:i/>
          <w:sz w:val="28"/>
          <w:szCs w:val="28"/>
          <w:lang w:val="vi-VN"/>
        </w:rPr>
        <w:t xml:space="preserve"> </w:t>
      </w:r>
      <w:r>
        <w:rPr>
          <w:i/>
          <w:sz w:val="28"/>
          <w:szCs w:val="28"/>
        </w:rPr>
        <w:t>Nghị định số 154/2020/NĐ-CP ngày 31/12/2020 của Chính phủ sửa đổi, bổ sung một số điều của Nghị định số 34/2016/NĐ-CP;</w:t>
      </w:r>
    </w:p>
    <w:p w:rsidR="00B65D0A" w:rsidRDefault="00565CFB">
      <w:pPr>
        <w:spacing w:before="40" w:after="40"/>
        <w:ind w:firstLine="709"/>
        <w:jc w:val="both"/>
        <w:rPr>
          <w:rFonts w:ascii="VNI-Times" w:hAnsi="VNI-Times"/>
          <w:i/>
          <w:sz w:val="28"/>
          <w:szCs w:val="28"/>
        </w:rPr>
      </w:pPr>
      <w:r>
        <w:rPr>
          <w:i/>
          <w:sz w:val="28"/>
          <w:szCs w:val="28"/>
        </w:rPr>
        <w:t>Theo đề nghị của Giám đốc Sở Tư pháp tại Tờ trình số 664/TTr</w:t>
      </w:r>
      <w:r>
        <w:rPr>
          <w:i/>
          <w:sz w:val="28"/>
          <w:szCs w:val="28"/>
        </w:rPr>
        <w:t>-STP ngày</w:t>
      </w:r>
      <w:r>
        <w:rPr>
          <w:i/>
          <w:sz w:val="28"/>
          <w:szCs w:val="28"/>
          <w:lang w:val="vi-VN"/>
        </w:rPr>
        <w:t xml:space="preserve"> </w:t>
      </w:r>
      <w:r>
        <w:rPr>
          <w:i/>
          <w:sz w:val="28"/>
          <w:szCs w:val="28"/>
        </w:rPr>
        <w:t>31/3</w:t>
      </w:r>
      <w:r>
        <w:rPr>
          <w:i/>
          <w:sz w:val="28"/>
          <w:szCs w:val="28"/>
          <w:lang w:val="vi-VN"/>
        </w:rPr>
        <w:t>/202</w:t>
      </w:r>
      <w:r>
        <w:rPr>
          <w:i/>
          <w:sz w:val="28"/>
          <w:szCs w:val="28"/>
        </w:rPr>
        <w:t>1.</w:t>
      </w:r>
    </w:p>
    <w:p w:rsidR="00B65D0A" w:rsidRDefault="00565CFB">
      <w:pPr>
        <w:pStyle w:val="Heading1"/>
        <w:tabs>
          <w:tab w:val="clear" w:pos="1418"/>
          <w:tab w:val="clear" w:pos="6237"/>
        </w:tabs>
        <w:spacing w:before="120" w:after="120"/>
        <w:rPr>
          <w:szCs w:val="28"/>
        </w:rPr>
      </w:pPr>
      <w:r>
        <w:rPr>
          <w:szCs w:val="28"/>
        </w:rPr>
        <w:t>QUYẾT ĐỊNH:</w:t>
      </w:r>
    </w:p>
    <w:p w:rsidR="00B65D0A" w:rsidRDefault="00565CFB">
      <w:pPr>
        <w:widowControl w:val="0"/>
        <w:spacing w:before="40" w:after="40"/>
        <w:ind w:firstLine="720"/>
        <w:jc w:val="both"/>
        <w:rPr>
          <w:sz w:val="28"/>
          <w:szCs w:val="28"/>
        </w:rPr>
      </w:pPr>
      <w:r>
        <w:rPr>
          <w:b/>
          <w:sz w:val="28"/>
          <w:szCs w:val="28"/>
        </w:rPr>
        <w:t>Điều 1.</w:t>
      </w:r>
      <w:r>
        <w:rPr>
          <w:sz w:val="28"/>
          <w:szCs w:val="28"/>
        </w:rPr>
        <w:t xml:space="preserve"> Bãi bỏ Quyết định số </w:t>
      </w:r>
      <w:r>
        <w:rPr>
          <w:sz w:val="28"/>
          <w:szCs w:val="28"/>
          <w:lang w:val="vi-VN"/>
        </w:rPr>
        <w:t>24/2015</w:t>
      </w:r>
      <w:r>
        <w:rPr>
          <w:sz w:val="28"/>
          <w:szCs w:val="28"/>
        </w:rPr>
        <w:t xml:space="preserve">/QĐ-UBND ngày </w:t>
      </w:r>
      <w:r>
        <w:rPr>
          <w:sz w:val="28"/>
          <w:szCs w:val="28"/>
          <w:lang w:val="vi-VN"/>
        </w:rPr>
        <w:t>12/6/2015</w:t>
      </w:r>
      <w:r>
        <w:rPr>
          <w:sz w:val="28"/>
          <w:szCs w:val="28"/>
        </w:rPr>
        <w:t xml:space="preserve"> của Ủy ban nhân dân </w:t>
      </w:r>
      <w:r>
        <w:rPr>
          <w:sz w:val="28"/>
          <w:szCs w:val="28"/>
          <w:lang w:val="vi-VN"/>
        </w:rPr>
        <w:t xml:space="preserve">tỉnh </w:t>
      </w:r>
      <w:r>
        <w:rPr>
          <w:sz w:val="28"/>
          <w:szCs w:val="28"/>
        </w:rPr>
        <w:t xml:space="preserve">ban hành Quy chế phối hợp quản lý Nhà nước về công chứng trên địa bàn tỉnh Long An. </w:t>
      </w:r>
    </w:p>
    <w:p w:rsidR="00B65D0A" w:rsidRDefault="00565CFB">
      <w:pPr>
        <w:widowControl w:val="0"/>
        <w:spacing w:before="40" w:after="4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Lý do: Không còn phù hợp với quy định của </w:t>
      </w:r>
      <w:r>
        <w:rPr>
          <w:sz w:val="28"/>
          <w:szCs w:val="28"/>
        </w:rPr>
        <w:t>pháp luật hiện hành.</w:t>
      </w:r>
    </w:p>
    <w:p w:rsidR="00B65D0A" w:rsidRDefault="00565CFB">
      <w:pPr>
        <w:tabs>
          <w:tab w:val="left" w:pos="3544"/>
          <w:tab w:val="left" w:pos="7655"/>
        </w:tabs>
        <w:spacing w:before="40" w:after="40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Điều 2.</w:t>
      </w:r>
      <w:r>
        <w:rPr>
          <w:sz w:val="28"/>
          <w:szCs w:val="28"/>
        </w:rPr>
        <w:t xml:space="preserve"> Giao Sở Tư pháp chủ trì, phối hợp với các sở, ngành, đơn vị </w:t>
      </w:r>
      <w:r>
        <w:rPr>
          <w:sz w:val="28"/>
          <w:szCs w:val="28"/>
          <w:lang w:val="vi-VN"/>
        </w:rPr>
        <w:t>có liên quan</w:t>
      </w:r>
      <w:r>
        <w:rPr>
          <w:sz w:val="28"/>
          <w:szCs w:val="28"/>
        </w:rPr>
        <w:t xml:space="preserve"> tổ chức triển khai thực hiện Quyết định này.</w:t>
      </w:r>
    </w:p>
    <w:p w:rsidR="00B65D0A" w:rsidRDefault="00565CFB">
      <w:pPr>
        <w:tabs>
          <w:tab w:val="left" w:pos="3544"/>
          <w:tab w:val="left" w:pos="7655"/>
        </w:tabs>
        <w:spacing w:before="40" w:after="40"/>
        <w:ind w:firstLine="709"/>
        <w:jc w:val="both"/>
        <w:rPr>
          <w:sz w:val="28"/>
          <w:szCs w:val="28"/>
          <w:lang w:val="vi-VN"/>
        </w:rPr>
      </w:pPr>
      <w:r>
        <w:rPr>
          <w:sz w:val="28"/>
          <w:szCs w:val="28"/>
        </w:rPr>
        <w:t>Quyết định này có hiệu lực thi hành kể từ ngày 01/5/2021</w:t>
      </w:r>
      <w:r>
        <w:rPr>
          <w:sz w:val="28"/>
          <w:szCs w:val="28"/>
          <w:lang w:val="vi-VN"/>
        </w:rPr>
        <w:t>.</w:t>
      </w:r>
    </w:p>
    <w:p w:rsidR="00B65D0A" w:rsidRDefault="00565CFB">
      <w:pPr>
        <w:spacing w:before="40" w:after="40"/>
        <w:ind w:firstLine="709"/>
        <w:jc w:val="both"/>
        <w:rPr>
          <w:rFonts w:eastAsia="Calibri"/>
          <w:spacing w:val="-4"/>
          <w:sz w:val="26"/>
          <w:szCs w:val="28"/>
          <w:shd w:val="clear" w:color="auto" w:fill="FFFFFF"/>
        </w:rPr>
      </w:pPr>
      <w:r>
        <w:rPr>
          <w:b/>
          <w:spacing w:val="-4"/>
          <w:sz w:val="28"/>
          <w:szCs w:val="28"/>
        </w:rPr>
        <w:t>Điều 3.</w:t>
      </w:r>
      <w:r>
        <w:rPr>
          <w:spacing w:val="-4"/>
          <w:sz w:val="28"/>
          <w:szCs w:val="28"/>
        </w:rPr>
        <w:t xml:space="preserve"> </w:t>
      </w:r>
      <w:r>
        <w:rPr>
          <w:spacing w:val="-4"/>
          <w:sz w:val="28"/>
          <w:szCs w:val="28"/>
          <w:lang w:val="vi-VN"/>
        </w:rPr>
        <w:t xml:space="preserve">Chánh </w:t>
      </w:r>
      <w:r>
        <w:rPr>
          <w:rFonts w:eastAsia="Calibri"/>
          <w:spacing w:val="-4"/>
          <w:sz w:val="28"/>
          <w:szCs w:val="28"/>
        </w:rPr>
        <w:t xml:space="preserve">Văn phòng </w:t>
      </w:r>
      <w:r>
        <w:rPr>
          <w:spacing w:val="-4"/>
          <w:sz w:val="28"/>
          <w:szCs w:val="28"/>
        </w:rPr>
        <w:t>UBND</w:t>
      </w:r>
      <w:r>
        <w:rPr>
          <w:rFonts w:eastAsia="Calibri"/>
          <w:spacing w:val="-4"/>
          <w:sz w:val="28"/>
          <w:szCs w:val="28"/>
        </w:rPr>
        <w:t xml:space="preserve"> t</w:t>
      </w:r>
      <w:r>
        <w:rPr>
          <w:rFonts w:eastAsia="Calibri"/>
          <w:spacing w:val="-4"/>
          <w:sz w:val="28"/>
          <w:szCs w:val="28"/>
        </w:rPr>
        <w:t>ỉ</w:t>
      </w:r>
      <w:r>
        <w:rPr>
          <w:rFonts w:eastAsia="Calibri"/>
          <w:spacing w:val="-4"/>
          <w:sz w:val="28"/>
          <w:szCs w:val="28"/>
        </w:rPr>
        <w:t>nh</w:t>
      </w:r>
      <w:r>
        <w:rPr>
          <w:spacing w:val="-4"/>
          <w:sz w:val="28"/>
          <w:szCs w:val="28"/>
        </w:rPr>
        <w:t>, Giám đốc Sở Tư pháp</w:t>
      </w:r>
      <w:r>
        <w:rPr>
          <w:spacing w:val="-4"/>
          <w:sz w:val="28"/>
          <w:szCs w:val="28"/>
          <w:lang w:val="vi-VN"/>
        </w:rPr>
        <w:t xml:space="preserve">, </w:t>
      </w:r>
      <w:r>
        <w:rPr>
          <w:spacing w:val="-4"/>
          <w:sz w:val="28"/>
          <w:szCs w:val="28"/>
        </w:rPr>
        <w:t xml:space="preserve">Thủ trưởng các sở, ngành tỉnh, Chủ tịch UBND các huyện, thị xã Kiến Tường, thành phố Tân An </w:t>
      </w:r>
      <w:r>
        <w:rPr>
          <w:rFonts w:eastAsia="Calibri"/>
          <w:spacing w:val="-4"/>
          <w:sz w:val="28"/>
          <w:szCs w:val="28"/>
          <w:shd w:val="clear" w:color="auto" w:fill="FFFFFF"/>
        </w:rPr>
        <w:t>và các t</w:t>
      </w:r>
      <w:r>
        <w:rPr>
          <w:rFonts w:eastAsia="Calibri"/>
          <w:spacing w:val="-4"/>
          <w:sz w:val="28"/>
          <w:szCs w:val="28"/>
          <w:shd w:val="clear" w:color="auto" w:fill="FFFFFF"/>
        </w:rPr>
        <w:t>ổ</w:t>
      </w:r>
      <w:r>
        <w:rPr>
          <w:rFonts w:eastAsia="Calibri"/>
          <w:spacing w:val="-4"/>
          <w:sz w:val="28"/>
          <w:szCs w:val="28"/>
          <w:shd w:val="clear" w:color="auto" w:fill="FFFFFF"/>
        </w:rPr>
        <w:t xml:space="preserve"> ch</w:t>
      </w:r>
      <w:r>
        <w:rPr>
          <w:rFonts w:eastAsia="Calibri"/>
          <w:spacing w:val="-4"/>
          <w:sz w:val="28"/>
          <w:szCs w:val="28"/>
          <w:shd w:val="clear" w:color="auto" w:fill="FFFFFF"/>
        </w:rPr>
        <w:t>ứ</w:t>
      </w:r>
      <w:r>
        <w:rPr>
          <w:rFonts w:eastAsia="Calibri"/>
          <w:spacing w:val="-4"/>
          <w:sz w:val="28"/>
          <w:szCs w:val="28"/>
          <w:shd w:val="clear" w:color="auto" w:fill="FFFFFF"/>
        </w:rPr>
        <w:t>c, cá nhân có liên quan ch</w:t>
      </w:r>
      <w:r>
        <w:rPr>
          <w:rFonts w:eastAsia="Calibri"/>
          <w:spacing w:val="-4"/>
          <w:sz w:val="28"/>
          <w:szCs w:val="28"/>
          <w:shd w:val="clear" w:color="auto" w:fill="FFFFFF"/>
        </w:rPr>
        <w:t>ị</w:t>
      </w:r>
      <w:r>
        <w:rPr>
          <w:rFonts w:eastAsia="Calibri"/>
          <w:spacing w:val="-4"/>
          <w:sz w:val="28"/>
          <w:szCs w:val="28"/>
          <w:shd w:val="clear" w:color="auto" w:fill="FFFFFF"/>
        </w:rPr>
        <w:t>u trách nhi</w:t>
      </w:r>
      <w:r>
        <w:rPr>
          <w:rFonts w:eastAsia="Calibri"/>
          <w:spacing w:val="-4"/>
          <w:sz w:val="28"/>
          <w:szCs w:val="28"/>
          <w:shd w:val="clear" w:color="auto" w:fill="FFFFFF"/>
        </w:rPr>
        <w:t>ệ</w:t>
      </w:r>
      <w:r>
        <w:rPr>
          <w:rFonts w:eastAsia="Calibri"/>
          <w:spacing w:val="-4"/>
          <w:sz w:val="28"/>
          <w:szCs w:val="28"/>
          <w:shd w:val="clear" w:color="auto" w:fill="FFFFFF"/>
        </w:rPr>
        <w:t>m thi hành Quy</w:t>
      </w:r>
      <w:r>
        <w:rPr>
          <w:rFonts w:eastAsia="Calibri"/>
          <w:spacing w:val="-4"/>
          <w:sz w:val="28"/>
          <w:szCs w:val="28"/>
          <w:shd w:val="clear" w:color="auto" w:fill="FFFFFF"/>
        </w:rPr>
        <w:t>ế</w:t>
      </w:r>
      <w:r>
        <w:rPr>
          <w:rFonts w:eastAsia="Calibri"/>
          <w:spacing w:val="-4"/>
          <w:sz w:val="28"/>
          <w:szCs w:val="28"/>
          <w:shd w:val="clear" w:color="auto" w:fill="FFFFFF"/>
        </w:rPr>
        <w:t>t đ</w:t>
      </w:r>
      <w:r>
        <w:rPr>
          <w:rFonts w:eastAsia="Calibri"/>
          <w:spacing w:val="-4"/>
          <w:sz w:val="28"/>
          <w:szCs w:val="28"/>
          <w:shd w:val="clear" w:color="auto" w:fill="FFFFFF"/>
        </w:rPr>
        <w:t>ị</w:t>
      </w:r>
      <w:r>
        <w:rPr>
          <w:rFonts w:eastAsia="Calibri"/>
          <w:spacing w:val="-4"/>
          <w:sz w:val="28"/>
          <w:szCs w:val="28"/>
          <w:shd w:val="clear" w:color="auto" w:fill="FFFFFF"/>
        </w:rPr>
        <w:t>nh này</w:t>
      </w:r>
      <w:r>
        <w:rPr>
          <w:spacing w:val="-4"/>
          <w:sz w:val="28"/>
          <w:szCs w:val="28"/>
        </w:rPr>
        <w:t>./.</w:t>
      </w:r>
    </w:p>
    <w:p w:rsidR="00B65D0A" w:rsidRDefault="00565CFB">
      <w:pPr>
        <w:tabs>
          <w:tab w:val="center" w:pos="6804"/>
        </w:tabs>
        <w:spacing w:before="120" w:after="120"/>
        <w:jc w:val="both"/>
        <w:rPr>
          <w:b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-43484</wp:posOffset>
                </wp:positionH>
                <wp:positionV relativeFrom="paragraph">
                  <wp:posOffset>72390</wp:posOffset>
                </wp:positionV>
                <wp:extent cx="2689225" cy="1916265"/>
                <wp:effectExtent l="0" t="0" r="0" b="8255"/>
                <wp:wrapNone/>
                <wp:docPr id="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89225" cy="1916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B65D0A" w:rsidRDefault="00565CFB">
                            <w:pPr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N</w:t>
                            </w:r>
                            <w:r>
                              <w:rPr>
                                <w:rFonts w:hint="eastAsia"/>
                                <w:b/>
                                <w:i/>
                              </w:rPr>
                              <w:t>ơ</w:t>
                            </w:r>
                            <w:r>
                              <w:rPr>
                                <w:b/>
                                <w:i/>
                              </w:rPr>
                              <w:t>i nhận:</w:t>
                            </w:r>
                          </w:p>
                          <w:p w:rsidR="00B65D0A" w:rsidRDefault="00565CF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- Như Điều 3;</w:t>
                            </w:r>
                          </w:p>
                          <w:p w:rsidR="00B65D0A" w:rsidRDefault="00565CF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- Bộ Tư pháp;</w:t>
                            </w:r>
                          </w:p>
                          <w:p w:rsidR="00B65D0A" w:rsidRDefault="00565CF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- </w:t>
                            </w:r>
                            <w:r>
                              <w:rPr>
                                <w:sz w:val="22"/>
                                <w:szCs w:val="22"/>
                                <w:lang w:val="vi-VN"/>
                              </w:rPr>
                              <w:t>Cục B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ổ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trợ Tư pháp</w:t>
                            </w:r>
                            <w:r>
                              <w:rPr>
                                <w:sz w:val="22"/>
                                <w:szCs w:val="22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- BTP;</w:t>
                            </w:r>
                          </w:p>
                          <w:p w:rsidR="00B65D0A" w:rsidRDefault="00565CF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- Cục KTVBQPPL</w:t>
                            </w:r>
                            <w:r>
                              <w:rPr>
                                <w:sz w:val="22"/>
                                <w:szCs w:val="22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- BTP;</w:t>
                            </w:r>
                          </w:p>
                          <w:p w:rsidR="00B65D0A" w:rsidRDefault="00565CF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- Cục Công tác phía Nam</w:t>
                            </w:r>
                            <w:r>
                              <w:rPr>
                                <w:sz w:val="22"/>
                                <w:szCs w:val="22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- BTP;</w:t>
                            </w:r>
                          </w:p>
                          <w:p w:rsidR="00B65D0A" w:rsidRDefault="00565CF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- TT. Tỉnh Ủy, TT. HĐND tỉnh;</w:t>
                            </w:r>
                          </w:p>
                          <w:p w:rsidR="00B65D0A" w:rsidRDefault="00565CF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- CT, các PCT</w:t>
                            </w:r>
                            <w:r>
                              <w:rPr>
                                <w:sz w:val="22"/>
                                <w:szCs w:val="22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UBND tỉnh;</w:t>
                            </w:r>
                          </w:p>
                          <w:p w:rsidR="00B65D0A" w:rsidRDefault="00565CF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- Chánh, Phó VP.UBND tỉnh;</w:t>
                            </w:r>
                          </w:p>
                          <w:p w:rsidR="00B65D0A" w:rsidRDefault="00565CF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- Công báo tỉnh;</w:t>
                            </w:r>
                          </w:p>
                          <w:p w:rsidR="00B65D0A" w:rsidRDefault="00565CFB">
                            <w:pPr>
                              <w:tabs>
                                <w:tab w:val="center" w:pos="6804"/>
                                <w:tab w:val="center" w:pos="7088"/>
                              </w:tabs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- Lưu: VT,D.</w:t>
                            </w:r>
                          </w:p>
                          <w:p w:rsidR="00B65D0A" w:rsidRDefault="00B65D0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5="http://schemas.microsoft.com/office/word/2012/wordml">
            <w:pict>
              <v:shape id="shape 3" o:spid="_x0000_s3" o:spt="1" style="position:absolute;mso-wrap-distance-left:9.0pt;mso-wrap-distance-top:0.0pt;mso-wrap-distance-right:9.0pt;mso-wrap-distance-bottom:0.0pt;z-index:251658752;o:allowoverlap:true;o:allowincell:true;mso-position-horizontal-relative:text;margin-left:-3.4pt;mso-position-horizontal:absolute;mso-position-vertical-relative:text;margin-top:5.7pt;mso-position-vertical:absolute;width:211.8pt;height:150.9pt;v-text-anchor:top;" coordsize="100000,100000" path="" fillcolor="#FFFFFF">
                <v:path textboxrect="0,0,0,0"/>
                <v:textbox>
                  <w:txbxContent>
                    <w:p>
                      <w:pPr>
                        <w:rPr>
                          <w:b/>
                          <w:i/>
                        </w:rPr>
                      </w:pPr>
                      <w:r>
                        <w:rPr>
                          <w:b/>
                          <w:i/>
                        </w:rPr>
                        <w:t xml:space="preserve">N</w:t>
                      </w:r>
                      <w:r>
                        <w:rPr>
                          <w:rFonts w:hint="eastAsia"/>
                          <w:b/>
                          <w:i/>
                        </w:rPr>
                        <w:t xml:space="preserve">ơ</w:t>
                      </w:r>
                      <w:r>
                        <w:rPr>
                          <w:b/>
                          <w:i/>
                        </w:rPr>
                        <w:t xml:space="preserve">i nhận:</w:t>
                      </w:r>
                      <w:r/>
                    </w:p>
                    <w:p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- Như Điều 3;</w:t>
                      </w:r>
                      <w:r/>
                    </w:p>
                    <w:p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- Bộ Tư pháp;</w:t>
                      </w:r>
                      <w:r/>
                    </w:p>
                    <w:p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- </w:t>
                      </w:r>
                      <w:r>
                        <w:rPr>
                          <w:sz w:val="22"/>
                          <w:szCs w:val="22"/>
                          <w:lang w:val="vi-VN"/>
                        </w:rPr>
                        <w:t xml:space="preserve">Cục B</w:t>
                      </w:r>
                      <w:r>
                        <w:rPr>
                          <w:sz w:val="22"/>
                          <w:szCs w:val="22"/>
                        </w:rPr>
                        <w:t xml:space="preserve">ổ</w:t>
                      </w:r>
                      <w:r>
                        <w:rPr>
                          <w:sz w:val="22"/>
                          <w:szCs w:val="22"/>
                        </w:rPr>
                        <w:t xml:space="preserve"> trợ Tư pháp</w:t>
                      </w:r>
                      <w:r>
                        <w:rPr>
                          <w:sz w:val="22"/>
                          <w:szCs w:val="22"/>
                          <w:lang w:val="vi-VN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 xml:space="preserve">- BTP;</w:t>
                      </w:r>
                      <w:r/>
                    </w:p>
                    <w:p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- Cục KTVBQPPL</w:t>
                      </w:r>
                      <w:r>
                        <w:rPr>
                          <w:sz w:val="22"/>
                          <w:szCs w:val="22"/>
                          <w:lang w:val="vi-VN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 xml:space="preserve">- BTP;</w:t>
                      </w:r>
                      <w:r/>
                    </w:p>
                    <w:p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- Cục Công tác phía Nam</w:t>
                      </w:r>
                      <w:r>
                        <w:rPr>
                          <w:sz w:val="22"/>
                          <w:szCs w:val="22"/>
                          <w:lang w:val="vi-VN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 xml:space="preserve">- BTP;</w:t>
                      </w:r>
                      <w:r/>
                    </w:p>
                    <w:p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- TT. Tỉnh Ủy, TT. HĐND tỉnh;</w:t>
                      </w:r>
                      <w:r/>
                    </w:p>
                    <w:p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- CT, các PCT</w:t>
                      </w:r>
                      <w:r>
                        <w:rPr>
                          <w:sz w:val="22"/>
                          <w:szCs w:val="22"/>
                          <w:lang w:val="vi-VN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 xml:space="preserve">UBND tỉnh;</w:t>
                      </w:r>
                      <w:r/>
                    </w:p>
                    <w:p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- Chánh, Phó VP.UBND tỉnh;</w:t>
                      </w:r>
                      <w:r/>
                    </w:p>
                    <w:p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- Công báo tỉnh;</w:t>
                      </w:r>
                      <w:r/>
                    </w:p>
                    <w:p>
                      <w:pPr>
                        <w:jc w:val="both"/>
                        <w:tabs>
                          <w:tab w:val="center" w:pos="6804" w:leader="none"/>
                          <w:tab w:val="center" w:pos="7088" w:leader="none"/>
                        </w:tabs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- Lưu: VT,</w:t>
                      </w:r>
                      <w:r>
                        <w:rPr>
                          <w:sz w:val="22"/>
                          <w:szCs w:val="22"/>
                        </w:rPr>
                        <w:t xml:space="preserve">D.</w:t>
                      </w:r>
                      <w:r/>
                    </w:p>
                    <w:p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3395345</wp:posOffset>
                </wp:positionH>
                <wp:positionV relativeFrom="paragraph">
                  <wp:posOffset>15240</wp:posOffset>
                </wp:positionV>
                <wp:extent cx="2314575" cy="981075"/>
                <wp:effectExtent l="4445" t="0" r="0" b="3810"/>
                <wp:wrapNone/>
                <wp:docPr id="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14575" cy="981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B65D0A" w:rsidRDefault="00565CFB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TM. ỦY BAN NHÂN DÂN</w:t>
                            </w:r>
                          </w:p>
                          <w:p w:rsidR="00B65D0A" w:rsidRDefault="00565CFB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CHỦ TỊCH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w15="http://schemas.microsoft.com/office/word/2012/wordml">
            <w:pict>
              <v:shape id="shape 4" o:spid="_x0000_s4" o:spt="1" style="position:absolute;mso-wrap-distance-left:9.0pt;mso-wrap-distance-top:0.0pt;mso-wrap-distance-right:9.0pt;mso-wrap-distance-bottom:0.0pt;z-index:251659776;o:allowoverlap:true;o:allowincell:true;mso-position-horizontal-relative:text;margin-left:267.3pt;mso-position-horizontal:absolute;mso-position-vertical-relative:text;margin-top:1.2pt;mso-position-vertical:absolute;width:182.3pt;height:77.3pt;v-text-anchor:top;" coordsize="100000,100000" path="" fillcolor="#FFFFFF">
                <v:path textboxrect="0,0,0,0"/>
                <v:textbox>
                  <w:txbxContent>
                    <w:p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TM. ỦY BAN NHÂN DÂN</w:t>
                      </w:r>
                      <w:r/>
                    </w:p>
                    <w:p>
                      <w:pPr>
                        <w:jc w:val="center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CHỦ TỊCH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8"/>
        </w:rPr>
        <w:tab/>
      </w:r>
      <w:r>
        <w:rPr>
          <w:b/>
          <w:sz w:val="28"/>
          <w:szCs w:val="28"/>
        </w:rPr>
        <w:t xml:space="preserve"> </w:t>
      </w:r>
    </w:p>
    <w:p w:rsidR="00B65D0A" w:rsidRDefault="00B65D0A">
      <w:pPr>
        <w:rPr>
          <w:sz w:val="22"/>
          <w:szCs w:val="22"/>
        </w:rPr>
      </w:pPr>
    </w:p>
    <w:p w:rsidR="00B65D0A" w:rsidRDefault="00B65D0A">
      <w:pPr>
        <w:rPr>
          <w:sz w:val="22"/>
          <w:szCs w:val="22"/>
        </w:rPr>
      </w:pPr>
    </w:p>
    <w:sectPr w:rsidR="00B65D0A">
      <w:headerReference w:type="default" r:id="rId7"/>
      <w:pgSz w:w="11909" w:h="16834"/>
      <w:pgMar w:top="851" w:right="1134" w:bottom="0" w:left="1701" w:header="284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5CFB" w:rsidRDefault="00565CFB">
      <w:r>
        <w:separator/>
      </w:r>
    </w:p>
  </w:endnote>
  <w:endnote w:type="continuationSeparator" w:id="0">
    <w:p w:rsidR="00565CFB" w:rsidRDefault="00565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NewRomanPSMT">
    <w:charset w:val="00"/>
    <w:family w:val="auto"/>
    <w:pitch w:val="default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5CFB" w:rsidRDefault="00565CFB">
      <w:r>
        <w:separator/>
      </w:r>
    </w:p>
  </w:footnote>
  <w:footnote w:type="continuationSeparator" w:id="0">
    <w:p w:rsidR="00565CFB" w:rsidRDefault="00565C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5D0A" w:rsidRDefault="00565CFB">
    <w:pPr>
      <w:pStyle w:val="Header"/>
      <w:rPr>
        <w:b/>
        <w:i/>
      </w:rPr>
    </w:pPr>
    <w:r>
      <w:rPr>
        <w:b/>
        <w:i/>
      </w:rPr>
      <w:tab/>
    </w:r>
    <w:r>
      <w:rPr>
        <w:b/>
        <w:i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5D0A"/>
    <w:rsid w:val="00565CFB"/>
    <w:rsid w:val="0082421A"/>
    <w:rsid w:val="00B65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tabs>
        <w:tab w:val="center" w:pos="1418"/>
        <w:tab w:val="center" w:pos="6237"/>
      </w:tabs>
      <w:jc w:val="center"/>
      <w:outlineLvl w:val="0"/>
    </w:pPr>
    <w:rPr>
      <w:b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BodyTextIndent">
    <w:name w:val="Body Text Indent"/>
    <w:basedOn w:val="Normal"/>
    <w:pPr>
      <w:tabs>
        <w:tab w:val="left" w:pos="3544"/>
        <w:tab w:val="left" w:pos="7655"/>
      </w:tabs>
      <w:spacing w:line="360" w:lineRule="exact"/>
      <w:ind w:firstLine="720"/>
      <w:jc w:val="both"/>
    </w:pPr>
    <w:rPr>
      <w:sz w:val="28"/>
    </w:rPr>
  </w:style>
  <w:style w:type="paragraph" w:styleId="BodyTextIndent2">
    <w:name w:val="Body Text Indent 2"/>
    <w:basedOn w:val="Normal"/>
    <w:pPr>
      <w:ind w:firstLine="720"/>
    </w:pPr>
    <w:rPr>
      <w:sz w:val="28"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</w:rPr>
  </w:style>
  <w:style w:type="paragraph" w:customStyle="1" w:styleId="Char">
    <w:name w:val="Char"/>
    <w:basedOn w:val="Normal"/>
    <w:semiHidden/>
    <w:pPr>
      <w:spacing w:after="160" w:line="240" w:lineRule="exact"/>
    </w:pPr>
    <w:rPr>
      <w:rFonts w:ascii="Arial" w:hAnsi="Arial" w:cs="Arial"/>
      <w:sz w:val="22"/>
      <w:szCs w:val="22"/>
    </w:rPr>
  </w:style>
  <w:style w:type="paragraph" w:customStyle="1" w:styleId="Char0">
    <w:name w:val="Char"/>
    <w:basedOn w:val="Normal"/>
    <w:semiHidden/>
    <w:pPr>
      <w:spacing w:after="160" w:line="240" w:lineRule="exact"/>
    </w:pPr>
    <w:rPr>
      <w:rFonts w:ascii="Arial" w:hAnsi="Arial"/>
      <w:sz w:val="22"/>
      <w:szCs w:val="22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  <w:style w:type="paragraph" w:customStyle="1" w:styleId="Char1">
    <w:name w:val="Char"/>
    <w:basedOn w:val="Normal"/>
    <w:semiHidden/>
    <w:pPr>
      <w:spacing w:after="160" w:line="240" w:lineRule="exact"/>
    </w:pPr>
    <w:rPr>
      <w:rFonts w:ascii="Arial" w:hAnsi="Arial"/>
      <w:sz w:val="22"/>
      <w:szCs w:val="22"/>
    </w:rPr>
  </w:style>
  <w:style w:type="paragraph" w:customStyle="1" w:styleId="Char2">
    <w:name w:val="Char"/>
    <w:basedOn w:val="Normal"/>
    <w:semiHidden/>
    <w:pPr>
      <w:spacing w:after="160" w:line="240" w:lineRule="exact"/>
    </w:pPr>
    <w:rPr>
      <w:rFonts w:ascii="Arial" w:hAnsi="Arial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tabs>
        <w:tab w:val="center" w:pos="1418"/>
        <w:tab w:val="center" w:pos="6237"/>
      </w:tabs>
      <w:jc w:val="center"/>
      <w:outlineLvl w:val="0"/>
    </w:pPr>
    <w:rPr>
      <w:b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BodyTextIndent">
    <w:name w:val="Body Text Indent"/>
    <w:basedOn w:val="Normal"/>
    <w:pPr>
      <w:tabs>
        <w:tab w:val="left" w:pos="3544"/>
        <w:tab w:val="left" w:pos="7655"/>
      </w:tabs>
      <w:spacing w:line="360" w:lineRule="exact"/>
      <w:ind w:firstLine="720"/>
      <w:jc w:val="both"/>
    </w:pPr>
    <w:rPr>
      <w:sz w:val="28"/>
    </w:rPr>
  </w:style>
  <w:style w:type="paragraph" w:styleId="BodyTextIndent2">
    <w:name w:val="Body Text Indent 2"/>
    <w:basedOn w:val="Normal"/>
    <w:pPr>
      <w:ind w:firstLine="720"/>
    </w:pPr>
    <w:rPr>
      <w:sz w:val="28"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</w:rPr>
  </w:style>
  <w:style w:type="paragraph" w:customStyle="1" w:styleId="Char">
    <w:name w:val="Char"/>
    <w:basedOn w:val="Normal"/>
    <w:semiHidden/>
    <w:pPr>
      <w:spacing w:after="160" w:line="240" w:lineRule="exact"/>
    </w:pPr>
    <w:rPr>
      <w:rFonts w:ascii="Arial" w:hAnsi="Arial" w:cs="Arial"/>
      <w:sz w:val="22"/>
      <w:szCs w:val="22"/>
    </w:rPr>
  </w:style>
  <w:style w:type="paragraph" w:customStyle="1" w:styleId="Char0">
    <w:name w:val="Char"/>
    <w:basedOn w:val="Normal"/>
    <w:semiHidden/>
    <w:pPr>
      <w:spacing w:after="160" w:line="240" w:lineRule="exact"/>
    </w:pPr>
    <w:rPr>
      <w:rFonts w:ascii="Arial" w:hAnsi="Arial"/>
      <w:sz w:val="22"/>
      <w:szCs w:val="22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  <w:style w:type="paragraph" w:customStyle="1" w:styleId="Char1">
    <w:name w:val="Char"/>
    <w:basedOn w:val="Normal"/>
    <w:semiHidden/>
    <w:pPr>
      <w:spacing w:after="160" w:line="240" w:lineRule="exact"/>
    </w:pPr>
    <w:rPr>
      <w:rFonts w:ascii="Arial" w:hAnsi="Arial"/>
      <w:sz w:val="22"/>
      <w:szCs w:val="22"/>
    </w:rPr>
  </w:style>
  <w:style w:type="paragraph" w:customStyle="1" w:styleId="Char2">
    <w:name w:val="Char"/>
    <w:basedOn w:val="Normal"/>
    <w:semiHidden/>
    <w:pPr>
      <w:spacing w:after="160" w:line="240" w:lineRule="exact"/>
    </w:pPr>
    <w:rPr>
      <w:rFonts w:ascii="Arial" w:hAnsi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36260A4-3040-4D0D-9BE4-41C2CDC84EE5}"/>
</file>

<file path=customXml/itemProps2.xml><?xml version="1.0" encoding="utf-8"?>
<ds:datastoreItem xmlns:ds="http://schemas.openxmlformats.org/officeDocument/2006/customXml" ds:itemID="{6545F168-08F8-4E81-8E12-E2FD3B7EE8D5}"/>
</file>

<file path=customXml/itemProps3.xml><?xml version="1.0" encoding="utf-8"?>
<ds:datastoreItem xmlns:ds="http://schemas.openxmlformats.org/officeDocument/2006/customXml" ds:itemID="{C9E52221-BBFB-4BB5-90E6-1448E7766C0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287</Words>
  <Characters>1641</Characters>
  <Application>Microsoft Office Word</Application>
  <DocSecurity>0</DocSecurity>
  <Lines>13</Lines>
  <Paragraphs>3</Paragraphs>
  <ScaleCrop>false</ScaleCrop>
  <Company>31 SUONG NGUYET ANH, F2</Company>
  <LinksUpToDate>false</LinksUpToDate>
  <CharactersWithSpaces>1925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KIET COMPUTER</dc:creator>
  <cp:lastModifiedBy>User</cp:lastModifiedBy>
  <cp:revision>2</cp:revision>
  <dcterms:created xsi:type="dcterms:W3CDTF">2021-04-09T03:16:00Z</dcterms:created>
  <dcterms:modified xsi:type="dcterms:W3CDTF">2021-04-09T03:16:00Z</dcterms:modified>
</cp:coreProperties>
</file>