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175" w:type="dxa"/>
        <w:tblInd w:w="0" w:type="dxa"/>
        <w:tblLayout w:type="fixed"/>
        <w:tblCellMar>
          <w:top w:w="0" w:type="dxa"/>
          <w:left w:w="0" w:type="dxa"/>
          <w:bottom w:w="0" w:type="dxa"/>
          <w:right w:w="0" w:type="dxa"/>
        </w:tblCellMar>
      </w:tblPr>
      <w:tblGrid>
        <w:gridCol w:w="3595"/>
        <w:gridCol w:w="5580"/>
      </w:tblGrid>
      <w:tr w14:paraId="76D3B915">
        <w:tblPrEx>
          <w:tblCellMar>
            <w:top w:w="0" w:type="dxa"/>
            <w:left w:w="0" w:type="dxa"/>
            <w:bottom w:w="0" w:type="dxa"/>
            <w:right w:w="0" w:type="dxa"/>
          </w:tblCellMar>
        </w:tblPrEx>
        <w:trPr>
          <w:trHeight w:val="719" w:hRule="atLeast"/>
        </w:trPr>
        <w:tc>
          <w:tcPr>
            <w:tcW w:w="3595" w:type="dxa"/>
            <w:tcMar>
              <w:top w:w="0" w:type="dxa"/>
              <w:left w:w="108" w:type="dxa"/>
              <w:bottom w:w="0" w:type="dxa"/>
              <w:right w:w="108" w:type="dxa"/>
            </w:tcMar>
          </w:tcPr>
          <w:p w14:paraId="5E59F8CC">
            <w:pPr>
              <w:ind w:left="-108" w:right="-126"/>
              <w:jc w:val="center"/>
            </w:pPr>
            <w:bookmarkStart w:id="0" w:name="_GoBack"/>
            <w:bookmarkEnd w:id="0"/>
            <w:r>
              <w:rPr>
                <w:b/>
                <w:bCs/>
                <w:sz w:val="26"/>
                <w:szCs w:val="26"/>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603885</wp:posOffset>
                      </wp:positionH>
                      <wp:positionV relativeFrom="paragraph">
                        <wp:posOffset>390525</wp:posOffset>
                      </wp:positionV>
                      <wp:extent cx="1017905" cy="0"/>
                      <wp:effectExtent l="0" t="0" r="29845" b="19050"/>
                      <wp:wrapNone/>
                      <wp:docPr id="7" name="Straight Connector 7"/>
                      <wp:cNvGraphicFramePr/>
                      <a:graphic xmlns:a="http://schemas.openxmlformats.org/drawingml/2006/main">
                        <a:graphicData uri="http://schemas.microsoft.com/office/word/2010/wordprocessingShape">
                          <wps:wsp>
                            <wps:cNvCnPr/>
                            <wps:spPr>
                              <a:xfrm>
                                <a:off x="0" y="0"/>
                                <a:ext cx="10179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7.55pt;margin-top:30.75pt;height:0pt;width:80.15pt;z-index:251660288;mso-width-relative:page;mso-height-relative:page;" filled="f" stroked="t" coordsize="21600,21600" o:gfxdata="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L4X6b1gAAAAgBAAAPAAAAAAAAAAEAIAAAACIA&#10;AABkcnMvZG93bnJldi54bWxQSwECFAAUAAAACACHTuJAXI5vxdIBAAC0AwAADgAAAAAAAAABACAA&#10;AAAlAQAAZHJzL2Uyb0RvYy54bWxQSwUGAAAAAAYABgBZAQAAaQUAAAAA&#10;">
                      <v:fill on="f" focussize="0,0"/>
                      <v:stroke weight="0.5pt" color="#000000 [3200]" miterlimit="8" joinstyle="miter"/>
                      <v:imagedata o:title=""/>
                      <o:lock v:ext="edit" aspectratio="f"/>
                    </v:line>
                  </w:pict>
                </mc:Fallback>
              </mc:AlternateContent>
            </w:r>
            <w:r>
              <w:rPr>
                <w:b/>
                <w:bCs/>
                <w:sz w:val="26"/>
                <w:szCs w:val="26"/>
              </w:rPr>
              <w:t xml:space="preserve">HỘI ĐỒNG NHÂN DÂN </w:t>
            </w:r>
            <w:r>
              <w:rPr>
                <w:b/>
                <w:bCs/>
                <w:sz w:val="26"/>
                <w:szCs w:val="26"/>
              </w:rPr>
              <w:br w:type="textWrapping"/>
            </w:r>
            <w:r>
              <w:rPr>
                <w:b/>
                <w:bCs/>
                <w:sz w:val="26"/>
                <w:szCs w:val="26"/>
              </w:rPr>
              <w:t>THÀNH PHỐ CẦN THƠ</w:t>
            </w:r>
          </w:p>
        </w:tc>
        <w:tc>
          <w:tcPr>
            <w:tcW w:w="5580" w:type="dxa"/>
            <w:tcMar>
              <w:top w:w="0" w:type="dxa"/>
              <w:left w:w="108" w:type="dxa"/>
              <w:bottom w:w="0" w:type="dxa"/>
              <w:right w:w="108" w:type="dxa"/>
            </w:tcMar>
          </w:tcPr>
          <w:p w14:paraId="3CAA92EF">
            <w:pPr>
              <w:ind w:left="-90" w:right="-104"/>
              <w:jc w:val="center"/>
            </w:pPr>
            <w:r>
              <w:rPr>
                <w:b/>
                <w:bCs/>
                <w:sz w:val="26"/>
                <w:szCs w:val="26"/>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612775</wp:posOffset>
                      </wp:positionH>
                      <wp:positionV relativeFrom="paragraph">
                        <wp:posOffset>417195</wp:posOffset>
                      </wp:positionV>
                      <wp:extent cx="2191385" cy="0"/>
                      <wp:effectExtent l="0" t="0" r="19050" b="19050"/>
                      <wp:wrapNone/>
                      <wp:docPr id="6" name="Straight Connector 6"/>
                      <wp:cNvGraphicFramePr/>
                      <a:graphic xmlns:a="http://schemas.openxmlformats.org/drawingml/2006/main">
                        <a:graphicData uri="http://schemas.microsoft.com/office/word/2010/wordprocessingShape">
                          <wps:wsp>
                            <wps:cNvCnPr/>
                            <wps:spPr>
                              <a:xfrm flipV="1">
                                <a:off x="0" y="0"/>
                                <a:ext cx="2191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8.25pt;margin-top:32.85pt;height:0pt;width:172.55pt;z-index:251659264;mso-width-relative:page;mso-height-relative:page;" filled="f" stroked="t" coordsize="21600,21600" o:gfxdata="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3sEEF1gAAAAgBAAAPAAAAAAAAAAEA&#10;IAAAACIAAABkcnMvZG93bnJldi54bWxQSwECFAAUAAAACACHTuJAVjnh5tgBAAC+AwAADgAAAAAA&#10;AAABACAAAAAlAQAAZHJzL2Uyb0RvYy54bWxQSwUGAAAAAAYABgBZAQAAbwUAAAAA&#10;">
                      <v:fill on="f" focussize="0,0"/>
                      <v:stroke weight="0.5pt" color="#000000 [3200]" miterlimit="8" joinstyle="miter"/>
                      <v:imagedata o:title=""/>
                      <o:lock v:ext="edit" aspectratio="f"/>
                    </v:line>
                  </w:pict>
                </mc:Fallback>
              </mc:AlternateContent>
            </w:r>
            <w:r>
              <w:rPr>
                <w:b/>
                <w:bCs/>
                <w:sz w:val="26"/>
                <w:szCs w:val="26"/>
              </w:rPr>
              <w:t>CỘNG HÒA XÃ HỘI CHỦ NGHĨA VIỆT NAM</w:t>
            </w:r>
            <w:r>
              <w:rPr>
                <w:b/>
                <w:bCs/>
              </w:rPr>
              <w:br w:type="textWrapping"/>
            </w:r>
            <w:r>
              <w:rPr>
                <w:b/>
                <w:bCs/>
                <w:sz w:val="28"/>
                <w:szCs w:val="32"/>
              </w:rPr>
              <w:t>Độc lập - Tự do - Hạnh phúc</w:t>
            </w:r>
          </w:p>
        </w:tc>
      </w:tr>
      <w:tr w14:paraId="302BEEC1">
        <w:tblPrEx>
          <w:tblCellMar>
            <w:top w:w="0" w:type="dxa"/>
            <w:left w:w="0" w:type="dxa"/>
            <w:bottom w:w="0" w:type="dxa"/>
            <w:right w:w="0" w:type="dxa"/>
          </w:tblCellMar>
        </w:tblPrEx>
        <w:trPr>
          <w:trHeight w:val="55" w:hRule="atLeast"/>
        </w:trPr>
        <w:tc>
          <w:tcPr>
            <w:tcW w:w="3595" w:type="dxa"/>
            <w:tcMar>
              <w:top w:w="0" w:type="dxa"/>
              <w:left w:w="108" w:type="dxa"/>
              <w:bottom w:w="0" w:type="dxa"/>
              <w:right w:w="108" w:type="dxa"/>
            </w:tcMar>
          </w:tcPr>
          <w:p w14:paraId="337047CD">
            <w:pPr>
              <w:jc w:val="center"/>
              <w:rPr>
                <w:sz w:val="26"/>
                <w:szCs w:val="26"/>
              </w:rPr>
            </w:pPr>
            <w:r>
              <w:rPr>
                <w:sz w:val="26"/>
                <w:szCs w:val="26"/>
              </w:rPr>
              <w:t>Số: 07/2026/NQ-HĐND</w:t>
            </w:r>
          </w:p>
        </w:tc>
        <w:tc>
          <w:tcPr>
            <w:tcW w:w="5580" w:type="dxa"/>
            <w:tcMar>
              <w:top w:w="0" w:type="dxa"/>
              <w:left w:w="108" w:type="dxa"/>
              <w:bottom w:w="0" w:type="dxa"/>
              <w:right w:w="108" w:type="dxa"/>
            </w:tcMar>
          </w:tcPr>
          <w:p w14:paraId="757F4FF9">
            <w:pPr>
              <w:jc w:val="center"/>
              <w:rPr>
                <w:sz w:val="26"/>
                <w:szCs w:val="26"/>
              </w:rPr>
            </w:pPr>
            <w:r>
              <w:rPr>
                <w:i/>
                <w:iCs/>
                <w:sz w:val="26"/>
                <w:szCs w:val="26"/>
              </w:rPr>
              <w:t>Cần Thơ, ngày 29 tháng 4 năm 2026</w:t>
            </w:r>
          </w:p>
        </w:tc>
      </w:tr>
    </w:tbl>
    <w:p w14:paraId="533865B6">
      <w:pPr>
        <w:spacing w:before="120" w:after="120"/>
        <w:jc w:val="center"/>
        <w:rPr>
          <w:b/>
          <w:bCs/>
          <w:sz w:val="28"/>
          <w:szCs w:val="28"/>
        </w:rPr>
      </w:pPr>
    </w:p>
    <w:p w14:paraId="5B8D760E">
      <w:pPr>
        <w:jc w:val="center"/>
        <w:rPr>
          <w:b/>
          <w:bCs/>
          <w:sz w:val="28"/>
          <w:szCs w:val="28"/>
        </w:rPr>
      </w:pPr>
      <w:r>
        <w:rPr>
          <w:b/>
          <w:bCs/>
          <w:sz w:val="28"/>
          <w:szCs w:val="28"/>
        </w:rPr>
        <w:t>NGHỊ QUYẾT</w:t>
      </w:r>
    </w:p>
    <w:p w14:paraId="79A860E0">
      <w:pPr>
        <w:jc w:val="center"/>
        <w:rPr>
          <w:b/>
          <w:bCs/>
          <w:sz w:val="28"/>
          <w:szCs w:val="28"/>
        </w:rPr>
      </w:pPr>
      <w:r>
        <w:rPr>
          <w:b/>
          <w:bCs/>
          <w:sz w:val="28"/>
          <w:szCs w:val="28"/>
        </w:rPr>
        <w:t xml:space="preserve">Quy định nội dung, nhiệm vụ chi duy tu, bảo dưỡng và xử lý cấp bách </w:t>
      </w:r>
    </w:p>
    <w:p w14:paraId="3C6CA23F">
      <w:pPr>
        <w:jc w:val="center"/>
        <w:rPr>
          <w:b/>
          <w:bCs/>
          <w:sz w:val="28"/>
          <w:szCs w:val="28"/>
        </w:rPr>
      </w:pPr>
      <w:r>
        <w:rPr>
          <w:b/>
          <w:bCs/>
          <w:sz w:val="28"/>
          <w:szCs w:val="28"/>
        </w:rPr>
        <w:t xml:space="preserve">sự cố đê điều hệ thống đê điều do địa phương quản lý </w:t>
      </w:r>
    </w:p>
    <w:p w14:paraId="5CF6F08B">
      <w:pPr>
        <w:jc w:val="center"/>
        <w:rPr>
          <w:b/>
          <w:bCs/>
          <w:sz w:val="28"/>
          <w:szCs w:val="28"/>
        </w:rPr>
      </w:pPr>
      <w:r>
        <w:rPr>
          <w:b/>
          <w:bCs/>
          <w:sz w:val="28"/>
          <w:szCs w:val="28"/>
        </w:rPr>
        <w:t>trên địa bàn thành phố Cần Thơ</w:t>
      </w:r>
    </w:p>
    <w:p w14:paraId="15DE31AF">
      <w:pPr>
        <w:spacing w:before="120" w:after="120"/>
        <w:jc w:val="center"/>
        <w:rPr>
          <w:b/>
          <w:bCs/>
          <w:sz w:val="28"/>
          <w:szCs w:val="28"/>
        </w:rPr>
      </w:pPr>
    </w:p>
    <w:p w14:paraId="0CF1F19F">
      <w:pPr>
        <w:spacing w:before="120"/>
        <w:ind w:firstLine="567"/>
        <w:jc w:val="both"/>
        <w:rPr>
          <w:i/>
          <w:sz w:val="28"/>
          <w:szCs w:val="28"/>
        </w:rPr>
      </w:pPr>
      <w:r>
        <w:rPr>
          <w:i/>
          <w:sz w:val="28"/>
          <w:szCs w:val="28"/>
        </w:rPr>
        <w:t>Căn cứ Luật Tổ chức chính quyền địa phương số 72/2025/QH15;</w:t>
      </w:r>
    </w:p>
    <w:p w14:paraId="60A13565">
      <w:pPr>
        <w:spacing w:before="120"/>
        <w:ind w:firstLine="567"/>
        <w:jc w:val="both"/>
        <w:rPr>
          <w:sz w:val="28"/>
          <w:szCs w:val="28"/>
        </w:rPr>
      </w:pPr>
      <w:r>
        <w:rPr>
          <w:i/>
          <w:iCs/>
          <w:sz w:val="28"/>
          <w:szCs w:val="28"/>
        </w:rPr>
        <w:t>Căn cứ Luật Ngân sách nhà nước số 89/2025/QH15;</w:t>
      </w:r>
    </w:p>
    <w:p w14:paraId="7B5DD8BB">
      <w:pPr>
        <w:spacing w:before="120"/>
        <w:ind w:firstLine="567"/>
        <w:jc w:val="both"/>
        <w:rPr>
          <w:i/>
          <w:iCs/>
          <w:sz w:val="28"/>
          <w:szCs w:val="28"/>
        </w:rPr>
      </w:pPr>
      <w:r>
        <w:rPr>
          <w:i/>
          <w:iCs/>
          <w:sz w:val="28"/>
          <w:szCs w:val="28"/>
        </w:rPr>
        <w:t xml:space="preserve">Căn cứ Luật Đê điều số 79/2006/QH11; </w:t>
      </w:r>
    </w:p>
    <w:p w14:paraId="238A5D61">
      <w:pPr>
        <w:spacing w:before="120"/>
        <w:ind w:firstLine="567"/>
        <w:jc w:val="both"/>
        <w:rPr>
          <w:i/>
          <w:iCs/>
          <w:sz w:val="28"/>
          <w:szCs w:val="28"/>
        </w:rPr>
      </w:pPr>
      <w:r>
        <w:rPr>
          <w:i/>
          <w:iCs/>
          <w:sz w:val="28"/>
          <w:szCs w:val="28"/>
        </w:rPr>
        <w:t>Căn cứ Luật sửa đổi, bổ sung một số điều của Luật Phòng, chống thiên tai và Luật Đê điều số 60/2020/QH14;</w:t>
      </w:r>
    </w:p>
    <w:p w14:paraId="405097B4">
      <w:pPr>
        <w:spacing w:before="120"/>
        <w:ind w:firstLine="567"/>
        <w:jc w:val="both"/>
        <w:rPr>
          <w:i/>
          <w:sz w:val="28"/>
          <w:szCs w:val="28"/>
        </w:rPr>
      </w:pPr>
      <w:r>
        <w:rPr>
          <w:i/>
          <w:sz w:val="28"/>
          <w:szCs w:val="28"/>
        </w:rPr>
        <w:t xml:space="preserve">Căn cứ Luật sửa đổi, bổ sung một số điều của 15 luật trong lĩnh vực nông nghiệp và môi trường số 146/2025/QH15; </w:t>
      </w:r>
    </w:p>
    <w:p w14:paraId="2C7E4F04">
      <w:pPr>
        <w:spacing w:before="120"/>
        <w:ind w:firstLine="567"/>
        <w:jc w:val="both"/>
        <w:rPr>
          <w:i/>
          <w:iCs/>
          <w:sz w:val="28"/>
          <w:szCs w:val="28"/>
        </w:rPr>
      </w:pPr>
      <w:r>
        <w:rPr>
          <w:i/>
          <w:iCs/>
          <w:spacing w:val="3"/>
          <w:sz w:val="28"/>
          <w:szCs w:val="28"/>
          <w:shd w:val="clear" w:color="auto" w:fill="FFFFFF"/>
        </w:rPr>
        <w:t>Căn cứ Nghị định số 113/2007/NĐ-CP ngày 28 tháng 6 năm 2007 của Chính phủ quy định chi tiết và hướng thi hành một số điều của Luật Đê điều;</w:t>
      </w:r>
    </w:p>
    <w:p w14:paraId="2C2E8EDC">
      <w:pPr>
        <w:spacing w:before="120"/>
        <w:ind w:firstLine="567"/>
        <w:jc w:val="both"/>
        <w:rPr>
          <w:i/>
          <w:sz w:val="28"/>
          <w:szCs w:val="28"/>
        </w:rPr>
      </w:pPr>
      <w:r>
        <w:rPr>
          <w:i/>
          <w:sz w:val="28"/>
          <w:szCs w:val="28"/>
        </w:rPr>
        <w:t>Căn cứ Nghị định số 53/2026/NĐ-CP ngày 05 tháng 02 năm 2026 của Chính phủ sửa đổi, bổ sung một số điều của các nghị định trong lĩnh vực đê điều và phòng, chống thiên tai;</w:t>
      </w:r>
    </w:p>
    <w:p w14:paraId="0E2D051E">
      <w:pPr>
        <w:spacing w:before="120"/>
        <w:ind w:firstLine="567"/>
        <w:jc w:val="both"/>
        <w:rPr>
          <w:i/>
          <w:iCs/>
          <w:spacing w:val="-2"/>
          <w:sz w:val="28"/>
          <w:szCs w:val="28"/>
        </w:rPr>
      </w:pPr>
      <w:r>
        <w:rPr>
          <w:i/>
          <w:iCs/>
          <w:spacing w:val="-2"/>
          <w:sz w:val="28"/>
          <w:szCs w:val="28"/>
        </w:rPr>
        <w:t>Căn cứ Thông tư số 68/2020/TT-BTC ngày 15 tháng 7 năm 2020 của Bộ trưởng Bộ Tài chính quy định quản lý, sử dụng và thanh quyết toán kinh phí chi thường xuyên thực hiện duy tu, bảo dưỡng đê điều và xử lý cấp bách sự cố đê điều;</w:t>
      </w:r>
    </w:p>
    <w:p w14:paraId="18BBD56F">
      <w:pPr>
        <w:spacing w:before="120"/>
        <w:ind w:firstLine="567"/>
        <w:jc w:val="both"/>
        <w:rPr>
          <w:i/>
          <w:iCs/>
          <w:sz w:val="28"/>
          <w:szCs w:val="28"/>
        </w:rPr>
      </w:pPr>
      <w:r>
        <w:rPr>
          <w:i/>
          <w:iCs/>
          <w:sz w:val="28"/>
          <w:szCs w:val="28"/>
        </w:rPr>
        <w:t xml:space="preserve">Xét Tờ trình số 258/TTr-UBND ngày 23 tháng 4 năm 2026 của Ủy ban nhân dân thành phố ban hành Nghị quyết quy định nội dung, nhiệm vụ chi duy tu, bảo dưỡng và xử lý cấp bách sự cố đê điều hệ thống đê điều </w:t>
      </w:r>
      <w:r>
        <w:rPr>
          <w:i/>
          <w:sz w:val="28"/>
          <w:szCs w:val="28"/>
        </w:rPr>
        <w:t xml:space="preserve">do </w:t>
      </w:r>
      <w:r>
        <w:rPr>
          <w:i/>
          <w:iCs/>
          <w:sz w:val="28"/>
          <w:szCs w:val="28"/>
        </w:rPr>
        <w:t>địa phương quản lý trên địa bàn thành phố Cần Thơ; Báo cáo thẩm tra</w:t>
      </w:r>
      <w:r>
        <w:rPr>
          <w:sz w:val="28"/>
          <w:szCs w:val="28"/>
        </w:rPr>
        <w:t xml:space="preserve"> </w:t>
      </w:r>
      <w:r>
        <w:rPr>
          <w:i/>
          <w:iCs/>
          <w:sz w:val="28"/>
          <w:szCs w:val="28"/>
        </w:rPr>
        <w:t>của Ban Kinh tế - Ngân sách Hội đồng nhân dân thành phố; ý kiến thảo luận của đại biểu Hội đồng nhân dân tại kỳ họp;</w:t>
      </w:r>
    </w:p>
    <w:p w14:paraId="5CE4FC7A">
      <w:pPr>
        <w:spacing w:before="120"/>
        <w:ind w:firstLine="567"/>
        <w:jc w:val="both"/>
        <w:rPr>
          <w:b/>
          <w:bCs/>
          <w:sz w:val="28"/>
          <w:szCs w:val="28"/>
        </w:rPr>
      </w:pPr>
      <w:r>
        <w:rPr>
          <w:i/>
          <w:iCs/>
          <w:sz w:val="28"/>
          <w:szCs w:val="28"/>
        </w:rPr>
        <w:t xml:space="preserve">Hội đồng nhân dân ban hành Nghị quyết </w:t>
      </w:r>
      <w:r>
        <w:rPr>
          <w:bCs/>
          <w:i/>
          <w:sz w:val="28"/>
          <w:szCs w:val="28"/>
        </w:rPr>
        <w:t>quy định nội dung, nhiệm vụ chi duy tu, bảo dưỡng và xử lý cấp bách sự cố đê điều hệ thống đê điều do địa phương quản lý trên địa bàn thành phố Cần Thơ</w:t>
      </w:r>
      <w:r>
        <w:rPr>
          <w:bCs/>
          <w:sz w:val="28"/>
          <w:szCs w:val="28"/>
        </w:rPr>
        <w:t>.</w:t>
      </w:r>
      <w:r>
        <w:rPr>
          <w:b/>
          <w:bCs/>
          <w:sz w:val="28"/>
          <w:szCs w:val="28"/>
        </w:rPr>
        <w:t xml:space="preserve"> </w:t>
      </w:r>
    </w:p>
    <w:p w14:paraId="12F4D2E1">
      <w:pPr>
        <w:spacing w:before="120"/>
        <w:ind w:firstLine="567"/>
        <w:jc w:val="both"/>
        <w:rPr>
          <w:sz w:val="28"/>
          <w:szCs w:val="28"/>
        </w:rPr>
      </w:pPr>
      <w:r>
        <w:rPr>
          <w:b/>
          <w:bCs/>
          <w:sz w:val="28"/>
          <w:szCs w:val="28"/>
        </w:rPr>
        <w:t xml:space="preserve">Điều 1. </w:t>
      </w:r>
      <w:r>
        <w:rPr>
          <w:bCs/>
          <w:sz w:val="28"/>
          <w:szCs w:val="28"/>
        </w:rPr>
        <w:t>Phạm vi điều chỉnh và đối tượng áp dụng</w:t>
      </w:r>
    </w:p>
    <w:p w14:paraId="11B2F611">
      <w:pPr>
        <w:spacing w:before="120"/>
        <w:ind w:firstLine="567"/>
        <w:jc w:val="both"/>
        <w:rPr>
          <w:sz w:val="28"/>
          <w:szCs w:val="28"/>
        </w:rPr>
      </w:pPr>
      <w:r>
        <w:rPr>
          <w:sz w:val="28"/>
          <w:szCs w:val="28"/>
        </w:rPr>
        <w:t xml:space="preserve">1. Phạm vi điều chỉnh </w:t>
      </w:r>
    </w:p>
    <w:p w14:paraId="19969616">
      <w:pPr>
        <w:spacing w:before="120"/>
        <w:ind w:firstLine="567"/>
        <w:jc w:val="both"/>
        <w:rPr>
          <w:spacing w:val="-2"/>
          <w:sz w:val="28"/>
          <w:szCs w:val="28"/>
          <w:shd w:val="clear" w:color="auto" w:fill="FFFFFF"/>
        </w:rPr>
      </w:pPr>
      <w:r>
        <w:rPr>
          <w:spacing w:val="-2"/>
          <w:sz w:val="28"/>
          <w:szCs w:val="28"/>
        </w:rPr>
        <w:t>Nghị quyết này quy định nội dung, nhiệm vụ chi duy tu, bảo dưỡng và xử lý cấp bách sự cố đê điều hệ thống đê điều do địa phương quản lý trên địa bàn thành phố Cần Thơ</w:t>
      </w:r>
      <w:r>
        <w:rPr>
          <w:spacing w:val="-2"/>
          <w:sz w:val="28"/>
          <w:szCs w:val="28"/>
          <w:shd w:val="clear" w:color="auto" w:fill="FFFFFF"/>
        </w:rPr>
        <w:t>.</w:t>
      </w:r>
    </w:p>
    <w:p w14:paraId="41088E67">
      <w:pPr>
        <w:spacing w:before="120"/>
        <w:ind w:firstLine="567"/>
        <w:jc w:val="both"/>
        <w:rPr>
          <w:sz w:val="28"/>
          <w:szCs w:val="28"/>
        </w:rPr>
      </w:pPr>
      <w:r>
        <w:rPr>
          <w:sz w:val="28"/>
          <w:szCs w:val="28"/>
        </w:rPr>
        <w:t>2. Đối tượng áp dụng</w:t>
      </w:r>
    </w:p>
    <w:p w14:paraId="004BD90B">
      <w:pPr>
        <w:spacing w:before="120"/>
        <w:ind w:firstLine="567"/>
        <w:jc w:val="both"/>
        <w:rPr>
          <w:sz w:val="28"/>
          <w:szCs w:val="28"/>
        </w:rPr>
      </w:pPr>
      <w:r>
        <w:rPr>
          <w:sz w:val="28"/>
          <w:szCs w:val="28"/>
        </w:rPr>
        <w:t>Các cơ quan, đơn vị, tổ chức, cá nhân có liên quan đến việc sử dụng kinh phí duy tu, bảo dưỡng và xử lý cấp bách sự cố đê điều hệ thống đê điều trên địa bàn thành phố Cần Thơ.</w:t>
      </w:r>
    </w:p>
    <w:p w14:paraId="78D22361">
      <w:pPr>
        <w:spacing w:before="120"/>
        <w:ind w:firstLine="567"/>
        <w:jc w:val="both"/>
        <w:rPr>
          <w:b/>
          <w:bCs/>
          <w:sz w:val="28"/>
          <w:szCs w:val="28"/>
        </w:rPr>
      </w:pPr>
      <w:r>
        <w:rPr>
          <w:b/>
          <w:bCs/>
          <w:sz w:val="28"/>
          <w:szCs w:val="28"/>
        </w:rPr>
        <w:t xml:space="preserve">Điều 2. </w:t>
      </w:r>
      <w:r>
        <w:rPr>
          <w:sz w:val="28"/>
          <w:szCs w:val="28"/>
        </w:rPr>
        <w:t>Nội dung chi duy tu, bảo dưỡng và xử lý cấp bách sự cố đê điều hệ thống đê điều do địa phương quản lý trên địa bàn thành phố Cần Thơ.</w:t>
      </w:r>
    </w:p>
    <w:p w14:paraId="0CBD3DFD">
      <w:pPr>
        <w:spacing w:before="120"/>
        <w:ind w:firstLine="567"/>
        <w:jc w:val="both"/>
        <w:rPr>
          <w:sz w:val="28"/>
          <w:szCs w:val="28"/>
        </w:rPr>
      </w:pPr>
      <w:r>
        <w:rPr>
          <w:bCs/>
          <w:sz w:val="28"/>
          <w:szCs w:val="28"/>
        </w:rPr>
        <w:t>1. Nội dung chi duy tu, bảo dưỡng đê điều</w:t>
      </w:r>
    </w:p>
    <w:p w14:paraId="30A43CC6">
      <w:pPr>
        <w:spacing w:before="120"/>
        <w:ind w:firstLine="567"/>
        <w:jc w:val="both"/>
        <w:rPr>
          <w:sz w:val="28"/>
          <w:szCs w:val="28"/>
        </w:rPr>
      </w:pPr>
      <w:r>
        <w:rPr>
          <w:sz w:val="28"/>
          <w:szCs w:val="28"/>
        </w:rPr>
        <w:t>a) Sửa chữa, cải tạo, gia cố mặt đê;</w:t>
      </w:r>
    </w:p>
    <w:p w14:paraId="27BC3573">
      <w:pPr>
        <w:spacing w:before="120"/>
        <w:ind w:firstLine="567"/>
        <w:jc w:val="both"/>
        <w:rPr>
          <w:sz w:val="28"/>
          <w:szCs w:val="28"/>
        </w:rPr>
      </w:pPr>
      <w:r>
        <w:rPr>
          <w:sz w:val="28"/>
          <w:szCs w:val="28"/>
        </w:rPr>
        <w:t>b) Sửa chữa, gia cố đường gom, đường hành lang chân đê, dốc lên xuống đê trong phạm vi bảo vệ đê điều;</w:t>
      </w:r>
    </w:p>
    <w:p w14:paraId="7A5B351F">
      <w:pPr>
        <w:spacing w:before="120"/>
        <w:ind w:firstLine="567"/>
        <w:jc w:val="both"/>
        <w:rPr>
          <w:sz w:val="28"/>
          <w:szCs w:val="28"/>
        </w:rPr>
      </w:pPr>
      <w:r>
        <w:rPr>
          <w:sz w:val="28"/>
          <w:szCs w:val="28"/>
        </w:rPr>
        <w:t>c) Sửa chữa và trồng cỏ mái đê, cơ đê, chân đê, mái kè;</w:t>
      </w:r>
    </w:p>
    <w:p w14:paraId="1811D6E2">
      <w:pPr>
        <w:spacing w:before="120"/>
        <w:ind w:firstLine="567"/>
        <w:jc w:val="both"/>
        <w:rPr>
          <w:sz w:val="28"/>
          <w:szCs w:val="28"/>
        </w:rPr>
      </w:pPr>
      <w:r>
        <w:rPr>
          <w:sz w:val="28"/>
          <w:szCs w:val="28"/>
        </w:rPr>
        <w:t>d) Đắp đất, trồng cây chắn sóng;</w:t>
      </w:r>
    </w:p>
    <w:p w14:paraId="7F6D4FE0">
      <w:pPr>
        <w:spacing w:before="120"/>
        <w:ind w:firstLine="567"/>
        <w:jc w:val="both"/>
        <w:rPr>
          <w:sz w:val="28"/>
          <w:szCs w:val="28"/>
        </w:rPr>
      </w:pPr>
      <w:r>
        <w:rPr>
          <w:sz w:val="28"/>
          <w:szCs w:val="28"/>
        </w:rPr>
        <w:t>đ) Khảo sát, phát hiện và xử lý mối và các ẩn họa trong thân đê; khoan phụt vữa gia cố chất lượng thân đê;</w:t>
      </w:r>
    </w:p>
    <w:p w14:paraId="1F9E31EC">
      <w:pPr>
        <w:spacing w:before="120"/>
        <w:ind w:firstLine="567"/>
        <w:jc w:val="both"/>
        <w:rPr>
          <w:sz w:val="28"/>
          <w:szCs w:val="28"/>
        </w:rPr>
      </w:pPr>
      <w:r>
        <w:rPr>
          <w:sz w:val="28"/>
          <w:szCs w:val="28"/>
        </w:rPr>
        <w:t>e) Kiểm tra đánh giá chất lượng cống dưới đê; xử lý các hư hỏng nhỏ; nạo vét thượng, hạ lưu của cống dưới đê;</w:t>
      </w:r>
    </w:p>
    <w:p w14:paraId="12EDF3CB">
      <w:pPr>
        <w:spacing w:before="120"/>
        <w:ind w:firstLine="567"/>
        <w:jc w:val="both"/>
        <w:rPr>
          <w:sz w:val="28"/>
          <w:szCs w:val="28"/>
        </w:rPr>
      </w:pPr>
      <w:r>
        <w:rPr>
          <w:sz w:val="28"/>
          <w:szCs w:val="28"/>
        </w:rPr>
        <w:t>g) Kiểm tra hiện trạng kè bảo vệ đê; chi tu sửa các hư hỏng nhỏ của kè;</w:t>
      </w:r>
    </w:p>
    <w:p w14:paraId="4DAE6A0B">
      <w:pPr>
        <w:spacing w:before="120"/>
        <w:ind w:firstLine="567"/>
        <w:jc w:val="both"/>
        <w:rPr>
          <w:sz w:val="28"/>
          <w:szCs w:val="28"/>
        </w:rPr>
      </w:pPr>
      <w:r>
        <w:rPr>
          <w:sz w:val="28"/>
          <w:szCs w:val="28"/>
        </w:rPr>
        <w:t>h) Bổ sung, sửa chữa các công trình phục vụ việc quản lý, bảo vệ đê điều: Cột mốc trên đê; cột chỉ giới, cột thủy chí; biển báo đê; trạm và thiết bị quan trắc; kho, bãi chứa vật tư dự phòng bão, lũ;</w:t>
      </w:r>
    </w:p>
    <w:p w14:paraId="372703C9">
      <w:pPr>
        <w:spacing w:before="120"/>
        <w:ind w:firstLine="567"/>
        <w:jc w:val="both"/>
        <w:rPr>
          <w:sz w:val="28"/>
          <w:szCs w:val="28"/>
        </w:rPr>
      </w:pPr>
      <w:r>
        <w:rPr>
          <w:sz w:val="28"/>
          <w:szCs w:val="28"/>
        </w:rPr>
        <w:t>i) Sửa chữa các công trình phục vụ việc quản lý, bảo vệ đê điều: Công trình phân lũ, làm chậm lũ; công trình tràn sự cố; giếng giảm áp; điểm canh đê;</w:t>
      </w:r>
    </w:p>
    <w:p w14:paraId="6EC8FD0D">
      <w:pPr>
        <w:spacing w:before="120"/>
        <w:ind w:firstLine="567"/>
        <w:jc w:val="both"/>
        <w:rPr>
          <w:sz w:val="28"/>
          <w:szCs w:val="28"/>
        </w:rPr>
      </w:pPr>
      <w:r>
        <w:rPr>
          <w:sz w:val="28"/>
          <w:szCs w:val="28"/>
        </w:rPr>
        <w:t>k) Bổ sung, bảo dưỡng, thu gom vật tư dự trữ phòng, chống lụt bão liên quan đến đê điều thuộc nhiệm vụ của thành phố;</w:t>
      </w:r>
    </w:p>
    <w:p w14:paraId="2FA0BD0E">
      <w:pPr>
        <w:spacing w:before="120"/>
        <w:ind w:firstLine="567"/>
        <w:jc w:val="both"/>
        <w:rPr>
          <w:sz w:val="28"/>
          <w:szCs w:val="28"/>
        </w:rPr>
      </w:pPr>
      <w:r>
        <w:rPr>
          <w:sz w:val="28"/>
          <w:szCs w:val="28"/>
        </w:rPr>
        <w:t>l) Khảo sát địa hình, địa chất, khảo sát mặt cắt cố định ngang sông định kỳ, đo đạc sơ họa diễn biến lòng dẫn; đo đạc diễn biến bãi biển trước đê; bổ sung cơ sở dữ liệu về đê điều phục vụ công tác quản lý đê điều và phòng, chống lụt bão;</w:t>
      </w:r>
    </w:p>
    <w:p w14:paraId="44819A20">
      <w:pPr>
        <w:spacing w:before="120"/>
        <w:ind w:firstLine="567"/>
        <w:jc w:val="both"/>
        <w:rPr>
          <w:sz w:val="28"/>
          <w:szCs w:val="28"/>
        </w:rPr>
      </w:pPr>
      <w:r>
        <w:rPr>
          <w:sz w:val="28"/>
          <w:szCs w:val="28"/>
        </w:rPr>
        <w:t>m) Các công việc khác có liên quan trực tiếp tới công tác duy tu, bảo dưỡng đê điều theo quy định tại Luật Đê điều số 79/2006/QH11, pháp luật có liên quan và được cấp có thẩm quyền phê duyệt (nếu có).</w:t>
      </w:r>
    </w:p>
    <w:p w14:paraId="3B02A7E0">
      <w:pPr>
        <w:spacing w:before="120"/>
        <w:ind w:firstLine="567"/>
        <w:jc w:val="both"/>
        <w:rPr>
          <w:sz w:val="28"/>
          <w:szCs w:val="28"/>
        </w:rPr>
      </w:pPr>
      <w:r>
        <w:rPr>
          <w:bCs/>
          <w:sz w:val="28"/>
          <w:szCs w:val="28"/>
        </w:rPr>
        <w:t>2. Nội dung chi xử lý cấp bách sự cố đê điều</w:t>
      </w:r>
    </w:p>
    <w:p w14:paraId="6FEF0594">
      <w:pPr>
        <w:spacing w:before="120"/>
        <w:ind w:firstLine="567"/>
        <w:jc w:val="both"/>
        <w:rPr>
          <w:sz w:val="28"/>
          <w:szCs w:val="28"/>
        </w:rPr>
      </w:pPr>
      <w:r>
        <w:rPr>
          <w:sz w:val="28"/>
          <w:szCs w:val="28"/>
        </w:rPr>
        <w:t>Các sự cố đê điều cần phải xử lý cấp bách để đảm bảo an toàn hệ thống đê là các sự cố phát sinh trước, trong và sau mùa lũ, bão hàng năm, những sự cố này chưa được đưa vào kế hoạch và bố trí trong dự toán duy tu, bảo dưỡng đê điều hàng năm, gồm:</w:t>
      </w:r>
    </w:p>
    <w:p w14:paraId="3FB5EA5D">
      <w:pPr>
        <w:spacing w:before="120"/>
        <w:ind w:firstLine="567"/>
        <w:jc w:val="both"/>
        <w:rPr>
          <w:sz w:val="28"/>
          <w:szCs w:val="28"/>
        </w:rPr>
      </w:pPr>
      <w:r>
        <w:rPr>
          <w:sz w:val="28"/>
          <w:szCs w:val="28"/>
        </w:rPr>
        <w:t>a) Xử lý sạt trượt mái đê, mái kè;</w:t>
      </w:r>
    </w:p>
    <w:p w14:paraId="40ECC555">
      <w:pPr>
        <w:spacing w:before="120"/>
        <w:ind w:firstLine="567"/>
        <w:jc w:val="both"/>
        <w:rPr>
          <w:sz w:val="28"/>
          <w:szCs w:val="28"/>
        </w:rPr>
      </w:pPr>
      <w:r>
        <w:rPr>
          <w:sz w:val="28"/>
          <w:szCs w:val="28"/>
        </w:rPr>
        <w:t>b) Xử lý nứt đê;</w:t>
      </w:r>
    </w:p>
    <w:p w14:paraId="565B15A9">
      <w:pPr>
        <w:spacing w:before="120"/>
        <w:ind w:firstLine="567"/>
        <w:jc w:val="both"/>
        <w:rPr>
          <w:sz w:val="28"/>
          <w:szCs w:val="28"/>
        </w:rPr>
      </w:pPr>
      <w:r>
        <w:rPr>
          <w:sz w:val="28"/>
          <w:szCs w:val="28"/>
        </w:rPr>
        <w:t>c) Xử lý sập tổ mối trên đê;</w:t>
      </w:r>
    </w:p>
    <w:p w14:paraId="7F5ACEAE">
      <w:pPr>
        <w:spacing w:before="120"/>
        <w:ind w:firstLine="567"/>
        <w:jc w:val="both"/>
        <w:rPr>
          <w:sz w:val="28"/>
          <w:szCs w:val="28"/>
        </w:rPr>
      </w:pPr>
      <w:r>
        <w:rPr>
          <w:sz w:val="28"/>
          <w:szCs w:val="28"/>
        </w:rPr>
        <w:t>d) Xử lý sụt, lún thân đê;</w:t>
      </w:r>
    </w:p>
    <w:p w14:paraId="59B7E4B1">
      <w:pPr>
        <w:spacing w:before="120"/>
        <w:ind w:firstLine="567"/>
        <w:jc w:val="both"/>
        <w:rPr>
          <w:sz w:val="28"/>
          <w:szCs w:val="28"/>
        </w:rPr>
      </w:pPr>
      <w:r>
        <w:rPr>
          <w:sz w:val="28"/>
          <w:szCs w:val="28"/>
        </w:rPr>
        <w:t>đ) Xử lý đoạn bờ sông bị sạt trượt có nguy cơ ảnh hưởng đến an toàn đê điều;</w:t>
      </w:r>
    </w:p>
    <w:p w14:paraId="7ECD4153">
      <w:pPr>
        <w:spacing w:before="120"/>
        <w:ind w:firstLine="567"/>
        <w:jc w:val="both"/>
        <w:rPr>
          <w:sz w:val="28"/>
          <w:szCs w:val="28"/>
        </w:rPr>
      </w:pPr>
      <w:r>
        <w:rPr>
          <w:sz w:val="28"/>
          <w:szCs w:val="28"/>
        </w:rPr>
        <w:t>e) Xử lý rò rỉ, thấm, tổ mối và các khuyết tật khác trong thân đê;</w:t>
      </w:r>
    </w:p>
    <w:p w14:paraId="235003FE">
      <w:pPr>
        <w:spacing w:before="120"/>
        <w:ind w:firstLine="567"/>
        <w:jc w:val="both"/>
        <w:rPr>
          <w:sz w:val="28"/>
          <w:szCs w:val="28"/>
        </w:rPr>
      </w:pPr>
      <w:r>
        <w:rPr>
          <w:sz w:val="28"/>
          <w:szCs w:val="28"/>
        </w:rPr>
        <w:t>g) Xử lý lỗ sủi, mạch sủi, bãi sủi, mạch đùn, bục đất, giếng phụt;</w:t>
      </w:r>
    </w:p>
    <w:p w14:paraId="4FB5DE0C">
      <w:pPr>
        <w:spacing w:before="120"/>
        <w:ind w:firstLine="567"/>
        <w:jc w:val="both"/>
        <w:rPr>
          <w:sz w:val="28"/>
          <w:szCs w:val="28"/>
        </w:rPr>
      </w:pPr>
      <w:r>
        <w:rPr>
          <w:sz w:val="28"/>
          <w:szCs w:val="28"/>
        </w:rPr>
        <w:t>h) Xử lý trường hợp nước lũ tràn qua đỉnh đê;</w:t>
      </w:r>
    </w:p>
    <w:p w14:paraId="0F1443BC">
      <w:pPr>
        <w:spacing w:before="120"/>
        <w:ind w:firstLine="567"/>
        <w:jc w:val="both"/>
        <w:rPr>
          <w:sz w:val="28"/>
          <w:szCs w:val="28"/>
        </w:rPr>
      </w:pPr>
      <w:r>
        <w:rPr>
          <w:sz w:val="28"/>
          <w:szCs w:val="28"/>
        </w:rPr>
        <w:t>i) Xử lý các sự cố hư hỏng cống qua đê;</w:t>
      </w:r>
    </w:p>
    <w:p w14:paraId="177740D1">
      <w:pPr>
        <w:spacing w:before="120"/>
        <w:ind w:firstLine="567"/>
        <w:jc w:val="both"/>
        <w:rPr>
          <w:sz w:val="28"/>
          <w:szCs w:val="28"/>
        </w:rPr>
      </w:pPr>
      <w:r>
        <w:rPr>
          <w:sz w:val="28"/>
          <w:szCs w:val="28"/>
        </w:rPr>
        <w:t>k) Hàn khẩu đê;</w:t>
      </w:r>
    </w:p>
    <w:p w14:paraId="3CB14299">
      <w:pPr>
        <w:spacing w:before="120"/>
        <w:ind w:firstLine="567"/>
        <w:jc w:val="both"/>
        <w:rPr>
          <w:sz w:val="28"/>
          <w:szCs w:val="28"/>
        </w:rPr>
      </w:pPr>
      <w:r>
        <w:rPr>
          <w:sz w:val="28"/>
          <w:szCs w:val="28"/>
        </w:rPr>
        <w:t>l) Xử lý giếng giảm áp làm việc không bình thường: nước từ trong giếng, khu vực cát thấm lọc có hiện tượng nước đục và kéo theo bùn cát thoát ra ngoài.</w:t>
      </w:r>
    </w:p>
    <w:p w14:paraId="54FE4A45">
      <w:pPr>
        <w:tabs>
          <w:tab w:val="left" w:pos="3628"/>
        </w:tabs>
        <w:spacing w:before="120"/>
        <w:ind w:firstLine="567"/>
        <w:jc w:val="both"/>
        <w:rPr>
          <w:b/>
          <w:bCs/>
          <w:sz w:val="28"/>
          <w:szCs w:val="28"/>
        </w:rPr>
      </w:pPr>
      <w:r>
        <w:rPr>
          <w:b/>
          <w:bCs/>
          <w:sz w:val="28"/>
          <w:szCs w:val="28"/>
        </w:rPr>
        <w:t xml:space="preserve">Điều 3. </w:t>
      </w:r>
      <w:r>
        <w:rPr>
          <w:sz w:val="28"/>
          <w:szCs w:val="28"/>
        </w:rPr>
        <w:t>Nguồn kinh phí thực hiện</w:t>
      </w:r>
    </w:p>
    <w:p w14:paraId="7627960E">
      <w:pPr>
        <w:pStyle w:val="8"/>
        <w:spacing w:before="120"/>
        <w:ind w:left="0" w:firstLine="567"/>
        <w:contextualSpacing w:val="0"/>
        <w:jc w:val="both"/>
        <w:rPr>
          <w:sz w:val="28"/>
          <w:szCs w:val="28"/>
        </w:rPr>
      </w:pPr>
      <w:r>
        <w:rPr>
          <w:sz w:val="28"/>
          <w:szCs w:val="28"/>
          <w:shd w:val="clear" w:color="auto" w:fill="FFFFFF"/>
        </w:rPr>
        <w:t>1. Kinh phí chi thường xuyên để thực hiện duy tu, bảo dưỡng và xử lý cấp bách sự cố đê điều đối với các tuyến đê cấp IV và cấp V được bố trí từ nguồn ngân sách nhà nước theo phân cấp hiện hành</w:t>
      </w:r>
      <w:r>
        <w:rPr>
          <w:sz w:val="28"/>
          <w:szCs w:val="28"/>
        </w:rPr>
        <w:t>.</w:t>
      </w:r>
    </w:p>
    <w:p w14:paraId="5F3DEA4F">
      <w:pPr>
        <w:pStyle w:val="8"/>
        <w:spacing w:before="120"/>
        <w:ind w:left="0" w:firstLine="567"/>
        <w:contextualSpacing w:val="0"/>
        <w:jc w:val="both"/>
        <w:rPr>
          <w:sz w:val="28"/>
          <w:szCs w:val="28"/>
        </w:rPr>
      </w:pPr>
      <w:r>
        <w:rPr>
          <w:sz w:val="28"/>
          <w:szCs w:val="28"/>
        </w:rPr>
        <w:t xml:space="preserve">Hàng năm, trường hợp phát sinh các sự cố cấp bách về đê điều, Ủy ban nhân dân cấp xã chủ động sử dụng dự phòng ngân sách địa phương để kịp thời khắc phục sự cố. Trường hợp kinh phí phát sinh lớn, sau khi sử dụng hết dự phòng ngân sách và các nguồn lực khác của địa phương (nếu có) thì địa phương báo cáo về Sở Tài chính, Sở Nông nghiệp và Môi trường để tổng hợp, báo cáo Ủy ban nhân dân thành phố xem xét, quyết định.  </w:t>
      </w:r>
    </w:p>
    <w:p w14:paraId="3E2B4DA1">
      <w:pPr>
        <w:pStyle w:val="8"/>
        <w:spacing w:before="120"/>
        <w:ind w:left="0" w:firstLine="567"/>
        <w:contextualSpacing w:val="0"/>
        <w:jc w:val="both"/>
        <w:rPr>
          <w:sz w:val="28"/>
          <w:szCs w:val="28"/>
        </w:rPr>
      </w:pPr>
      <w:r>
        <w:rPr>
          <w:sz w:val="28"/>
          <w:szCs w:val="28"/>
        </w:rPr>
        <w:t xml:space="preserve">2. </w:t>
      </w:r>
      <w:r>
        <w:rPr>
          <w:bCs/>
          <w:sz w:val="28"/>
          <w:szCs w:val="28"/>
        </w:rPr>
        <w:t>Đối với đê chuyên dùng của ngành, các tổ chức kinh tế: kinh phí duy tu, bảo dưỡng đê điều và xử lý cấp bách sự cố đê điều do các chủ công trình đảm bảo.</w:t>
      </w:r>
    </w:p>
    <w:p w14:paraId="44710C6D">
      <w:pPr>
        <w:spacing w:before="120"/>
        <w:ind w:firstLine="567"/>
        <w:jc w:val="both"/>
        <w:rPr>
          <w:sz w:val="28"/>
          <w:szCs w:val="28"/>
        </w:rPr>
      </w:pPr>
      <w:r>
        <w:rPr>
          <w:sz w:val="28"/>
          <w:szCs w:val="28"/>
        </w:rPr>
        <w:t>3. Việc lập dự toán, sử dụng và thanh quyết toán kinh phí duy tu, bảo dưỡng và xử lý sự cố cấp bách đê điều do địa phương quản lý thực hiện theo quy định của Luật Ngân sách nhà nước số 89/2025/QH15; các văn bản hướng dẫn hiện hành và Thông tư số 68/2020/TT-BTC ngày 15 tháng 7 năm 2020 của Bộ trưởng Bộ Tài chính quy định quản lý, sử dụng và thanh quyết toán kinh phí chi thường xuyên thực hiện duy tu, bảo dưỡng đê điều và xử lý cấp bách sự cố đê điều.</w:t>
      </w:r>
    </w:p>
    <w:p w14:paraId="090E17C7">
      <w:pPr>
        <w:spacing w:before="120"/>
        <w:ind w:firstLine="567"/>
        <w:jc w:val="both"/>
        <w:rPr>
          <w:sz w:val="28"/>
          <w:szCs w:val="28"/>
        </w:rPr>
      </w:pPr>
      <w:r>
        <w:rPr>
          <w:b/>
          <w:bCs/>
          <w:sz w:val="28"/>
          <w:szCs w:val="28"/>
        </w:rPr>
        <w:t xml:space="preserve">Điều 4. </w:t>
      </w:r>
      <w:r>
        <w:rPr>
          <w:sz w:val="28"/>
          <w:szCs w:val="28"/>
        </w:rPr>
        <w:t>Tổ chức thực hiện</w:t>
      </w:r>
    </w:p>
    <w:p w14:paraId="7CB2D646">
      <w:pPr>
        <w:spacing w:before="120"/>
        <w:ind w:firstLine="567"/>
        <w:jc w:val="both"/>
        <w:rPr>
          <w:sz w:val="28"/>
          <w:szCs w:val="28"/>
        </w:rPr>
      </w:pPr>
      <w:r>
        <w:rPr>
          <w:sz w:val="28"/>
          <w:szCs w:val="28"/>
        </w:rPr>
        <w:t>1. Hội đồng nhân dân giao Ủy ban nhân dân thành phố tổ chức thực hiện Nghị quyết này theo chức năng, nhiệm vụ, quyền hạn được pháp luật quy định.</w:t>
      </w:r>
    </w:p>
    <w:p w14:paraId="73D34957">
      <w:pPr>
        <w:spacing w:before="120"/>
        <w:ind w:firstLine="567"/>
        <w:jc w:val="both"/>
        <w:rPr>
          <w:sz w:val="28"/>
          <w:szCs w:val="28"/>
        </w:rPr>
      </w:pPr>
      <w:r>
        <w:rPr>
          <w:sz w:val="28"/>
          <w:szCs w:val="28"/>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14:paraId="7C78FD44">
      <w:pPr>
        <w:spacing w:before="120"/>
        <w:ind w:firstLine="567"/>
        <w:jc w:val="both"/>
        <w:rPr>
          <w:sz w:val="28"/>
          <w:szCs w:val="28"/>
        </w:rPr>
      </w:pPr>
      <w:r>
        <w:rPr>
          <w:b/>
          <w:bCs/>
          <w:sz w:val="28"/>
          <w:szCs w:val="28"/>
        </w:rPr>
        <w:t xml:space="preserve">Điều 5. </w:t>
      </w:r>
      <w:r>
        <w:rPr>
          <w:sz w:val="28"/>
          <w:szCs w:val="28"/>
        </w:rPr>
        <w:t>Hiệu lực thi hành</w:t>
      </w:r>
    </w:p>
    <w:p w14:paraId="1B7990F8">
      <w:pPr>
        <w:spacing w:before="120"/>
        <w:ind w:firstLine="567"/>
        <w:jc w:val="both"/>
        <w:rPr>
          <w:sz w:val="28"/>
          <w:szCs w:val="28"/>
        </w:rPr>
      </w:pPr>
      <w:r>
        <w:rPr>
          <w:sz w:val="28"/>
          <w:szCs w:val="28"/>
        </w:rPr>
        <w:t>1. Nghị quyết này có hiệu lực thi hành kể từ ngày 09 tháng 5 năm 2026.</w:t>
      </w:r>
    </w:p>
    <w:p w14:paraId="6C4E2B23">
      <w:pPr>
        <w:spacing w:before="120"/>
        <w:ind w:firstLine="567"/>
        <w:jc w:val="both"/>
        <w:rPr>
          <w:sz w:val="28"/>
          <w:szCs w:val="28"/>
        </w:rPr>
      </w:pPr>
      <w:r>
        <w:rPr>
          <w:sz w:val="28"/>
          <w:szCs w:val="28"/>
        </w:rPr>
        <w:t>2. Nghị quyết số 11/2024/NQ-HĐND ngày 11 tháng 7 năm 2024 của Hội đồng nhân dân tỉnh Sóc Trăng quy định nội dung, nhiệm vụ chi duy tu, bảo dưỡng và xử lý cấp bách sự cố đê điều hệ thống đê điều do địa phương quản lý trên địa bàn tỉnh Sóc Trăng hết hiệu lực từ ngày Nghị quyết này có hiệu lực thi hành.</w:t>
      </w:r>
    </w:p>
    <w:p w14:paraId="18221650">
      <w:pPr>
        <w:spacing w:before="120" w:after="120"/>
        <w:ind w:firstLine="562"/>
        <w:jc w:val="both"/>
        <w:rPr>
          <w:i/>
          <w:sz w:val="28"/>
          <w:szCs w:val="28"/>
        </w:rPr>
      </w:pPr>
      <w:r>
        <w:rPr>
          <w:i/>
          <w:sz w:val="28"/>
          <w:szCs w:val="28"/>
        </w:rPr>
        <w:t>Nghị quyết này đã được Hội đồng nhân dân thành phố Cần Thơ khoá XI, Kỳ họp thứ Hai thông qua ngày 29 tháng 4 năm 2026./.</w:t>
      </w:r>
    </w:p>
    <w:tbl>
      <w:tblPr>
        <w:tblStyle w:val="3"/>
        <w:tblW w:w="9175" w:type="dxa"/>
        <w:tblInd w:w="0" w:type="dxa"/>
        <w:tblLayout w:type="autofit"/>
        <w:tblCellMar>
          <w:top w:w="46" w:type="dxa"/>
          <w:left w:w="108" w:type="dxa"/>
          <w:bottom w:w="0" w:type="dxa"/>
          <w:right w:w="108" w:type="dxa"/>
        </w:tblCellMar>
      </w:tblPr>
      <w:tblGrid>
        <w:gridCol w:w="5215"/>
        <w:gridCol w:w="3960"/>
      </w:tblGrid>
      <w:tr w14:paraId="45939836">
        <w:tblPrEx>
          <w:tblCellMar>
            <w:top w:w="46" w:type="dxa"/>
            <w:left w:w="108" w:type="dxa"/>
            <w:bottom w:w="0" w:type="dxa"/>
            <w:right w:w="108" w:type="dxa"/>
          </w:tblCellMar>
        </w:tblPrEx>
        <w:trPr>
          <w:trHeight w:val="1656" w:hRule="atLeast"/>
        </w:trPr>
        <w:tc>
          <w:tcPr>
            <w:tcW w:w="5215" w:type="dxa"/>
          </w:tcPr>
          <w:p w14:paraId="65770B8B">
            <w:pPr>
              <w:ind w:left="-108"/>
              <w:rPr>
                <w:b/>
                <w:sz w:val="22"/>
                <w:szCs w:val="22"/>
              </w:rPr>
            </w:pPr>
            <w:r>
              <w:rPr>
                <w:b/>
                <w:i/>
                <w:sz w:val="22"/>
                <w:szCs w:val="22"/>
              </w:rPr>
              <w:t>Nơi nhận</w:t>
            </w:r>
            <w:r>
              <w:rPr>
                <w:b/>
                <w:sz w:val="22"/>
                <w:szCs w:val="22"/>
              </w:rPr>
              <w:t xml:space="preserve">: </w:t>
            </w:r>
          </w:p>
          <w:p w14:paraId="72E9033C">
            <w:pPr>
              <w:ind w:left="-108"/>
              <w:rPr>
                <w:sz w:val="22"/>
                <w:szCs w:val="22"/>
              </w:rPr>
            </w:pPr>
            <w:r>
              <w:rPr>
                <w:sz w:val="22"/>
                <w:szCs w:val="22"/>
              </w:rPr>
              <w:t>- Ủy ban Thường vụ Quốc hội;</w:t>
            </w:r>
          </w:p>
          <w:p w14:paraId="702E0616">
            <w:pPr>
              <w:ind w:left="-108"/>
              <w:rPr>
                <w:sz w:val="22"/>
                <w:szCs w:val="22"/>
              </w:rPr>
            </w:pPr>
            <w:r>
              <w:rPr>
                <w:sz w:val="22"/>
                <w:szCs w:val="22"/>
              </w:rPr>
              <w:t>-</w:t>
            </w:r>
            <w:r>
              <w:rPr>
                <w:sz w:val="22"/>
                <w:szCs w:val="22"/>
              </w:rPr>
              <w:tab/>
            </w:r>
            <w:r>
              <w:rPr>
                <w:sz w:val="22"/>
                <w:szCs w:val="22"/>
              </w:rPr>
              <w:t>Chính phủ;</w:t>
            </w:r>
          </w:p>
          <w:p w14:paraId="1F0C1DE7">
            <w:pPr>
              <w:ind w:left="-108"/>
              <w:rPr>
                <w:sz w:val="22"/>
                <w:szCs w:val="22"/>
              </w:rPr>
            </w:pPr>
            <w:r>
              <w:rPr>
                <w:sz w:val="22"/>
                <w:szCs w:val="22"/>
              </w:rPr>
              <w:t>-</w:t>
            </w:r>
            <w:r>
              <w:rPr>
                <w:sz w:val="22"/>
                <w:szCs w:val="22"/>
              </w:rPr>
              <w:tab/>
            </w:r>
            <w:r>
              <w:rPr>
                <w:sz w:val="22"/>
                <w:szCs w:val="22"/>
              </w:rPr>
              <w:t>Bộ Tài chính;</w:t>
            </w:r>
          </w:p>
          <w:p w14:paraId="75F2BCFC">
            <w:pPr>
              <w:ind w:left="-108"/>
              <w:rPr>
                <w:sz w:val="22"/>
                <w:szCs w:val="22"/>
              </w:rPr>
            </w:pPr>
            <w:r>
              <w:rPr>
                <w:sz w:val="22"/>
                <w:szCs w:val="22"/>
              </w:rPr>
              <w:t>- Bộ Nông nghiệp và Môi trường;</w:t>
            </w:r>
          </w:p>
          <w:p w14:paraId="30AC6C69">
            <w:pPr>
              <w:ind w:left="-108"/>
              <w:rPr>
                <w:sz w:val="22"/>
                <w:szCs w:val="22"/>
              </w:rPr>
            </w:pPr>
            <w:r>
              <w:rPr>
                <w:sz w:val="22"/>
                <w:szCs w:val="22"/>
              </w:rPr>
              <w:t>-</w:t>
            </w:r>
            <w:r>
              <w:rPr>
                <w:sz w:val="22"/>
                <w:szCs w:val="22"/>
              </w:rPr>
              <w:tab/>
            </w:r>
            <w:r>
              <w:rPr>
                <w:sz w:val="22"/>
              </w:rPr>
              <w:t>Bộ Tư pháp (Cục KTVB&amp;TCTHPL);</w:t>
            </w:r>
          </w:p>
          <w:p w14:paraId="5094707D">
            <w:pPr>
              <w:ind w:left="-108"/>
              <w:rPr>
                <w:sz w:val="22"/>
                <w:szCs w:val="22"/>
              </w:rPr>
            </w:pPr>
            <w:r>
              <w:rPr>
                <w:sz w:val="22"/>
                <w:szCs w:val="22"/>
              </w:rPr>
              <w:t>-</w:t>
            </w:r>
            <w:r>
              <w:rPr>
                <w:sz w:val="22"/>
                <w:szCs w:val="22"/>
              </w:rPr>
              <w:tab/>
            </w:r>
            <w:r>
              <w:rPr>
                <w:sz w:val="22"/>
                <w:szCs w:val="22"/>
              </w:rPr>
              <w:t>Đoàn đại biều Quốc hội thành phố;</w:t>
            </w:r>
          </w:p>
          <w:p w14:paraId="27A57329">
            <w:pPr>
              <w:ind w:left="-108"/>
              <w:rPr>
                <w:sz w:val="22"/>
                <w:szCs w:val="22"/>
              </w:rPr>
            </w:pPr>
            <w:r>
              <w:rPr>
                <w:sz w:val="22"/>
                <w:szCs w:val="22"/>
              </w:rPr>
              <w:t>-</w:t>
            </w:r>
            <w:r>
              <w:rPr>
                <w:sz w:val="22"/>
                <w:szCs w:val="22"/>
              </w:rPr>
              <w:tab/>
            </w:r>
            <w:r>
              <w:rPr>
                <w:sz w:val="22"/>
                <w:szCs w:val="22"/>
              </w:rPr>
              <w:t>Thường trực Thành ủy;</w:t>
            </w:r>
          </w:p>
          <w:p w14:paraId="113FB3D4">
            <w:pPr>
              <w:ind w:left="-108"/>
              <w:rPr>
                <w:sz w:val="22"/>
                <w:szCs w:val="22"/>
              </w:rPr>
            </w:pPr>
            <w:r>
              <w:rPr>
                <w:sz w:val="22"/>
                <w:szCs w:val="22"/>
              </w:rPr>
              <w:t>-</w:t>
            </w:r>
            <w:r>
              <w:rPr>
                <w:sz w:val="22"/>
                <w:szCs w:val="22"/>
              </w:rPr>
              <w:tab/>
            </w:r>
            <w:r>
              <w:rPr>
                <w:sz w:val="22"/>
                <w:szCs w:val="22"/>
              </w:rPr>
              <w:t>Thường trực HĐND thành phố;</w:t>
            </w:r>
          </w:p>
          <w:p w14:paraId="53E28DE0">
            <w:pPr>
              <w:ind w:left="-108"/>
              <w:rPr>
                <w:sz w:val="22"/>
                <w:szCs w:val="22"/>
              </w:rPr>
            </w:pPr>
            <w:r>
              <w:rPr>
                <w:sz w:val="22"/>
                <w:szCs w:val="22"/>
              </w:rPr>
              <w:t>-</w:t>
            </w:r>
            <w:r>
              <w:rPr>
                <w:sz w:val="22"/>
                <w:szCs w:val="22"/>
              </w:rPr>
              <w:tab/>
            </w:r>
            <w:r>
              <w:rPr>
                <w:sz w:val="22"/>
                <w:szCs w:val="22"/>
              </w:rPr>
              <w:t>UBND thành phố;</w:t>
            </w:r>
          </w:p>
          <w:p w14:paraId="3569BD9E">
            <w:pPr>
              <w:ind w:left="-108"/>
              <w:rPr>
                <w:sz w:val="22"/>
                <w:szCs w:val="22"/>
              </w:rPr>
            </w:pPr>
            <w:r>
              <w:rPr>
                <w:sz w:val="22"/>
                <w:szCs w:val="22"/>
              </w:rPr>
              <w:t>-</w:t>
            </w:r>
            <w:r>
              <w:rPr>
                <w:sz w:val="22"/>
                <w:szCs w:val="22"/>
              </w:rPr>
              <w:tab/>
            </w:r>
            <w:r>
              <w:rPr>
                <w:sz w:val="22"/>
                <w:szCs w:val="22"/>
              </w:rPr>
              <w:t>UBMTTQVN thành phố;</w:t>
            </w:r>
          </w:p>
          <w:p w14:paraId="349C17D0">
            <w:pPr>
              <w:ind w:left="-108"/>
              <w:rPr>
                <w:sz w:val="22"/>
                <w:szCs w:val="22"/>
              </w:rPr>
            </w:pPr>
            <w:r>
              <w:rPr>
                <w:sz w:val="22"/>
                <w:szCs w:val="22"/>
              </w:rPr>
              <w:t>-</w:t>
            </w:r>
            <w:r>
              <w:rPr>
                <w:sz w:val="22"/>
                <w:szCs w:val="22"/>
              </w:rPr>
              <w:tab/>
            </w:r>
            <w:r>
              <w:rPr>
                <w:sz w:val="22"/>
                <w:szCs w:val="22"/>
              </w:rPr>
              <w:t>Đại biểu HĐND thành phố;</w:t>
            </w:r>
          </w:p>
          <w:p w14:paraId="634A4FFE">
            <w:pPr>
              <w:ind w:left="-108"/>
              <w:rPr>
                <w:sz w:val="22"/>
                <w:szCs w:val="22"/>
              </w:rPr>
            </w:pPr>
            <w:r>
              <w:rPr>
                <w:sz w:val="22"/>
                <w:szCs w:val="22"/>
              </w:rPr>
              <w:t>- Sở, ban, ngành, đoàn thể thành phố;</w:t>
            </w:r>
          </w:p>
          <w:p w14:paraId="35EE6FAA">
            <w:pPr>
              <w:ind w:left="-108"/>
              <w:rPr>
                <w:sz w:val="22"/>
                <w:szCs w:val="22"/>
              </w:rPr>
            </w:pPr>
            <w:r>
              <w:rPr>
                <w:sz w:val="22"/>
                <w:szCs w:val="22"/>
              </w:rPr>
              <w:t>- Văn phòng UBND thành phố (Công báo thành phố);</w:t>
            </w:r>
          </w:p>
          <w:p w14:paraId="09834F86">
            <w:pPr>
              <w:ind w:left="-108"/>
              <w:rPr>
                <w:sz w:val="22"/>
                <w:szCs w:val="22"/>
              </w:rPr>
            </w:pPr>
            <w:r>
              <w:rPr>
                <w:sz w:val="22"/>
                <w:szCs w:val="22"/>
              </w:rPr>
              <w:t>-</w:t>
            </w:r>
            <w:r>
              <w:rPr>
                <w:sz w:val="22"/>
                <w:szCs w:val="22"/>
              </w:rPr>
              <w:tab/>
            </w:r>
            <w:r>
              <w:rPr>
                <w:sz w:val="22"/>
                <w:szCs w:val="22"/>
              </w:rPr>
              <w:t>Thường trực HĐND, UBND các xã, phường;</w:t>
            </w:r>
          </w:p>
          <w:p w14:paraId="588DF934">
            <w:pPr>
              <w:ind w:left="-108"/>
              <w:rPr>
                <w:sz w:val="22"/>
                <w:szCs w:val="22"/>
              </w:rPr>
            </w:pPr>
            <w:r>
              <w:rPr>
                <w:sz w:val="22"/>
                <w:szCs w:val="22"/>
              </w:rPr>
              <w:t>-</w:t>
            </w:r>
            <w:r>
              <w:rPr>
                <w:sz w:val="22"/>
                <w:szCs w:val="22"/>
              </w:rPr>
              <w:tab/>
            </w:r>
            <w:r>
              <w:rPr>
                <w:sz w:val="22"/>
                <w:szCs w:val="22"/>
              </w:rPr>
              <w:t>Trung tâm Lưu trữ lịch sử thành phố;</w:t>
            </w:r>
          </w:p>
          <w:p w14:paraId="599E35FA">
            <w:pPr>
              <w:ind w:left="-108"/>
              <w:rPr>
                <w:sz w:val="22"/>
                <w:szCs w:val="22"/>
              </w:rPr>
            </w:pPr>
            <w:r>
              <w:rPr>
                <w:sz w:val="22"/>
                <w:szCs w:val="22"/>
              </w:rPr>
              <w:t>-</w:t>
            </w:r>
            <w:r>
              <w:rPr>
                <w:sz w:val="22"/>
                <w:szCs w:val="22"/>
              </w:rPr>
              <w:tab/>
            </w:r>
            <w:r>
              <w:rPr>
                <w:sz w:val="22"/>
                <w:szCs w:val="22"/>
              </w:rPr>
              <w:t>Báo và Phát thanh, Truyền hình Cần Thơ;</w:t>
            </w:r>
          </w:p>
          <w:p w14:paraId="7E785EF7">
            <w:pPr>
              <w:ind w:left="-108"/>
              <w:rPr>
                <w:sz w:val="28"/>
                <w:szCs w:val="28"/>
              </w:rPr>
            </w:pPr>
            <w:r>
              <w:rPr>
                <w:sz w:val="22"/>
                <w:szCs w:val="22"/>
              </w:rPr>
              <w:t>- Lưu: VT.</w:t>
            </w:r>
          </w:p>
        </w:tc>
        <w:tc>
          <w:tcPr>
            <w:tcW w:w="3960" w:type="dxa"/>
          </w:tcPr>
          <w:p w14:paraId="6AE0237D">
            <w:pPr>
              <w:jc w:val="center"/>
              <w:rPr>
                <w:b/>
                <w:sz w:val="26"/>
                <w:szCs w:val="26"/>
              </w:rPr>
            </w:pPr>
            <w:r>
              <w:rPr>
                <w:b/>
                <w:sz w:val="26"/>
                <w:szCs w:val="26"/>
              </w:rPr>
              <w:t>CHỦ TỊCH</w:t>
            </w:r>
          </w:p>
          <w:p w14:paraId="23F41D98">
            <w:pPr>
              <w:jc w:val="center"/>
              <w:rPr>
                <w:sz w:val="26"/>
                <w:szCs w:val="26"/>
              </w:rPr>
            </w:pPr>
          </w:p>
          <w:p w14:paraId="6720142D">
            <w:pPr>
              <w:jc w:val="center"/>
              <w:rPr>
                <w:sz w:val="28"/>
                <w:szCs w:val="28"/>
              </w:rPr>
            </w:pPr>
          </w:p>
          <w:p w14:paraId="54B2F8E2">
            <w:pPr>
              <w:jc w:val="center"/>
              <w:rPr>
                <w:sz w:val="28"/>
                <w:szCs w:val="28"/>
              </w:rPr>
            </w:pPr>
          </w:p>
          <w:p w14:paraId="7102DD93">
            <w:pPr>
              <w:jc w:val="center"/>
              <w:rPr>
                <w:sz w:val="28"/>
                <w:szCs w:val="28"/>
              </w:rPr>
            </w:pPr>
          </w:p>
          <w:p w14:paraId="15FB4AB0">
            <w:pPr>
              <w:jc w:val="center"/>
              <w:rPr>
                <w:sz w:val="28"/>
                <w:szCs w:val="28"/>
              </w:rPr>
            </w:pPr>
          </w:p>
          <w:p w14:paraId="1585A51B">
            <w:pPr>
              <w:jc w:val="center"/>
              <w:rPr>
                <w:b/>
                <w:bCs/>
                <w:sz w:val="28"/>
                <w:szCs w:val="28"/>
              </w:rPr>
            </w:pPr>
          </w:p>
          <w:p w14:paraId="646D0632">
            <w:pPr>
              <w:jc w:val="center"/>
              <w:rPr>
                <w:b/>
                <w:bCs/>
                <w:sz w:val="28"/>
                <w:szCs w:val="28"/>
              </w:rPr>
            </w:pPr>
            <w:r>
              <w:rPr>
                <w:b/>
                <w:bCs/>
                <w:sz w:val="28"/>
                <w:szCs w:val="28"/>
              </w:rPr>
              <w:t>Đồng Văn Thanh</w:t>
            </w:r>
          </w:p>
        </w:tc>
      </w:tr>
    </w:tbl>
    <w:p w14:paraId="3B340FA1">
      <w:pPr>
        <w:jc w:val="both"/>
        <w:rPr>
          <w:sz w:val="28"/>
          <w:szCs w:val="28"/>
        </w:rPr>
      </w:pPr>
    </w:p>
    <w:sectPr>
      <w:headerReference r:id="rId4" w:type="default"/>
      <w:pgSz w:w="11907" w:h="16840"/>
      <w:pgMar w:top="1134" w:right="1134" w:bottom="1134" w:left="1701" w:header="567" w:footer="567"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0497159"/>
      <w:docPartObj>
        <w:docPartGallery w:val="AutoText"/>
      </w:docPartObj>
    </w:sdtPr>
    <w:sdtContent>
      <w:p w14:paraId="13536141">
        <w:pPr>
          <w:pStyle w:val="6"/>
          <w:jc w:val="center"/>
        </w:pPr>
        <w:r>
          <w:fldChar w:fldCharType="begin"/>
        </w:r>
        <w:r>
          <w:instrText xml:space="preserve"> PAGE   \* MERGEFORMAT </w:instrText>
        </w:r>
        <w:r>
          <w:fldChar w:fldCharType="separate"/>
        </w:r>
        <w: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drawingGridHorizontalSpacing w:val="110"/>
  <w:displayHorizontalDrawingGridEvery w:val="2"/>
  <w:displayVerticalDrawingGridEvery w:val="2"/>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51B"/>
    <w:rsid w:val="0001388A"/>
    <w:rsid w:val="0001430B"/>
    <w:rsid w:val="0001440D"/>
    <w:rsid w:val="0003152F"/>
    <w:rsid w:val="00040334"/>
    <w:rsid w:val="00041A26"/>
    <w:rsid w:val="00043EB6"/>
    <w:rsid w:val="00060246"/>
    <w:rsid w:val="00070263"/>
    <w:rsid w:val="000A1F8D"/>
    <w:rsid w:val="000A44C2"/>
    <w:rsid w:val="000B4071"/>
    <w:rsid w:val="000C1EB4"/>
    <w:rsid w:val="000D299D"/>
    <w:rsid w:val="000E28B1"/>
    <w:rsid w:val="000E7080"/>
    <w:rsid w:val="000F5304"/>
    <w:rsid w:val="0010643B"/>
    <w:rsid w:val="00124F14"/>
    <w:rsid w:val="0014070A"/>
    <w:rsid w:val="00164565"/>
    <w:rsid w:val="001709C8"/>
    <w:rsid w:val="0018357F"/>
    <w:rsid w:val="001A531C"/>
    <w:rsid w:val="001B1BFB"/>
    <w:rsid w:val="001D4C40"/>
    <w:rsid w:val="001D5234"/>
    <w:rsid w:val="001F3DC5"/>
    <w:rsid w:val="001F4A6D"/>
    <w:rsid w:val="00206653"/>
    <w:rsid w:val="00207BE1"/>
    <w:rsid w:val="00210834"/>
    <w:rsid w:val="00211C0E"/>
    <w:rsid w:val="00242C95"/>
    <w:rsid w:val="002445FB"/>
    <w:rsid w:val="002540C9"/>
    <w:rsid w:val="00260AE5"/>
    <w:rsid w:val="00260F8F"/>
    <w:rsid w:val="00270ACA"/>
    <w:rsid w:val="00280E29"/>
    <w:rsid w:val="00287B0D"/>
    <w:rsid w:val="00290F8A"/>
    <w:rsid w:val="00291D75"/>
    <w:rsid w:val="002B0C1E"/>
    <w:rsid w:val="002B4CA1"/>
    <w:rsid w:val="002B7BC6"/>
    <w:rsid w:val="002D5AF5"/>
    <w:rsid w:val="002E5C99"/>
    <w:rsid w:val="003012A1"/>
    <w:rsid w:val="00326063"/>
    <w:rsid w:val="00341DF4"/>
    <w:rsid w:val="00343E9E"/>
    <w:rsid w:val="0034767B"/>
    <w:rsid w:val="00353CDA"/>
    <w:rsid w:val="00355E67"/>
    <w:rsid w:val="00360CF0"/>
    <w:rsid w:val="00367698"/>
    <w:rsid w:val="003743CE"/>
    <w:rsid w:val="0038092F"/>
    <w:rsid w:val="003A125A"/>
    <w:rsid w:val="003A5CE9"/>
    <w:rsid w:val="003C00D8"/>
    <w:rsid w:val="003C436A"/>
    <w:rsid w:val="003E09C2"/>
    <w:rsid w:val="00401CDD"/>
    <w:rsid w:val="004060D3"/>
    <w:rsid w:val="0041039A"/>
    <w:rsid w:val="00451E72"/>
    <w:rsid w:val="00461D60"/>
    <w:rsid w:val="00474337"/>
    <w:rsid w:val="004A39BE"/>
    <w:rsid w:val="004A3F9F"/>
    <w:rsid w:val="004C4E92"/>
    <w:rsid w:val="004F75D4"/>
    <w:rsid w:val="005220FC"/>
    <w:rsid w:val="00527E78"/>
    <w:rsid w:val="005377C5"/>
    <w:rsid w:val="005452D1"/>
    <w:rsid w:val="0057146D"/>
    <w:rsid w:val="00582462"/>
    <w:rsid w:val="00587C43"/>
    <w:rsid w:val="00593912"/>
    <w:rsid w:val="00596A4F"/>
    <w:rsid w:val="005C0222"/>
    <w:rsid w:val="005D7345"/>
    <w:rsid w:val="005E086B"/>
    <w:rsid w:val="005E1F67"/>
    <w:rsid w:val="005E6AFF"/>
    <w:rsid w:val="005F1D81"/>
    <w:rsid w:val="006014C9"/>
    <w:rsid w:val="0061075D"/>
    <w:rsid w:val="00616F14"/>
    <w:rsid w:val="006213C0"/>
    <w:rsid w:val="00622FDC"/>
    <w:rsid w:val="00640C09"/>
    <w:rsid w:val="006520CE"/>
    <w:rsid w:val="00655DF3"/>
    <w:rsid w:val="00657FDE"/>
    <w:rsid w:val="006627A9"/>
    <w:rsid w:val="00664085"/>
    <w:rsid w:val="00665721"/>
    <w:rsid w:val="0068458F"/>
    <w:rsid w:val="00686AF4"/>
    <w:rsid w:val="00693D64"/>
    <w:rsid w:val="006A530D"/>
    <w:rsid w:val="006B124A"/>
    <w:rsid w:val="006C7E4C"/>
    <w:rsid w:val="006D4AC1"/>
    <w:rsid w:val="006D69A5"/>
    <w:rsid w:val="006D6AD7"/>
    <w:rsid w:val="006F0FA8"/>
    <w:rsid w:val="007076F7"/>
    <w:rsid w:val="0072149E"/>
    <w:rsid w:val="007366C3"/>
    <w:rsid w:val="00741925"/>
    <w:rsid w:val="00741DA5"/>
    <w:rsid w:val="00754142"/>
    <w:rsid w:val="00770746"/>
    <w:rsid w:val="007723F1"/>
    <w:rsid w:val="0078008E"/>
    <w:rsid w:val="007911FA"/>
    <w:rsid w:val="007D0073"/>
    <w:rsid w:val="007D0EE8"/>
    <w:rsid w:val="007F144D"/>
    <w:rsid w:val="007F7B57"/>
    <w:rsid w:val="00813443"/>
    <w:rsid w:val="00814F5C"/>
    <w:rsid w:val="00827C6F"/>
    <w:rsid w:val="00831C13"/>
    <w:rsid w:val="00833AE6"/>
    <w:rsid w:val="008374BD"/>
    <w:rsid w:val="00840EBF"/>
    <w:rsid w:val="0084772D"/>
    <w:rsid w:val="00854C1E"/>
    <w:rsid w:val="0086507C"/>
    <w:rsid w:val="00873B93"/>
    <w:rsid w:val="0087666C"/>
    <w:rsid w:val="00885C36"/>
    <w:rsid w:val="008920FB"/>
    <w:rsid w:val="008B65C6"/>
    <w:rsid w:val="008B74AD"/>
    <w:rsid w:val="008E610D"/>
    <w:rsid w:val="009042E7"/>
    <w:rsid w:val="0090704E"/>
    <w:rsid w:val="00920638"/>
    <w:rsid w:val="00923597"/>
    <w:rsid w:val="0093032F"/>
    <w:rsid w:val="009307F9"/>
    <w:rsid w:val="0096157F"/>
    <w:rsid w:val="00964AB1"/>
    <w:rsid w:val="00964C6E"/>
    <w:rsid w:val="00967A7D"/>
    <w:rsid w:val="009704A2"/>
    <w:rsid w:val="00980811"/>
    <w:rsid w:val="009A1D97"/>
    <w:rsid w:val="009B4851"/>
    <w:rsid w:val="009C54F8"/>
    <w:rsid w:val="009C65ED"/>
    <w:rsid w:val="009C789C"/>
    <w:rsid w:val="009E0514"/>
    <w:rsid w:val="009E0DB0"/>
    <w:rsid w:val="009E561F"/>
    <w:rsid w:val="009F56A6"/>
    <w:rsid w:val="00A13C4E"/>
    <w:rsid w:val="00A17F97"/>
    <w:rsid w:val="00A35FE9"/>
    <w:rsid w:val="00A4469D"/>
    <w:rsid w:val="00A52AA2"/>
    <w:rsid w:val="00A55EA3"/>
    <w:rsid w:val="00A745F3"/>
    <w:rsid w:val="00A75945"/>
    <w:rsid w:val="00AB1774"/>
    <w:rsid w:val="00AB1D2A"/>
    <w:rsid w:val="00AD0362"/>
    <w:rsid w:val="00AE0506"/>
    <w:rsid w:val="00AE6986"/>
    <w:rsid w:val="00AF4EDF"/>
    <w:rsid w:val="00B03A0A"/>
    <w:rsid w:val="00B12127"/>
    <w:rsid w:val="00B36353"/>
    <w:rsid w:val="00B4222B"/>
    <w:rsid w:val="00B45AD9"/>
    <w:rsid w:val="00B56CFB"/>
    <w:rsid w:val="00B66C37"/>
    <w:rsid w:val="00B75B54"/>
    <w:rsid w:val="00B926BE"/>
    <w:rsid w:val="00B949BB"/>
    <w:rsid w:val="00B94A34"/>
    <w:rsid w:val="00BA3B9F"/>
    <w:rsid w:val="00BB6648"/>
    <w:rsid w:val="00BC3328"/>
    <w:rsid w:val="00BC62FB"/>
    <w:rsid w:val="00BC646B"/>
    <w:rsid w:val="00BC6BF4"/>
    <w:rsid w:val="00BD7B64"/>
    <w:rsid w:val="00BE14C2"/>
    <w:rsid w:val="00BE151B"/>
    <w:rsid w:val="00BE7C16"/>
    <w:rsid w:val="00BF260D"/>
    <w:rsid w:val="00C12D64"/>
    <w:rsid w:val="00C53EF3"/>
    <w:rsid w:val="00C7018C"/>
    <w:rsid w:val="00C844F2"/>
    <w:rsid w:val="00C8520A"/>
    <w:rsid w:val="00CB7FE8"/>
    <w:rsid w:val="00CC0E26"/>
    <w:rsid w:val="00CC65E9"/>
    <w:rsid w:val="00CD6EBD"/>
    <w:rsid w:val="00CE2211"/>
    <w:rsid w:val="00CE5CD1"/>
    <w:rsid w:val="00CE5D58"/>
    <w:rsid w:val="00CF5F4D"/>
    <w:rsid w:val="00D17F10"/>
    <w:rsid w:val="00D2681E"/>
    <w:rsid w:val="00D7543E"/>
    <w:rsid w:val="00D83338"/>
    <w:rsid w:val="00D8687B"/>
    <w:rsid w:val="00D92F07"/>
    <w:rsid w:val="00DB585C"/>
    <w:rsid w:val="00DC1C13"/>
    <w:rsid w:val="00DC2214"/>
    <w:rsid w:val="00DC3F28"/>
    <w:rsid w:val="00DF1607"/>
    <w:rsid w:val="00E01459"/>
    <w:rsid w:val="00E1238E"/>
    <w:rsid w:val="00E219B6"/>
    <w:rsid w:val="00E44062"/>
    <w:rsid w:val="00E51939"/>
    <w:rsid w:val="00E57FF7"/>
    <w:rsid w:val="00E831C3"/>
    <w:rsid w:val="00E853FF"/>
    <w:rsid w:val="00E87E88"/>
    <w:rsid w:val="00EA18F6"/>
    <w:rsid w:val="00EA1B37"/>
    <w:rsid w:val="00EA1EE5"/>
    <w:rsid w:val="00EC2206"/>
    <w:rsid w:val="00EC3FC8"/>
    <w:rsid w:val="00ED3599"/>
    <w:rsid w:val="00ED63D5"/>
    <w:rsid w:val="00EE281F"/>
    <w:rsid w:val="00F35507"/>
    <w:rsid w:val="00F74F16"/>
    <w:rsid w:val="00F842B5"/>
    <w:rsid w:val="00F94DCC"/>
    <w:rsid w:val="00FB06EE"/>
    <w:rsid w:val="00FB620B"/>
    <w:rsid w:val="00FB6A76"/>
    <w:rsid w:val="00FB6C93"/>
    <w:rsid w:val="00FC14DE"/>
    <w:rsid w:val="00FC2679"/>
    <w:rsid w:val="00FC3F10"/>
    <w:rsid w:val="00FD786B"/>
    <w:rsid w:val="00FE0AD9"/>
    <w:rsid w:val="00FE2144"/>
    <w:rsid w:val="00FF283B"/>
    <w:rsid w:val="2B0F6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ind w:firstLine="0"/>
      <w:jc w:val="left"/>
    </w:pPr>
    <w:rPr>
      <w:rFonts w:ascii="Times New Roman" w:hAnsi="Times New Roman" w:eastAsia="Times New Roman" w:cs="Times New Roman"/>
      <w:kern w:val="0"/>
      <w:sz w:val="24"/>
      <w:szCs w:val="24"/>
      <w:lang w:val="en-US" w:eastAsia="en-US" w:bidi="ar-SA"/>
      <w14:ligatures w14:val="none"/>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rPr>
      <w:rFonts w:ascii="Segoe UI" w:hAnsi="Segoe UI" w:cs="Segoe UI"/>
      <w:sz w:val="18"/>
      <w:szCs w:val="18"/>
    </w:rPr>
  </w:style>
  <w:style w:type="paragraph" w:styleId="5">
    <w:name w:val="footer"/>
    <w:basedOn w:val="1"/>
    <w:link w:val="10"/>
    <w:unhideWhenUsed/>
    <w:qFormat/>
    <w:uiPriority w:val="99"/>
    <w:pPr>
      <w:tabs>
        <w:tab w:val="center" w:pos="4680"/>
        <w:tab w:val="right" w:pos="9360"/>
      </w:tabs>
    </w:pPr>
  </w:style>
  <w:style w:type="paragraph" w:styleId="6">
    <w:name w:val="header"/>
    <w:basedOn w:val="1"/>
    <w:link w:val="9"/>
    <w:unhideWhenUsed/>
    <w:qFormat/>
    <w:uiPriority w:val="99"/>
    <w:pPr>
      <w:tabs>
        <w:tab w:val="center" w:pos="4680"/>
        <w:tab w:val="right" w:pos="9360"/>
      </w:tabs>
    </w:pPr>
  </w:style>
  <w:style w:type="table" w:customStyle="1" w:styleId="7">
    <w:name w:val="Plain Table 4"/>
    <w:basedOn w:val="3"/>
    <w:qFormat/>
    <w:uiPriority w:val="44"/>
    <w:pPr>
      <w:spacing w:before="0" w:after="0"/>
      <w:ind w:firstLine="0"/>
      <w:jc w:val="left"/>
    </w:pPr>
    <w:rPr>
      <w:rFonts w:eastAsia="Times New Roman" w:cs="Times New Roman"/>
      <w:kern w:val="0"/>
      <w:sz w:val="20"/>
      <w:szCs w:val="20"/>
      <w14:ligatures w14:val="none"/>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paragraph" w:styleId="8">
    <w:name w:val="List Paragraph"/>
    <w:basedOn w:val="1"/>
    <w:qFormat/>
    <w:uiPriority w:val="99"/>
    <w:pPr>
      <w:ind w:left="720"/>
      <w:contextualSpacing/>
    </w:pPr>
  </w:style>
  <w:style w:type="character" w:customStyle="1" w:styleId="9">
    <w:name w:val="Header Char"/>
    <w:basedOn w:val="2"/>
    <w:link w:val="6"/>
    <w:qFormat/>
    <w:uiPriority w:val="99"/>
    <w:rPr>
      <w:rFonts w:eastAsia="Times New Roman" w:cs="Times New Roman"/>
      <w:kern w:val="0"/>
      <w:sz w:val="24"/>
      <w:szCs w:val="24"/>
      <w14:ligatures w14:val="none"/>
    </w:rPr>
  </w:style>
  <w:style w:type="character" w:customStyle="1" w:styleId="10">
    <w:name w:val="Footer Char"/>
    <w:basedOn w:val="2"/>
    <w:link w:val="5"/>
    <w:qFormat/>
    <w:uiPriority w:val="99"/>
    <w:rPr>
      <w:rFonts w:eastAsia="Times New Roman" w:cs="Times New Roman"/>
      <w:kern w:val="0"/>
      <w:sz w:val="24"/>
      <w:szCs w:val="24"/>
      <w14:ligatures w14:val="none"/>
    </w:rPr>
  </w:style>
  <w:style w:type="character" w:customStyle="1" w:styleId="11">
    <w:name w:val="Balloon Text Char"/>
    <w:basedOn w:val="2"/>
    <w:link w:val="4"/>
    <w:semiHidden/>
    <w:uiPriority w:val="99"/>
    <w:rPr>
      <w:rFonts w:ascii="Segoe UI" w:hAnsi="Segoe UI" w:eastAsia="Times New Roman" w:cs="Segoe UI"/>
      <w:kern w:val="0"/>
      <w:sz w:val="18"/>
      <w:szCs w:val="18"/>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1664</Words>
  <Characters>5716</Characters>
  <Lines>52</Lines>
  <Paragraphs>14</Paragraphs>
  <TotalTime>56</TotalTime>
  <ScaleCrop>false</ScaleCrop>
  <LinksUpToDate>false</LinksUpToDate>
  <CharactersWithSpaces>7306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2026-04-23T00:51:00Z</dcterms:created>
  <dc:creator>Truong An Nguyen</dc:creator>
  <cp:lastModifiedBy>Huu</cp:lastModifiedBy>
  <cp:lastPrinted>2026-04-23T01:14:00Z</cp:lastPrinted>
  <dcterms:modified xsi:type="dcterms:W3CDTF">2026-05-12T00:53:55Z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2024-01-09T07:11:13Z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02d760e6-97ed-449e-848e-5997865d9be9</vt:lpwstr>
  </property>
  <property fmtid="{D5CDD505-2E9C-101B-9397-08002B2CF9AE}" pid="7" name="MSIP_Label_defa4170-0d19-0005-0004-bc88714345d2_ActionId">
    <vt:lpwstr>fa2eebc6-8d80-42a6-8125-f4055b3fa079</vt:lpwstr>
  </property>
  <property fmtid="{D5CDD505-2E9C-101B-9397-08002B2CF9AE}" pid="8" name="MSIP_Label_defa4170-0d19-0005-0004-bc88714345d2_ContentBits">
    <vt:lpwstr>0</vt:lpwstr>
  </property>
  <property fmtid="{D5CDD505-2E9C-101B-9397-08002B2CF9AE}" pid="9" name="KSOProductBuildVer">
    <vt:lpwstr>1033-12.1.0.25862</vt:lpwstr>
  </property>
  <property fmtid="{D5CDD505-2E9C-101B-9397-08002B2CF9AE}" pid="10" name="ICV">
    <vt:lpwstr>F3856A48155545238BF89E5D31E153EF_13</vt:lpwstr>
  </property>
</Properties>
</file>