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DA6" w:rsidRDefault="00914DA6">
      <w:pPr>
        <w:pStyle w:val="BodyText"/>
        <w:spacing w:before="2"/>
        <w:ind w:left="0" w:firstLine="0"/>
        <w:rPr>
          <w:i w:val="0"/>
          <w:sz w:val="2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4"/>
        <w:gridCol w:w="5692"/>
      </w:tblGrid>
      <w:tr w:rsidR="00914DA6">
        <w:trPr>
          <w:trHeight w:val="684"/>
        </w:trPr>
        <w:tc>
          <w:tcPr>
            <w:tcW w:w="3274" w:type="dxa"/>
          </w:tcPr>
          <w:p w:rsidR="00914DA6" w:rsidRDefault="00160BA1">
            <w:pPr>
              <w:pStyle w:val="TableParagraph"/>
              <w:ind w:left="374" w:hanging="73"/>
              <w:rPr>
                <w:b/>
                <w:sz w:val="26"/>
              </w:rPr>
            </w:pPr>
            <w:r>
              <w:rPr>
                <w:b/>
                <w:sz w:val="26"/>
              </w:rPr>
              <w:t>UỶ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2" w:type="dxa"/>
          </w:tcPr>
          <w:p w:rsidR="00914DA6" w:rsidRDefault="00160BA1">
            <w:pPr>
              <w:pStyle w:val="TableParagraph"/>
              <w:spacing w:line="291" w:lineRule="exact"/>
              <w:ind w:left="17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914DA6" w:rsidRDefault="00160BA1">
            <w:pPr>
              <w:pStyle w:val="TableParagraph"/>
              <w:spacing w:before="15"/>
              <w:ind w:left="173" w:right="2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914DA6">
        <w:trPr>
          <w:trHeight w:val="475"/>
        </w:trPr>
        <w:tc>
          <w:tcPr>
            <w:tcW w:w="3274" w:type="dxa"/>
          </w:tcPr>
          <w:p w:rsidR="00914DA6" w:rsidRDefault="00160BA1">
            <w:pPr>
              <w:pStyle w:val="TableParagraph"/>
              <w:spacing w:line="20" w:lineRule="exact"/>
              <w:ind w:left="88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0010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8255"/>
                                <a:chOff x="0" y="0"/>
                                <a:chExt cx="80010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800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>
                                      <a:moveTo>
                                        <a:pt x="0" y="0"/>
                                      </a:moveTo>
                                      <a:lnTo>
                                        <a:pt x="8001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63pt;height:.65pt;mso-position-horizontal-relative:char;mso-position-vertical-relative:line" id="docshapegroup1" coordorigin="0,0" coordsize="1260,13">
                      <v:line style="position:absolute" from="0,6" to="126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14DA6" w:rsidRDefault="00160BA1">
            <w:pPr>
              <w:pStyle w:val="TableParagraph"/>
              <w:tabs>
                <w:tab w:val="left" w:pos="1176"/>
              </w:tabs>
              <w:spacing w:before="177" w:line="282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74"/>
                <w:w w:val="15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154</w:t>
            </w:r>
            <w:r>
              <w:rPr>
                <w:sz w:val="26"/>
              </w:rPr>
              <w:tab/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92" w:type="dxa"/>
          </w:tcPr>
          <w:p w:rsidR="00914DA6" w:rsidRDefault="00160BA1">
            <w:pPr>
              <w:pStyle w:val="TableParagraph"/>
              <w:spacing w:line="20" w:lineRule="exact"/>
              <w:ind w:left="123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1pt;height:.65pt;mso-position-horizontal-relative:char;mso-position-vertical-relative:line" id="docshapegroup2" coordorigin="0,0" coordsize="3420,13">
                      <v:line style="position:absolute" from="0,6" to="342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14DA6" w:rsidRDefault="00160BA1">
            <w:pPr>
              <w:pStyle w:val="TableParagraph"/>
              <w:spacing w:before="123" w:line="312" w:lineRule="exact"/>
              <w:ind w:left="656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2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6"/>
                <w:w w:val="150"/>
                <w:sz w:val="27"/>
              </w:rPr>
              <w:t xml:space="preserve"> </w:t>
            </w:r>
            <w:r>
              <w:rPr>
                <w:position w:val="3"/>
                <w:sz w:val="26"/>
              </w:rPr>
              <w:t>23</w:t>
            </w:r>
            <w:r>
              <w:rPr>
                <w:spacing w:val="33"/>
                <w:position w:val="3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3"/>
                <w:sz w:val="26"/>
              </w:rPr>
              <w:t>12</w:t>
            </w:r>
            <w:r>
              <w:rPr>
                <w:spacing w:val="57"/>
                <w:position w:val="3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1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914DA6" w:rsidRDefault="00914DA6">
      <w:pPr>
        <w:pStyle w:val="BodyText"/>
        <w:spacing w:before="267"/>
        <w:ind w:left="0" w:firstLine="0"/>
        <w:rPr>
          <w:i w:val="0"/>
        </w:rPr>
      </w:pPr>
    </w:p>
    <w:p w:rsidR="00914DA6" w:rsidRDefault="00160BA1">
      <w:pPr>
        <w:ind w:left="245" w:right="229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914DA6" w:rsidRDefault="00160BA1">
      <w:pPr>
        <w:spacing w:before="14" w:line="247" w:lineRule="auto"/>
        <w:ind w:left="232" w:right="229"/>
        <w:jc w:val="center"/>
        <w:rPr>
          <w:b/>
          <w:sz w:val="27"/>
        </w:rPr>
      </w:pPr>
      <w:r>
        <w:rPr>
          <w:b/>
          <w:sz w:val="27"/>
        </w:rPr>
        <w:t>Bãi bỏ Quyết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2850/2010/QĐ-UBND ngày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13 tháng 8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năm 2010 của Ủy ban nhân dân tỉnh Thanh Hóa về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ban hành quy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trình tự, thủ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tục cấp giấy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phép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đối với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các hoạt động liên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quan đến đê điều</w:t>
      </w:r>
    </w:p>
    <w:p w:rsidR="00914DA6" w:rsidRDefault="00160BA1">
      <w:pPr>
        <w:spacing w:before="1"/>
        <w:ind w:left="8"/>
        <w:jc w:val="center"/>
        <w:rPr>
          <w:b/>
          <w:sz w:val="27"/>
        </w:rPr>
      </w:pPr>
      <w:r>
        <w:rPr>
          <w:b/>
          <w:sz w:val="27"/>
        </w:rPr>
        <w:t>trên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5"/>
          <w:sz w:val="27"/>
        </w:rPr>
        <w:t xml:space="preserve"> </w:t>
      </w:r>
      <w:r>
        <w:rPr>
          <w:b/>
          <w:spacing w:val="-5"/>
          <w:sz w:val="27"/>
        </w:rPr>
        <w:t>Hoá</w:t>
      </w:r>
    </w:p>
    <w:p w:rsidR="00914DA6" w:rsidRDefault="00914DA6">
      <w:pPr>
        <w:pStyle w:val="BodyText"/>
        <w:spacing w:before="268"/>
        <w:ind w:left="0" w:firstLine="0"/>
        <w:rPr>
          <w:b/>
          <w:i w:val="0"/>
        </w:rPr>
      </w:pPr>
    </w:p>
    <w:p w:rsidR="00914DA6" w:rsidRDefault="00160BA1">
      <w:pPr>
        <w:pStyle w:val="BodyText"/>
        <w:spacing w:before="0" w:line="278" w:lineRule="auto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phương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72/2025/QH15</w:t>
      </w:r>
      <w:r>
        <w:rPr>
          <w:spacing w:val="40"/>
        </w:rPr>
        <w:t xml:space="preserve"> </w:t>
      </w:r>
      <w:r>
        <w:t>ngày</w:t>
      </w:r>
      <w:r>
        <w:rPr>
          <w:spacing w:val="31"/>
        </w:rPr>
        <w:t xml:space="preserve"> </w:t>
      </w:r>
      <w:r>
        <w:t>16 tháng 6 năm 2025;</w:t>
      </w:r>
    </w:p>
    <w:p w:rsidR="00914DA6" w:rsidRDefault="00160BA1">
      <w:pPr>
        <w:pStyle w:val="BodyText"/>
        <w:spacing w:before="109" w:line="278" w:lineRule="auto"/>
        <w:ind w:right="15"/>
      </w:pPr>
      <w:r>
        <w:t>Căn</w:t>
      </w:r>
      <w:r>
        <w:rPr>
          <w:spacing w:val="38"/>
        </w:rPr>
        <w:t xml:space="preserve"> </w:t>
      </w:r>
      <w:r>
        <w:t>cứ</w:t>
      </w:r>
      <w:r>
        <w:rPr>
          <w:spacing w:val="37"/>
        </w:rPr>
        <w:t xml:space="preserve"> </w:t>
      </w:r>
      <w:r>
        <w:t>Luật Ban</w:t>
      </w:r>
      <w:r>
        <w:rPr>
          <w:spacing w:val="38"/>
        </w:rPr>
        <w:t xml:space="preserve"> </w:t>
      </w:r>
      <w:r>
        <w:t>hành văn</w:t>
      </w:r>
      <w:r>
        <w:rPr>
          <w:spacing w:val="38"/>
        </w:rPr>
        <w:t xml:space="preserve"> </w:t>
      </w:r>
      <w:r>
        <w:t>bản quy phạm pháp luật số</w:t>
      </w:r>
      <w:r>
        <w:rPr>
          <w:spacing w:val="38"/>
        </w:rPr>
        <w:t xml:space="preserve"> </w:t>
      </w:r>
      <w:r>
        <w:t>64/2025/QH15 ngày 19 tháng 02 năm 2025;</w:t>
      </w:r>
    </w:p>
    <w:p w:rsidR="00914DA6" w:rsidRDefault="00160BA1">
      <w:pPr>
        <w:pStyle w:val="BodyText"/>
        <w:spacing w:line="278" w:lineRule="auto"/>
        <w:ind w:right="15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</w:t>
      </w:r>
      <w:r>
        <w:rPr>
          <w:spacing w:val="38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 pháp luật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87/2025/QH15 ngày 25</w:t>
      </w:r>
      <w:r>
        <w:rPr>
          <w:spacing w:val="40"/>
        </w:rPr>
        <w:t xml:space="preserve"> </w:t>
      </w:r>
      <w:r>
        <w:t>tháng 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2025;</w:t>
      </w:r>
    </w:p>
    <w:p w:rsidR="00914DA6" w:rsidRDefault="00160BA1">
      <w:pPr>
        <w:pStyle w:val="BodyText"/>
        <w:ind w:left="711" w:firstLine="0"/>
      </w:pPr>
      <w:r>
        <w:t>Căn</w:t>
      </w:r>
      <w:r>
        <w:rPr>
          <w:spacing w:val="31"/>
        </w:rPr>
        <w:t xml:space="preserve"> </w:t>
      </w:r>
      <w:r>
        <w:t>cứ</w:t>
      </w:r>
      <w:r>
        <w:rPr>
          <w:spacing w:val="30"/>
        </w:rPr>
        <w:t xml:space="preserve"> </w:t>
      </w:r>
      <w:r>
        <w:t>Luật</w:t>
      </w:r>
      <w:r>
        <w:rPr>
          <w:spacing w:val="2"/>
        </w:rPr>
        <w:t xml:space="preserve"> </w:t>
      </w:r>
      <w:r>
        <w:t>Đê</w:t>
      </w:r>
      <w:r>
        <w:rPr>
          <w:spacing w:val="20"/>
        </w:rPr>
        <w:t xml:space="preserve"> </w:t>
      </w:r>
      <w:r>
        <w:t>điều</w:t>
      </w:r>
      <w:r>
        <w:rPr>
          <w:spacing w:val="32"/>
        </w:rPr>
        <w:t xml:space="preserve"> </w:t>
      </w:r>
      <w:r>
        <w:t>số</w:t>
      </w:r>
      <w:r>
        <w:rPr>
          <w:spacing w:val="31"/>
        </w:rPr>
        <w:t xml:space="preserve"> </w:t>
      </w:r>
      <w:r>
        <w:t>79/2006/QH11</w:t>
      </w:r>
      <w:r>
        <w:rPr>
          <w:spacing w:val="1"/>
        </w:rPr>
        <w:t xml:space="preserve"> </w:t>
      </w:r>
      <w:r>
        <w:t>ngày</w:t>
      </w:r>
      <w:r>
        <w:rPr>
          <w:spacing w:val="5"/>
        </w:rPr>
        <w:t xml:space="preserve"> </w:t>
      </w:r>
      <w:r>
        <w:t>29</w:t>
      </w:r>
      <w:r>
        <w:rPr>
          <w:spacing w:val="16"/>
        </w:rPr>
        <w:t xml:space="preserve"> </w:t>
      </w:r>
      <w:r>
        <w:t>tháng</w:t>
      </w:r>
      <w:r>
        <w:rPr>
          <w:spacing w:val="1"/>
        </w:rPr>
        <w:t xml:space="preserve"> </w:t>
      </w:r>
      <w:r>
        <w:t>11</w:t>
      </w:r>
      <w:r>
        <w:rPr>
          <w:spacing w:val="16"/>
        </w:rPr>
        <w:t xml:space="preserve"> </w:t>
      </w:r>
      <w:r>
        <w:t>năm</w:t>
      </w:r>
      <w:r>
        <w:rPr>
          <w:spacing w:val="13"/>
        </w:rPr>
        <w:t xml:space="preserve"> </w:t>
      </w:r>
      <w:r>
        <w:rPr>
          <w:spacing w:val="-2"/>
        </w:rPr>
        <w:t>2006;</w:t>
      </w:r>
    </w:p>
    <w:p w:rsidR="00914DA6" w:rsidRDefault="00160BA1">
      <w:pPr>
        <w:pStyle w:val="BodyText"/>
        <w:spacing w:before="170" w:line="268" w:lineRule="auto"/>
        <w:ind w:right="14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25"/>
        </w:rPr>
        <w:t xml:space="preserve"> </w:t>
      </w:r>
      <w:r>
        <w:t>Luật</w:t>
      </w:r>
      <w:r>
        <w:rPr>
          <w:spacing w:val="28"/>
        </w:rPr>
        <w:t xml:space="preserve"> </w:t>
      </w:r>
      <w:r>
        <w:t>sửa</w:t>
      </w:r>
      <w:r>
        <w:rPr>
          <w:spacing w:val="26"/>
        </w:rPr>
        <w:t xml:space="preserve"> </w:t>
      </w:r>
      <w:r>
        <w:t>đổi,</w:t>
      </w:r>
      <w:r>
        <w:rPr>
          <w:spacing w:val="23"/>
        </w:rPr>
        <w:t xml:space="preserve"> </w:t>
      </w:r>
      <w:r>
        <w:t>bổ</w:t>
      </w:r>
      <w:r>
        <w:rPr>
          <w:spacing w:val="26"/>
        </w:rPr>
        <w:t xml:space="preserve"> </w:t>
      </w:r>
      <w:r>
        <w:t>sung</w:t>
      </w:r>
      <w:r>
        <w:rPr>
          <w:spacing w:val="26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t>điều</w:t>
      </w:r>
      <w:r>
        <w:rPr>
          <w:spacing w:val="26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Luật</w:t>
      </w:r>
      <w:r>
        <w:rPr>
          <w:spacing w:val="28"/>
        </w:rPr>
        <w:t xml:space="preserve"> </w:t>
      </w:r>
      <w:r>
        <w:t>Phòng,</w:t>
      </w:r>
      <w:r>
        <w:rPr>
          <w:spacing w:val="23"/>
        </w:rPr>
        <w:t xml:space="preserve"> </w:t>
      </w:r>
      <w:r>
        <w:t>chống</w:t>
      </w:r>
      <w:r>
        <w:rPr>
          <w:spacing w:val="26"/>
        </w:rPr>
        <w:t xml:space="preserve"> </w:t>
      </w:r>
      <w:r>
        <w:t>thiên</w:t>
      </w:r>
      <w:r>
        <w:rPr>
          <w:spacing w:val="26"/>
        </w:rPr>
        <w:t xml:space="preserve"> </w:t>
      </w:r>
      <w:r>
        <w:t>tai và</w:t>
      </w:r>
      <w:r>
        <w:rPr>
          <w:spacing w:val="40"/>
        </w:rPr>
        <w:t xml:space="preserve"> </w:t>
      </w:r>
      <w:r>
        <w:t>Luật Đê</w:t>
      </w:r>
      <w:r>
        <w:rPr>
          <w:spacing w:val="39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60/2020/QH14 ngày 17</w:t>
      </w:r>
      <w:r>
        <w:rPr>
          <w:spacing w:val="34"/>
        </w:rPr>
        <w:t xml:space="preserve"> </w:t>
      </w:r>
      <w:r>
        <w:t>tháng 6</w:t>
      </w:r>
      <w:r>
        <w:rPr>
          <w:spacing w:val="40"/>
        </w:rPr>
        <w:t xml:space="preserve"> </w:t>
      </w:r>
      <w:r>
        <w:t>năm</w:t>
      </w:r>
      <w:r>
        <w:rPr>
          <w:spacing w:val="31"/>
        </w:rPr>
        <w:t xml:space="preserve"> </w:t>
      </w:r>
      <w:r>
        <w:t>2020;</w:t>
      </w:r>
    </w:p>
    <w:p w:rsidR="00914DA6" w:rsidRDefault="00160BA1">
      <w:pPr>
        <w:pStyle w:val="BodyText"/>
        <w:spacing w:before="133" w:line="273" w:lineRule="auto"/>
        <w:ind w:right="129"/>
        <w:jc w:val="both"/>
      </w:pPr>
      <w:r>
        <w:t>Căn cứ các Nghị định của Chính phủ: Số 78/2025/NĐ-CP ngày 01 tháng 4 năm 2025 quy định 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 điều và biện pháp để tổ chức, hướng dẫn thi hành Luật Ban hành văn bản quy phạm pháp luật; số 79/2025/NĐ-CP ngày 01 tháng</w:t>
      </w:r>
      <w:r>
        <w:rPr>
          <w:spacing w:val="-2"/>
        </w:rPr>
        <w:t xml:space="preserve"> </w:t>
      </w:r>
      <w:r>
        <w:t>4 năm 2025 về kiểm tra, rà soát,</w:t>
      </w:r>
      <w:r>
        <w:rPr>
          <w:spacing w:val="-5"/>
        </w:rPr>
        <w:t xml:space="preserve"> </w:t>
      </w:r>
      <w:r>
        <w:t>hệ thống</w:t>
      </w:r>
      <w:r>
        <w:rPr>
          <w:spacing w:val="-2"/>
        </w:rPr>
        <w:t xml:space="preserve"> </w:t>
      </w:r>
      <w:r>
        <w:t>hóa và xử</w:t>
      </w:r>
      <w:r>
        <w:rPr>
          <w:spacing w:val="40"/>
        </w:rPr>
        <w:t xml:space="preserve"> </w:t>
      </w:r>
      <w:r>
        <w:t xml:space="preserve">lý văn bản </w:t>
      </w:r>
      <w:r>
        <w:rPr>
          <w:spacing w:val="11"/>
        </w:rPr>
        <w:t xml:space="preserve">quy </w:t>
      </w:r>
      <w:r>
        <w:rPr>
          <w:spacing w:val="12"/>
        </w:rPr>
        <w:t xml:space="preserve">phạm </w:t>
      </w:r>
      <w:r>
        <w:t>pháp luật; số 187/2025/NĐ-CP sửa đổi, bổ sung một số điều của Nghị định số 78/2025/NĐ-CP</w:t>
      </w:r>
      <w:r>
        <w:rPr>
          <w:spacing w:val="27"/>
        </w:rPr>
        <w:t xml:space="preserve"> </w:t>
      </w:r>
      <w:r>
        <w:t>ngày 01 tháng 4</w:t>
      </w:r>
      <w:r>
        <w:rPr>
          <w:spacing w:val="37"/>
        </w:rPr>
        <w:t xml:space="preserve"> </w:t>
      </w:r>
      <w:r>
        <w:t>năm 2025 của</w:t>
      </w:r>
      <w:r>
        <w:rPr>
          <w:spacing w:val="37"/>
        </w:rPr>
        <w:t xml:space="preserve"> </w:t>
      </w:r>
      <w:r>
        <w:t>Chính phủ quy</w:t>
      </w:r>
      <w:r>
        <w:rPr>
          <w:spacing w:val="25"/>
        </w:rPr>
        <w:t xml:space="preserve"> </w:t>
      </w:r>
      <w:r>
        <w:t>định chi tiết</w:t>
      </w:r>
      <w:r>
        <w:rPr>
          <w:spacing w:val="40"/>
        </w:rPr>
        <w:t xml:space="preserve"> </w:t>
      </w:r>
      <w:r>
        <w:rPr>
          <w:spacing w:val="11"/>
        </w:rPr>
        <w:t xml:space="preserve">một </w:t>
      </w:r>
      <w:r>
        <w:t>số điều và biện pháp để tổ chức, hướng dẫn thi hành Luật Ban hành văn bản quy phạm pháp luật và Nghị định số 79/2025/NĐ-CP ngày 01 tháng 4 năm 2025 về kiểm tra, rà soát, hệ thống hóa và xử lý văn bản quy phạm pháp luật; số 136/2025/NĐ-CP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12/6/2025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quyền,</w:t>
      </w:r>
      <w:r>
        <w:rPr>
          <w:spacing w:val="40"/>
        </w:rPr>
        <w:t xml:space="preserve"> </w:t>
      </w:r>
      <w:r>
        <w:t>phân cấp</w:t>
      </w:r>
      <w:r>
        <w:rPr>
          <w:spacing w:val="40"/>
        </w:rPr>
        <w:t xml:space="preserve"> </w:t>
      </w:r>
      <w:r>
        <w:t>trong lĩnh vực nông nghiệp và</w:t>
      </w:r>
      <w:r>
        <w:rPr>
          <w:spacing w:val="40"/>
        </w:rPr>
        <w:t xml:space="preserve"> </w:t>
      </w:r>
      <w:r>
        <w:t>môi trường;</w:t>
      </w:r>
    </w:p>
    <w:p w:rsidR="00914DA6" w:rsidRDefault="00160BA1">
      <w:pPr>
        <w:pStyle w:val="BodyText"/>
        <w:spacing w:before="118" w:line="278" w:lineRule="auto"/>
        <w:ind w:right="149"/>
        <w:jc w:val="both"/>
      </w:pPr>
      <w:r>
        <w:t>Theo đề nghị của Giám đốc Sở Nông nghiệp và Môi trường tại Tờ trình số 1512/TTr-SNNMT</w:t>
      </w:r>
      <w:r>
        <w:rPr>
          <w:spacing w:val="40"/>
        </w:rPr>
        <w:t xml:space="preserve"> </w:t>
      </w:r>
      <w:r>
        <w:t>ngày 09 tháng 12 năm 2025;</w:t>
      </w:r>
    </w:p>
    <w:p w:rsidR="00914DA6" w:rsidRDefault="00160BA1">
      <w:pPr>
        <w:pStyle w:val="BodyText"/>
        <w:spacing w:line="276" w:lineRule="auto"/>
        <w:ind w:right="119"/>
        <w:jc w:val="both"/>
      </w:pP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bãi</w:t>
      </w:r>
      <w:r>
        <w:rPr>
          <w:spacing w:val="40"/>
        </w:rPr>
        <w:t xml:space="preserve"> </w:t>
      </w:r>
      <w:r>
        <w:t>bỏ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 2850/2010/QĐ-UBND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13</w:t>
      </w:r>
      <w:r>
        <w:rPr>
          <w:spacing w:val="40"/>
        </w:rPr>
        <w:t xml:space="preserve"> </w:t>
      </w:r>
      <w:r>
        <w:t>tháng 8 năm 2010 của Ủy ban nhân dân tỉnh Thanh</w:t>
      </w:r>
      <w:r>
        <w:rPr>
          <w:spacing w:val="39"/>
        </w:rPr>
        <w:t xml:space="preserve"> </w:t>
      </w:r>
      <w:r>
        <w:t>Hóa</w:t>
      </w:r>
      <w:r>
        <w:rPr>
          <w:spacing w:val="39"/>
        </w:rPr>
        <w:t xml:space="preserve"> </w:t>
      </w:r>
      <w:r>
        <w:t>về</w:t>
      </w:r>
      <w:r>
        <w:rPr>
          <w:spacing w:val="30"/>
        </w:rPr>
        <w:t xml:space="preserve"> </w:t>
      </w:r>
      <w:r>
        <w:t>việc</w:t>
      </w:r>
      <w:r>
        <w:rPr>
          <w:spacing w:val="30"/>
        </w:rPr>
        <w:t xml:space="preserve"> </w:t>
      </w:r>
      <w:r>
        <w:t>ban</w:t>
      </w:r>
      <w:r>
        <w:rPr>
          <w:spacing w:val="39"/>
        </w:rPr>
        <w:t xml:space="preserve"> </w:t>
      </w:r>
      <w:r>
        <w:t>hành</w:t>
      </w:r>
      <w:r>
        <w:rPr>
          <w:spacing w:val="39"/>
        </w:rPr>
        <w:t xml:space="preserve"> </w:t>
      </w:r>
      <w:r>
        <w:t>quy định về trình tự, thủ tục cấp giấy phép</w:t>
      </w:r>
      <w:r>
        <w:rPr>
          <w:spacing w:val="38"/>
        </w:rPr>
        <w:t xml:space="preserve"> </w:t>
      </w:r>
      <w:r>
        <w:t>đối với các</w:t>
      </w:r>
      <w:r>
        <w:rPr>
          <w:spacing w:val="32"/>
        </w:rPr>
        <w:t xml:space="preserve"> </w:t>
      </w:r>
      <w:r>
        <w:t>hoạt động</w:t>
      </w:r>
      <w:r>
        <w:rPr>
          <w:spacing w:val="28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đến</w:t>
      </w:r>
      <w:r>
        <w:rPr>
          <w:spacing w:val="40"/>
        </w:rPr>
        <w:t xml:space="preserve"> </w:t>
      </w:r>
      <w:r>
        <w:t>đê</w:t>
      </w:r>
      <w:r>
        <w:rPr>
          <w:spacing w:val="33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trên</w:t>
      </w:r>
      <w:r>
        <w:rPr>
          <w:spacing w:val="30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bàn tỉnh</w:t>
      </w:r>
      <w:r>
        <w:rPr>
          <w:spacing w:val="40"/>
        </w:rPr>
        <w:t xml:space="preserve"> </w:t>
      </w:r>
      <w:r>
        <w:t>Thanh Hoá.</w:t>
      </w:r>
    </w:p>
    <w:p w:rsidR="00914DA6" w:rsidRDefault="00914DA6">
      <w:pPr>
        <w:pStyle w:val="BodyText"/>
        <w:spacing w:line="276" w:lineRule="auto"/>
        <w:jc w:val="both"/>
        <w:sectPr w:rsidR="00914DA6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914DA6" w:rsidRDefault="00160BA1">
      <w:pPr>
        <w:spacing w:before="72"/>
        <w:ind w:left="243" w:right="229"/>
        <w:jc w:val="center"/>
        <w:rPr>
          <w:sz w:val="27"/>
        </w:rPr>
      </w:pPr>
      <w:r>
        <w:rPr>
          <w:spacing w:val="-10"/>
          <w:sz w:val="27"/>
        </w:rPr>
        <w:lastRenderedPageBreak/>
        <w:t>2</w:t>
      </w:r>
    </w:p>
    <w:p w:rsidR="00914DA6" w:rsidRDefault="00914DA6">
      <w:pPr>
        <w:pStyle w:val="BodyText"/>
        <w:spacing w:before="27"/>
        <w:ind w:left="0" w:firstLine="0"/>
        <w:rPr>
          <w:i w:val="0"/>
        </w:rPr>
      </w:pPr>
    </w:p>
    <w:p w:rsidR="00914DA6" w:rsidRDefault="00160BA1">
      <w:pPr>
        <w:spacing w:before="1" w:line="276" w:lineRule="auto"/>
        <w:ind w:left="146" w:right="121" w:firstLine="564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38"/>
          <w:sz w:val="27"/>
        </w:rPr>
        <w:t xml:space="preserve"> </w:t>
      </w:r>
      <w:r>
        <w:rPr>
          <w:sz w:val="27"/>
        </w:rPr>
        <w:t>Bãi</w:t>
      </w:r>
      <w:r>
        <w:rPr>
          <w:spacing w:val="27"/>
          <w:sz w:val="27"/>
        </w:rPr>
        <w:t xml:space="preserve"> </w:t>
      </w:r>
      <w:r>
        <w:rPr>
          <w:sz w:val="27"/>
        </w:rPr>
        <w:t>bỏ</w:t>
      </w:r>
      <w:r>
        <w:rPr>
          <w:spacing w:val="38"/>
          <w:sz w:val="27"/>
        </w:rPr>
        <w:t xml:space="preserve"> </w:t>
      </w:r>
      <w:r>
        <w:rPr>
          <w:sz w:val="27"/>
        </w:rPr>
        <w:t>toàn</w:t>
      </w:r>
      <w:r>
        <w:rPr>
          <w:spacing w:val="25"/>
          <w:sz w:val="27"/>
        </w:rPr>
        <w:t xml:space="preserve"> </w:t>
      </w:r>
      <w:r>
        <w:rPr>
          <w:sz w:val="27"/>
        </w:rPr>
        <w:t>bộ</w:t>
      </w:r>
      <w:r>
        <w:rPr>
          <w:spacing w:val="25"/>
          <w:sz w:val="27"/>
        </w:rPr>
        <w:t xml:space="preserve"> </w:t>
      </w:r>
      <w:r>
        <w:rPr>
          <w:sz w:val="27"/>
        </w:rPr>
        <w:t>Quyết</w:t>
      </w:r>
      <w:r>
        <w:rPr>
          <w:spacing w:val="21"/>
          <w:sz w:val="27"/>
        </w:rPr>
        <w:t xml:space="preserve"> </w:t>
      </w:r>
      <w:r>
        <w:rPr>
          <w:sz w:val="27"/>
        </w:rPr>
        <w:t>định</w:t>
      </w:r>
      <w:r>
        <w:rPr>
          <w:spacing w:val="25"/>
          <w:sz w:val="27"/>
        </w:rPr>
        <w:t xml:space="preserve"> </w:t>
      </w:r>
      <w:r>
        <w:rPr>
          <w:sz w:val="27"/>
        </w:rPr>
        <w:t>số</w:t>
      </w:r>
      <w:r>
        <w:rPr>
          <w:spacing w:val="26"/>
          <w:sz w:val="27"/>
        </w:rPr>
        <w:t xml:space="preserve"> </w:t>
      </w:r>
      <w:r>
        <w:rPr>
          <w:sz w:val="27"/>
        </w:rPr>
        <w:t>2850/2010/QĐ-UBND ngày 13 tháng 8 năm 2010 của Ủy ban nhân dân tỉnh Thanh Hóa về việc ban hành quy định về trình</w:t>
      </w:r>
      <w:r>
        <w:rPr>
          <w:spacing w:val="40"/>
          <w:sz w:val="27"/>
        </w:rPr>
        <w:t xml:space="preserve"> </w:t>
      </w:r>
      <w:r>
        <w:rPr>
          <w:sz w:val="27"/>
        </w:rPr>
        <w:t>tự,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tục</w:t>
      </w:r>
      <w:r>
        <w:rPr>
          <w:spacing w:val="35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giấy</w:t>
      </w:r>
      <w:r>
        <w:rPr>
          <w:spacing w:val="32"/>
          <w:sz w:val="27"/>
        </w:rPr>
        <w:t xml:space="preserve"> </w:t>
      </w:r>
      <w:r>
        <w:rPr>
          <w:sz w:val="27"/>
        </w:rPr>
        <w:t>phép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các hoạt</w:t>
      </w:r>
      <w:r>
        <w:rPr>
          <w:spacing w:val="23"/>
          <w:sz w:val="27"/>
        </w:rPr>
        <w:t xml:space="preserve"> </w:t>
      </w:r>
      <w:r>
        <w:rPr>
          <w:sz w:val="27"/>
        </w:rPr>
        <w:t>động liên</w:t>
      </w:r>
      <w:r>
        <w:rPr>
          <w:spacing w:val="31"/>
          <w:sz w:val="27"/>
        </w:rPr>
        <w:t xml:space="preserve"> </w:t>
      </w:r>
      <w:r>
        <w:rPr>
          <w:sz w:val="27"/>
        </w:rPr>
        <w:t>quan</w:t>
      </w:r>
      <w:r>
        <w:rPr>
          <w:spacing w:val="35"/>
          <w:sz w:val="27"/>
        </w:rPr>
        <w:t xml:space="preserve"> </w:t>
      </w:r>
      <w:r>
        <w:rPr>
          <w:sz w:val="27"/>
        </w:rPr>
        <w:t>đến</w:t>
      </w:r>
      <w:r>
        <w:rPr>
          <w:spacing w:val="33"/>
          <w:sz w:val="27"/>
        </w:rPr>
        <w:t xml:space="preserve"> </w:t>
      </w:r>
      <w:r>
        <w:rPr>
          <w:sz w:val="27"/>
        </w:rPr>
        <w:t>đê</w:t>
      </w:r>
      <w:r>
        <w:rPr>
          <w:spacing w:val="23"/>
          <w:sz w:val="27"/>
        </w:rPr>
        <w:t xml:space="preserve"> </w:t>
      </w:r>
      <w:r>
        <w:rPr>
          <w:sz w:val="27"/>
        </w:rPr>
        <w:t>điều</w:t>
      </w:r>
      <w:r>
        <w:rPr>
          <w:spacing w:val="31"/>
          <w:sz w:val="27"/>
        </w:rPr>
        <w:t xml:space="preserve"> </w:t>
      </w:r>
      <w:r>
        <w:rPr>
          <w:sz w:val="27"/>
        </w:rPr>
        <w:t>trên địa bàn tỉnh Thanh Hoá.</w:t>
      </w:r>
    </w:p>
    <w:p w:rsidR="00914DA6" w:rsidRDefault="00160BA1">
      <w:pPr>
        <w:spacing w:before="121"/>
        <w:ind w:left="711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21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9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914DA6" w:rsidRDefault="00160BA1">
      <w:pPr>
        <w:spacing w:before="158"/>
        <w:ind w:left="711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4"/>
          <w:sz w:val="27"/>
        </w:rPr>
        <w:t xml:space="preserve"> </w:t>
      </w:r>
      <w:r>
        <w:rPr>
          <w:sz w:val="27"/>
        </w:rPr>
        <w:t>hiệu</w:t>
      </w:r>
      <w:r>
        <w:rPr>
          <w:spacing w:val="16"/>
          <w:sz w:val="27"/>
        </w:rPr>
        <w:t xml:space="preserve"> </w:t>
      </w:r>
      <w:r>
        <w:rPr>
          <w:sz w:val="27"/>
        </w:rPr>
        <w:t>lực</w:t>
      </w:r>
      <w:r>
        <w:rPr>
          <w:spacing w:val="34"/>
          <w:sz w:val="27"/>
        </w:rPr>
        <w:t xml:space="preserve"> </w:t>
      </w:r>
      <w:r>
        <w:rPr>
          <w:sz w:val="27"/>
        </w:rPr>
        <w:t>thi</w:t>
      </w:r>
      <w:r>
        <w:rPr>
          <w:spacing w:val="4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41"/>
          <w:sz w:val="27"/>
        </w:rPr>
        <w:t xml:space="preserve"> </w:t>
      </w:r>
      <w:r>
        <w:rPr>
          <w:sz w:val="27"/>
        </w:rPr>
        <w:t>01</w:t>
      </w:r>
      <w:r>
        <w:rPr>
          <w:spacing w:val="17"/>
          <w:sz w:val="27"/>
        </w:rPr>
        <w:t xml:space="preserve"> </w:t>
      </w:r>
      <w:r>
        <w:rPr>
          <w:sz w:val="27"/>
        </w:rPr>
        <w:t>tháng</w:t>
      </w:r>
      <w:r>
        <w:rPr>
          <w:spacing w:val="4"/>
          <w:sz w:val="27"/>
        </w:rPr>
        <w:t xml:space="preserve"> </w:t>
      </w:r>
      <w:r>
        <w:rPr>
          <w:sz w:val="27"/>
        </w:rPr>
        <w:t>01</w:t>
      </w:r>
      <w:r>
        <w:rPr>
          <w:spacing w:val="17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2026.</w:t>
      </w:r>
    </w:p>
    <w:p w:rsidR="00914DA6" w:rsidRDefault="00160BA1">
      <w:pPr>
        <w:spacing w:before="170" w:line="273" w:lineRule="auto"/>
        <w:ind w:left="146" w:right="134" w:firstLine="564"/>
        <w:jc w:val="both"/>
        <w:rPr>
          <w:sz w:val="27"/>
        </w:rPr>
      </w:pPr>
      <w:r>
        <w:rPr>
          <w:sz w:val="27"/>
        </w:rPr>
        <w:t>Chánh</w:t>
      </w:r>
      <w:r>
        <w:rPr>
          <w:spacing w:val="34"/>
          <w:sz w:val="27"/>
        </w:rPr>
        <w:t xml:space="preserve"> </w:t>
      </w:r>
      <w:r>
        <w:rPr>
          <w:sz w:val="27"/>
        </w:rPr>
        <w:t>Văn</w:t>
      </w:r>
      <w:r>
        <w:rPr>
          <w:spacing w:val="34"/>
          <w:sz w:val="27"/>
        </w:rPr>
        <w:t xml:space="preserve"> </w:t>
      </w:r>
      <w:r>
        <w:rPr>
          <w:sz w:val="27"/>
        </w:rPr>
        <w:t>phòng</w:t>
      </w:r>
      <w:r>
        <w:rPr>
          <w:spacing w:val="21"/>
          <w:sz w:val="27"/>
        </w:rPr>
        <w:t xml:space="preserve"> </w:t>
      </w:r>
      <w:r>
        <w:rPr>
          <w:sz w:val="27"/>
        </w:rPr>
        <w:t>Ủy</w:t>
      </w:r>
      <w:r>
        <w:rPr>
          <w:spacing w:val="21"/>
          <w:sz w:val="27"/>
        </w:rPr>
        <w:t xml:space="preserve"> </w:t>
      </w:r>
      <w:r>
        <w:rPr>
          <w:sz w:val="27"/>
        </w:rPr>
        <w:t>ban</w:t>
      </w:r>
      <w:r>
        <w:rPr>
          <w:spacing w:val="34"/>
          <w:sz w:val="27"/>
        </w:rPr>
        <w:t xml:space="preserve"> </w:t>
      </w:r>
      <w:r>
        <w:rPr>
          <w:sz w:val="27"/>
        </w:rPr>
        <w:t>nhân</w:t>
      </w:r>
      <w:r>
        <w:rPr>
          <w:spacing w:val="34"/>
          <w:sz w:val="27"/>
        </w:rPr>
        <w:t xml:space="preserve"> </w:t>
      </w:r>
      <w:r>
        <w:rPr>
          <w:sz w:val="27"/>
        </w:rPr>
        <w:t>dân</w:t>
      </w:r>
      <w:r>
        <w:rPr>
          <w:spacing w:val="21"/>
          <w:sz w:val="27"/>
        </w:rPr>
        <w:t xml:space="preserve"> </w:t>
      </w:r>
      <w:r>
        <w:rPr>
          <w:sz w:val="27"/>
        </w:rPr>
        <w:t>tỉnh;</w:t>
      </w:r>
      <w:r>
        <w:rPr>
          <w:spacing w:val="-5"/>
          <w:sz w:val="27"/>
        </w:rPr>
        <w:t xml:space="preserve"> </w:t>
      </w:r>
      <w:r>
        <w:rPr>
          <w:sz w:val="27"/>
        </w:rPr>
        <w:t>Giám đốc các</w:t>
      </w:r>
      <w:r>
        <w:rPr>
          <w:spacing w:val="26"/>
          <w:sz w:val="27"/>
        </w:rPr>
        <w:t xml:space="preserve"> </w:t>
      </w:r>
      <w:r>
        <w:rPr>
          <w:sz w:val="27"/>
        </w:rPr>
        <w:t>sở, ban, ngành, đơn vị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tỉnh; 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37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38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38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có</w:t>
      </w:r>
      <w:r>
        <w:rPr>
          <w:spacing w:val="38"/>
          <w:sz w:val="27"/>
        </w:rPr>
        <w:t xml:space="preserve"> </w:t>
      </w:r>
      <w:r>
        <w:rPr>
          <w:sz w:val="27"/>
        </w:rPr>
        <w:t>liên quan chịu 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 thi hành Quyết định này./.</w:t>
      </w:r>
    </w:p>
    <w:p w:rsidR="00914DA6" w:rsidRDefault="00914DA6">
      <w:pPr>
        <w:pStyle w:val="BodyText"/>
        <w:spacing w:before="220"/>
        <w:ind w:left="0" w:firstLine="0"/>
        <w:rPr>
          <w:i w:val="0"/>
          <w:sz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4"/>
        <w:gridCol w:w="4241"/>
      </w:tblGrid>
      <w:tr w:rsidR="00914DA6">
        <w:trPr>
          <w:trHeight w:val="4058"/>
        </w:trPr>
        <w:tc>
          <w:tcPr>
            <w:tcW w:w="4714" w:type="dxa"/>
          </w:tcPr>
          <w:p w:rsidR="00914DA6" w:rsidRDefault="00160BA1">
            <w:pPr>
              <w:pStyle w:val="TableParagraph"/>
              <w:spacing w:line="238" w:lineRule="exact"/>
              <w:ind w:left="50"/>
              <w:rPr>
                <w:sz w:val="21"/>
              </w:rPr>
            </w:pPr>
            <w:r>
              <w:rPr>
                <w:b/>
                <w:i/>
                <w:sz w:val="21"/>
              </w:rPr>
              <w:t>Nơi</w:t>
            </w:r>
            <w:r>
              <w:rPr>
                <w:b/>
                <w:i/>
                <w:spacing w:val="16"/>
                <w:sz w:val="21"/>
              </w:rPr>
              <w:t xml:space="preserve"> </w:t>
            </w:r>
            <w:r>
              <w:rPr>
                <w:b/>
                <w:i/>
                <w:spacing w:val="-2"/>
                <w:sz w:val="21"/>
              </w:rPr>
              <w:t>nhận</w:t>
            </w:r>
            <w:r>
              <w:rPr>
                <w:spacing w:val="-2"/>
                <w:sz w:val="21"/>
              </w:rPr>
              <w:t>: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2"/>
              <w:ind w:left="182" w:hanging="132"/>
              <w:rPr>
                <w:b/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QĐ;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trường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 w:line="252" w:lineRule="auto"/>
              <w:ind w:right="1204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phạt vi phạm hành chính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- Bộ Tư pháp;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9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TTĐT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TH;</w:t>
            </w:r>
          </w:p>
          <w:p w:rsidR="00914DA6" w:rsidRDefault="00160BA1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NNMT,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CN.</w:t>
            </w:r>
          </w:p>
        </w:tc>
        <w:tc>
          <w:tcPr>
            <w:tcW w:w="4241" w:type="dxa"/>
          </w:tcPr>
          <w:p w:rsidR="00914DA6" w:rsidRDefault="00160BA1">
            <w:pPr>
              <w:pStyle w:val="TableParagraph"/>
              <w:spacing w:line="249" w:lineRule="auto"/>
              <w:ind w:left="1582" w:right="111" w:hanging="613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z w:val="27"/>
              </w:rPr>
              <w:t>TỊCH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z w:val="27"/>
              </w:rPr>
              <w:t>PHÓ CHỦ TỊCH</w:t>
            </w:r>
          </w:p>
          <w:p w:rsidR="00914DA6" w:rsidRDefault="00914DA6">
            <w:pPr>
              <w:pStyle w:val="TableParagraph"/>
              <w:spacing w:before="4"/>
              <w:ind w:left="0"/>
              <w:rPr>
                <w:sz w:val="13"/>
              </w:rPr>
            </w:pPr>
          </w:p>
          <w:p w:rsidR="00914DA6" w:rsidRDefault="00914DA6">
            <w:pPr>
              <w:pStyle w:val="TableParagraph"/>
              <w:ind w:left="600"/>
              <w:rPr>
                <w:noProof/>
                <w:sz w:val="20"/>
                <w:lang w:val="en-US"/>
              </w:rPr>
            </w:pPr>
          </w:p>
          <w:p w:rsidR="00475C3F" w:rsidRDefault="00475C3F">
            <w:pPr>
              <w:pStyle w:val="TableParagraph"/>
              <w:ind w:left="600"/>
              <w:rPr>
                <w:noProof/>
                <w:sz w:val="20"/>
                <w:lang w:val="en-US"/>
              </w:rPr>
            </w:pPr>
          </w:p>
          <w:p w:rsidR="00914DA6" w:rsidRDefault="00914DA6">
            <w:pPr>
              <w:pStyle w:val="TableParagraph"/>
              <w:spacing w:before="205"/>
              <w:ind w:left="0"/>
              <w:rPr>
                <w:sz w:val="28"/>
                <w:szCs w:val="28"/>
                <w:lang w:val="pt-BR"/>
              </w:rPr>
            </w:pPr>
          </w:p>
          <w:p w:rsidR="00E11560" w:rsidRDefault="00E11560">
            <w:pPr>
              <w:pStyle w:val="TableParagraph"/>
              <w:spacing w:before="205"/>
              <w:ind w:left="0"/>
              <w:rPr>
                <w:sz w:val="27"/>
              </w:rPr>
            </w:pPr>
            <w:bookmarkStart w:id="0" w:name="_GoBack"/>
            <w:bookmarkEnd w:id="0"/>
          </w:p>
          <w:p w:rsidR="00914DA6" w:rsidRDefault="00160BA1">
            <w:pPr>
              <w:pStyle w:val="TableParagraph"/>
              <w:spacing w:before="1" w:line="292" w:lineRule="exact"/>
              <w:ind w:left="1654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160BA1" w:rsidRDefault="00160BA1"/>
    <w:sectPr w:rsidR="00160BA1">
      <w:pgSz w:w="11910" w:h="16840"/>
      <w:pgMar w:top="38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05D3A"/>
    <w:multiLevelType w:val="hybridMultilevel"/>
    <w:tmpl w:val="788E685C"/>
    <w:lvl w:ilvl="0" w:tplc="277E8D66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263C3140">
      <w:numFmt w:val="bullet"/>
      <w:lvlText w:val="•"/>
      <w:lvlJc w:val="left"/>
      <w:pPr>
        <w:ind w:left="525" w:hanging="133"/>
      </w:pPr>
      <w:rPr>
        <w:rFonts w:hint="default"/>
        <w:lang w:val="vi" w:eastAsia="en-US" w:bidi="ar-SA"/>
      </w:rPr>
    </w:lvl>
    <w:lvl w:ilvl="2" w:tplc="CC1ABCB8">
      <w:numFmt w:val="bullet"/>
      <w:lvlText w:val="•"/>
      <w:lvlJc w:val="left"/>
      <w:pPr>
        <w:ind w:left="990" w:hanging="133"/>
      </w:pPr>
      <w:rPr>
        <w:rFonts w:hint="default"/>
        <w:lang w:val="vi" w:eastAsia="en-US" w:bidi="ar-SA"/>
      </w:rPr>
    </w:lvl>
    <w:lvl w:ilvl="3" w:tplc="8FFC2866">
      <w:numFmt w:val="bullet"/>
      <w:lvlText w:val="•"/>
      <w:lvlJc w:val="left"/>
      <w:pPr>
        <w:ind w:left="1456" w:hanging="133"/>
      </w:pPr>
      <w:rPr>
        <w:rFonts w:hint="default"/>
        <w:lang w:val="vi" w:eastAsia="en-US" w:bidi="ar-SA"/>
      </w:rPr>
    </w:lvl>
    <w:lvl w:ilvl="4" w:tplc="292E2134">
      <w:numFmt w:val="bullet"/>
      <w:lvlText w:val="•"/>
      <w:lvlJc w:val="left"/>
      <w:pPr>
        <w:ind w:left="1921" w:hanging="133"/>
      </w:pPr>
      <w:rPr>
        <w:rFonts w:hint="default"/>
        <w:lang w:val="vi" w:eastAsia="en-US" w:bidi="ar-SA"/>
      </w:rPr>
    </w:lvl>
    <w:lvl w:ilvl="5" w:tplc="399A54CE">
      <w:numFmt w:val="bullet"/>
      <w:lvlText w:val="•"/>
      <w:lvlJc w:val="left"/>
      <w:pPr>
        <w:ind w:left="2387" w:hanging="133"/>
      </w:pPr>
      <w:rPr>
        <w:rFonts w:hint="default"/>
        <w:lang w:val="vi" w:eastAsia="en-US" w:bidi="ar-SA"/>
      </w:rPr>
    </w:lvl>
    <w:lvl w:ilvl="6" w:tplc="CFBC1268">
      <w:numFmt w:val="bullet"/>
      <w:lvlText w:val="•"/>
      <w:lvlJc w:val="left"/>
      <w:pPr>
        <w:ind w:left="2852" w:hanging="133"/>
      </w:pPr>
      <w:rPr>
        <w:rFonts w:hint="default"/>
        <w:lang w:val="vi" w:eastAsia="en-US" w:bidi="ar-SA"/>
      </w:rPr>
    </w:lvl>
    <w:lvl w:ilvl="7" w:tplc="92D69254">
      <w:numFmt w:val="bullet"/>
      <w:lvlText w:val="•"/>
      <w:lvlJc w:val="left"/>
      <w:pPr>
        <w:ind w:left="3317" w:hanging="133"/>
      </w:pPr>
      <w:rPr>
        <w:rFonts w:hint="default"/>
        <w:lang w:val="vi" w:eastAsia="en-US" w:bidi="ar-SA"/>
      </w:rPr>
    </w:lvl>
    <w:lvl w:ilvl="8" w:tplc="15A843C2">
      <w:numFmt w:val="bullet"/>
      <w:lvlText w:val="•"/>
      <w:lvlJc w:val="left"/>
      <w:pPr>
        <w:ind w:left="3783" w:hanging="133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4DA6"/>
    <w:rsid w:val="00156975"/>
    <w:rsid w:val="00160BA1"/>
    <w:rsid w:val="00475C3F"/>
    <w:rsid w:val="00914DA6"/>
    <w:rsid w:val="00E1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8"/>
      <w:ind w:left="146" w:firstLine="564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C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C3F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8"/>
      <w:ind w:left="146" w:firstLine="564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C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C3F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52FB14-8A86-4855-B17F-2AD828FA9D9D}"/>
</file>

<file path=customXml/itemProps2.xml><?xml version="1.0" encoding="utf-8"?>
<ds:datastoreItem xmlns:ds="http://schemas.openxmlformats.org/officeDocument/2006/customXml" ds:itemID="{058971F1-4724-4D03-A402-7CC1CECFCDD3}"/>
</file>

<file path=customXml/itemProps3.xml><?xml version="1.0" encoding="utf-8"?>
<ds:datastoreItem xmlns:ds="http://schemas.openxmlformats.org/officeDocument/2006/customXml" ds:itemID="{47B6A3AE-9354-4D28-8E6D-32B710413E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Nông nghiệp - Môi trường - UBND tỉnh Thanh Hóa</vt:lpstr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Đỗ Ngọc Việt</dc:creator>
  <cp:keywords>Phòng Kinh tế - Tài chính, UBND tỉnh Thanh Hóa</cp:keywords>
  <cp:lastModifiedBy>WINDOWS</cp:lastModifiedBy>
  <cp:revision>3</cp:revision>
  <dcterms:created xsi:type="dcterms:W3CDTF">2026-01-05T09:14:00Z</dcterms:created>
  <dcterms:modified xsi:type="dcterms:W3CDTF">2026-01-06T07:32:00Z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