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21"/>
        <w:tblW w:w="10130" w:type="dxa"/>
        <w:tblInd w:w="-6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461"/>
        <w:gridCol w:w="5669"/>
      </w:tblGrid>
      <w:tr>
        <w:trPr/>
        <w:tc>
          <w:tcPr>
            <w:tcBorders/>
            <w:tcW w:w="4461" w:type="dxa"/>
            <w:textDirection w:val="lrTb"/>
            <w:noWrap w:val="false"/>
          </w:tcPr>
          <w:p>
            <w:pPr>
              <w:pBdr/>
              <w:spacing/>
              <w:ind/>
              <w:jc w:val="center"/>
              <w:rPr>
                <w:b/>
                <w:sz w:val="26"/>
              </w:rPr>
            </w:pPr>
            <w:r>
              <w:rPr>
                <w:b/>
                <w:sz w:val="26"/>
              </w:rPr>
              <w:t xml:space="preserve">CHỦ TỊCH </w:t>
            </w:r>
            <w:r>
              <w:rPr>
                <w:b/>
                <w:sz w:val="26"/>
              </w:rPr>
            </w:r>
            <w:r>
              <w:rPr>
                <w:b/>
                <w:sz w:val="26"/>
              </w:rPr>
            </w:r>
          </w:p>
          <w:p>
            <w:pPr>
              <w:pBdr/>
              <w:spacing/>
              <w:ind/>
              <w:jc w:val="center"/>
              <w:rPr>
                <w:b/>
                <w:spacing w:val="-12"/>
                <w:sz w:val="26"/>
              </w:rPr>
            </w:pPr>
            <w:r>
              <w:rPr>
                <w:b/>
                <w:spacing w:val="-12"/>
                <w:sz w:val="26"/>
              </w:rPr>
              <w:t xml:space="preserve">ỦY BAN NHÂN DÂN</w:t>
            </w:r>
            <w:r>
              <w:rPr>
                <w:b/>
                <w:spacing w:val="-12"/>
                <w:sz w:val="26"/>
              </w:rPr>
              <w:t xml:space="preserve"> </w:t>
            </w:r>
            <w:r>
              <w:rPr>
                <w:b/>
                <w:spacing w:val="-12"/>
                <w:sz w:val="26"/>
              </w:rPr>
              <w:t xml:space="preserve">TỈNH TÂY NINH</w:t>
            </w:r>
            <w:r>
              <w:rPr>
                <w:b/>
                <w:spacing w:val="-12"/>
                <w:sz w:val="26"/>
              </w:rPr>
            </w:r>
            <w:r>
              <w:rPr>
                <w:b/>
                <w:spacing w:val="-12"/>
                <w:sz w:val="26"/>
              </w:rPr>
            </w:r>
          </w:p>
          <w:p>
            <w:pPr>
              <w:pBdr/>
              <w:spacing/>
              <w:ind/>
              <w:jc w:val="center"/>
              <w:rPr>
                <w:b/>
                <w:sz w:val="26"/>
              </w:rPr>
            </w:pPr>
            <w:r>
              <w:rPr>
                <w:b/>
                <w:sz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8" behindDoc="0" locked="0" layoutInCell="1" allowOverlap="1">
                      <wp:simplePos x="0" y="0"/>
                      <wp:positionH relativeFrom="column">
                        <wp:posOffset>757555</wp:posOffset>
                      </wp:positionH>
                      <wp:positionV relativeFrom="paragraph">
                        <wp:posOffset>38735</wp:posOffset>
                      </wp:positionV>
                      <wp:extent cx="1155700" cy="0"/>
                      <wp:effectExtent l="0" t="0" r="25400" b="1905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1155699"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2338;mso-wrap-distance-left:9.00pt;mso-wrap-distance-top:0.00pt;mso-wrap-distance-right:9.00pt;mso-wrap-distance-bottom:0.00pt;visibility:visible;" from="59.6pt,3.0pt" to="150.7pt,3.0pt" filled="f" strokecolor="#000000" strokeweight="0.75pt"/>
                  </w:pict>
                </mc:Fallback>
              </mc:AlternateContent>
            </w:r>
            <w:r>
              <w:rPr>
                <w:b/>
                <w:sz w:val="26"/>
              </w:rPr>
            </w:r>
            <w:r>
              <w:rPr>
                <w:b/>
                <w:sz w:val="26"/>
              </w:rPr>
            </w:r>
          </w:p>
        </w:tc>
        <w:tc>
          <w:tcPr>
            <w:tcBorders/>
            <w:tcW w:w="5669" w:type="dxa"/>
            <w:textDirection w:val="lrTb"/>
            <w:noWrap w:val="false"/>
          </w:tcPr>
          <w:p>
            <w:pPr>
              <w:pBdr/>
              <w:spacing/>
              <w:ind/>
              <w:jc w:val="center"/>
              <w:rPr>
                <w:b/>
                <w:sz w:val="26"/>
              </w:rPr>
            </w:pPr>
            <w:r>
              <w:rPr>
                <w:b/>
                <w:sz w:val="26"/>
              </w:rPr>
              <w:t xml:space="preserve">CỘNG HÒA XÃ HỘI CHỦ NGHĨA VIỆT NAM</w:t>
            </w:r>
            <w:r>
              <w:rPr>
                <w:b/>
                <w:sz w:val="26"/>
              </w:rPr>
            </w:r>
            <w:r>
              <w:rPr>
                <w:b/>
                <w:sz w:val="26"/>
              </w:rPr>
            </w:r>
          </w:p>
          <w:p>
            <w:pPr>
              <w:pBdr/>
              <w:spacing/>
              <w:ind/>
              <w:jc w:val="center"/>
              <w:rPr>
                <w:b/>
                <w:sz w:val="26"/>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60290" behindDoc="0" locked="0" layoutInCell="1" allowOverlap="1">
                      <wp:simplePos x="0" y="0"/>
                      <wp:positionH relativeFrom="column">
                        <wp:posOffset>604520</wp:posOffset>
                      </wp:positionH>
                      <wp:positionV relativeFrom="paragraph">
                        <wp:posOffset>231775</wp:posOffset>
                      </wp:positionV>
                      <wp:extent cx="2200275" cy="0"/>
                      <wp:effectExtent l="0" t="0" r="28575"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90;mso-wrap-distance-left:9.00pt;mso-wrap-distance-top:0.00pt;mso-wrap-distance-right:9.00pt;mso-wrap-distance-bottom:0.00pt;visibility:visible;" from="47.6pt,18.3pt" to="220.8pt,18.3pt" filled="f" strokecolor="#000000" strokeweight="0.75pt"/>
                  </w:pict>
                </mc:Fallback>
              </mc:AlternateContent>
            </w:r>
            <w:r>
              <w:rPr>
                <w:b/>
              </w:rPr>
              <w:t xml:space="preserve">Độc lập – Tự do – Hạnh phúc</w:t>
            </w:r>
            <w:r>
              <w:rPr>
                <w:b/>
                <w:sz w:val="26"/>
              </w:rPr>
            </w:r>
            <w:r>
              <w:rPr>
                <w:b/>
                <w:sz w:val="26"/>
              </w:rPr>
            </w:r>
          </w:p>
        </w:tc>
      </w:tr>
      <w:tr>
        <w:trPr/>
        <w:tc>
          <w:tcPr>
            <w:tcBorders/>
            <w:tcW w:w="4461" w:type="dxa"/>
            <w:textDirection w:val="lrTb"/>
            <w:noWrap w:val="false"/>
          </w:tcPr>
          <w:p>
            <w:pPr>
              <w:pBdr/>
              <w:spacing/>
              <w:ind w:hanging="105"/>
              <w:jc w:val="center"/>
              <w:rPr/>
            </w:pPr>
            <w:r>
              <w:t xml:space="preserve">Số:  </w:t>
            </w:r>
            <w:r>
              <w:t xml:space="preserve">33 /2025/QĐ-CTUBND</w:t>
            </w:r>
            <w:r/>
          </w:p>
        </w:tc>
        <w:tc>
          <w:tcPr>
            <w:tcBorders/>
            <w:tcW w:w="5669" w:type="dxa"/>
            <w:textDirection w:val="lrTb"/>
            <w:noWrap w:val="false"/>
          </w:tcPr>
          <w:p>
            <w:pPr>
              <w:pBdr/>
              <w:spacing/>
              <w:ind/>
              <w:jc w:val="center"/>
              <w:rPr>
                <w:i/>
              </w:rPr>
            </w:pPr>
            <w:r>
              <w:rPr>
                <w:i/>
              </w:rPr>
              <w:t xml:space="preserve">Tây Ninh, ngày  </w:t>
            </w:r>
            <w:r>
              <w:rPr>
                <w:i/>
              </w:rPr>
              <w:t xml:space="preserve">  07 </w:t>
            </w:r>
            <w:r>
              <w:rPr>
                <w:i/>
              </w:rPr>
              <w:t xml:space="preserve">  tháng  </w:t>
            </w:r>
            <w:r>
              <w:rPr>
                <w:i/>
              </w:rPr>
              <w:t xml:space="preserve">10</w:t>
            </w:r>
            <w:r>
              <w:rPr>
                <w:i/>
              </w:rPr>
              <w:t xml:space="preserve">  năm 2025</w:t>
            </w:r>
            <w:r>
              <w:rPr>
                <w:i/>
              </w:rPr>
            </w:r>
            <w:r>
              <w:rPr>
                <w:i/>
              </w:rPr>
            </w:r>
          </w:p>
        </w:tc>
      </w:tr>
    </w:tbl>
    <w:p>
      <w:pPr>
        <w:pBdr/>
        <w:spacing/>
        <w:ind/>
        <w:rPr>
          <w:b/>
          <w:sz w:val="26"/>
          <w:lang w:val="vi-VN"/>
        </w:rPr>
      </w:pPr>
      <w:r>
        <w:rPr>
          <w:b/>
          <w:sz w:val="26"/>
          <w:lang w:val="vi-VN"/>
        </w:rPr>
      </w:r>
      <w:r>
        <w:rPr>
          <w:b/>
          <w:sz w:val="26"/>
          <w:lang w:val="vi-VN"/>
        </w:rPr>
      </w:r>
      <w:r>
        <w:rPr>
          <w:b/>
          <w:sz w:val="26"/>
          <w:lang w:val="vi-VN"/>
        </w:rPr>
      </w:r>
    </w:p>
    <w:p>
      <w:pPr>
        <w:pBdr/>
        <w:spacing/>
        <w:ind/>
        <w:jc w:val="center"/>
        <w:rPr>
          <w:b/>
          <w:lang w:val="vi-VN"/>
        </w:rPr>
      </w:pPr>
      <w:r>
        <w:rPr>
          <w:b/>
          <w:lang w:val="vi-VN"/>
        </w:rPr>
        <w:t xml:space="preserve">QUYẾT ĐỊNH</w:t>
      </w:r>
      <w:r>
        <w:rPr>
          <w:b/>
          <w:lang w:val="vi-VN"/>
        </w:rPr>
      </w:r>
      <w:r>
        <w:rPr>
          <w:b/>
          <w:lang w:val="vi-VN"/>
        </w:rPr>
      </w:r>
    </w:p>
    <w:p>
      <w:pPr>
        <w:pBdr/>
        <w:spacing/>
        <w:ind/>
        <w:jc w:val="center"/>
        <w:rPr>
          <w:b/>
          <w:bCs/>
        </w:rPr>
      </w:pPr>
      <w:r>
        <w:rPr>
          <w:b/>
          <w:bCs/>
        </w:rPr>
        <w:t xml:space="preserve">Quy định phân cấp về tuyển dụng, sử dụng và</w:t>
      </w:r>
      <w:r>
        <w:rPr>
          <w:b/>
          <w:bCs/>
          <w:lang w:val="vi-VN"/>
        </w:rPr>
        <w:t xml:space="preserve"> quản lý công chức</w:t>
      </w:r>
      <w:r>
        <w:rPr>
          <w:b/>
          <w:bCs/>
        </w:rPr>
        <w:t xml:space="preserve"> </w:t>
      </w:r>
      <w:r>
        <w:rPr>
          <w:b/>
          <w:bCs/>
        </w:rPr>
      </w:r>
      <w:r>
        <w:rPr>
          <w:b/>
          <w:bCs/>
        </w:rPr>
      </w:r>
    </w:p>
    <w:p>
      <w:pPr>
        <w:pBdr/>
        <w:spacing/>
        <w:ind/>
        <w:jc w:val="center"/>
        <w:rPr>
          <w:b/>
          <w:bCs/>
          <w:lang w:val="vi-VN"/>
        </w:rPr>
      </w:pPr>
      <w:r>
        <w:rPr>
          <w:b/>
          <w:bCs/>
          <w:lang w:val="vi-VN"/>
        </w:rPr>
        <w:t xml:space="preserve">trong các cơ quan, đơn vị trên địa bàn tỉnh </w:t>
      </w:r>
      <w:r>
        <w:rPr>
          <w:b/>
          <w:bCs/>
        </w:rPr>
        <w:t xml:space="preserve">Tây Ninh</w:t>
      </w:r>
      <w:r>
        <w:rPr>
          <w:b/>
          <w:bCs/>
          <w:lang w:val="vi-VN"/>
        </w:rPr>
      </w:r>
      <w:r>
        <w:rPr>
          <w:b/>
          <w:bCs/>
          <w:lang w:val="vi-VN"/>
        </w:rPr>
      </w:r>
    </w:p>
    <w:p>
      <w:pPr>
        <w:pBdr/>
        <w:spacing w:after="120"/>
        <w:ind/>
        <w:jc w:val="center"/>
        <w:rPr>
          <w:b/>
          <w:lang w:val="vi-VN"/>
        </w:rPr>
      </w:pPr>
      <w:r>
        <w:rPr>
          <w:b/>
          <w:lang w:val="vi-VN"/>
        </w:rPr>
      </w:r>
      <w:r>
        <w:rPr>
          <w:b/>
          <w:lang w:val="vi-VN"/>
        </w:rPr>
      </w:r>
      <w:r>
        <w:rPr>
          <w:b/>
          <w:lang w:val="vi-VN"/>
        </w:rPr>
      </w:r>
    </w:p>
    <w:p>
      <w:pPr>
        <w:pStyle w:val="1167"/>
        <w:pBdr/>
        <w:spacing w:before="120" w:line="240" w:lineRule="auto"/>
        <w:ind w:firstLine="720"/>
        <w:jc w:val="both"/>
        <w:rPr>
          <w:i/>
          <w:lang w:val="vi-VN"/>
        </w:rPr>
      </w:pPr>
      <w:r>
        <w:rPr>
          <w:i/>
          <w:lang w:val="vi-VN"/>
        </w:rPr>
        <w:t xml:space="preserve">Căn cứ Luật Tổ chức chính quyền địa phương số 72/2025/QH 15;</w:t>
      </w:r>
      <w:r>
        <w:rPr>
          <w:i/>
          <w:lang w:val="vi-VN"/>
        </w:rPr>
      </w:r>
      <w:r>
        <w:rPr>
          <w:i/>
          <w:lang w:val="vi-VN"/>
        </w:rPr>
      </w:r>
    </w:p>
    <w:p>
      <w:pPr>
        <w:pStyle w:val="1167"/>
        <w:pBdr/>
        <w:spacing w:before="120" w:line="240" w:lineRule="auto"/>
        <w:ind w:firstLine="720"/>
        <w:jc w:val="both"/>
        <w:rPr>
          <w:b/>
          <w:sz w:val="24"/>
          <w:szCs w:val="24"/>
        </w:rPr>
      </w:pPr>
      <w:r>
        <w:rPr>
          <w:i/>
          <w:iCs/>
          <w:color w:val="000000"/>
        </w:rPr>
        <w:t xml:space="preserve">Căn cứ Luật Cán bộ, công chức số 80/2025/QH15;</w:t>
      </w:r>
      <w:r>
        <w:rPr>
          <w:b/>
          <w:sz w:val="24"/>
          <w:szCs w:val="24"/>
        </w:rPr>
      </w:r>
      <w:r>
        <w:rPr>
          <w:b/>
          <w:sz w:val="24"/>
          <w:szCs w:val="24"/>
        </w:rPr>
      </w:r>
    </w:p>
    <w:p>
      <w:pPr>
        <w:pBdr>
          <w:top w:val="none" w:color="000000" w:sz="0" w:space="0"/>
          <w:left w:val="none" w:color="000000" w:sz="0" w:space="0"/>
          <w:bottom w:val="none" w:color="000000" w:sz="0" w:space="0"/>
          <w:right w:val="none" w:color="000000" w:sz="0" w:space="0"/>
          <w:between w:val="none" w:color="000000" w:sz="0" w:space="0"/>
        </w:pBdr>
        <w:tabs>
          <w:tab w:val="left" w:leader="none" w:pos="8876"/>
        </w:tabs>
        <w:spacing w:before="60"/>
        <w:ind w:right="-57" w:firstLine="720"/>
        <w:jc w:val="both"/>
        <w:rPr>
          <w:i/>
          <w:iCs/>
          <w:color w:val="000000"/>
          <w:shd w:val="clear" w:color="auto" w:fill="ffffff"/>
        </w:rPr>
      </w:pPr>
      <w:r>
        <w:rPr>
          <w:i/>
          <w:iCs/>
          <w:color w:val="000000"/>
        </w:rPr>
        <w:t xml:space="preserve">Căn cứ Nghị định số 170/2025/NĐ-CP ngày 30 tháng 6 năm 2025 của Chính phủ </w:t>
      </w:r>
      <w:r>
        <w:rPr>
          <w:i/>
          <w:iCs/>
          <w:color w:val="000000"/>
          <w:shd w:val="clear" w:color="auto" w:fill="ffffff"/>
        </w:rPr>
        <w:t xml:space="preserve">quy định về tuyển dụng, sử dụng và quản lý công chức;</w:t>
      </w:r>
      <w:r>
        <w:rPr>
          <w:i/>
          <w:iCs/>
          <w:color w:val="000000"/>
          <w:shd w:val="clear" w:color="auto" w:fill="ffffff"/>
        </w:rPr>
      </w:r>
      <w:r>
        <w:rPr>
          <w:i/>
          <w:iCs/>
          <w:color w:val="000000"/>
          <w:shd w:val="clear" w:color="auto" w:fill="ffffff"/>
        </w:rPr>
      </w:r>
    </w:p>
    <w:p>
      <w:pPr>
        <w:pBdr>
          <w:top w:val="none" w:color="000000" w:sz="0" w:space="0"/>
          <w:left w:val="none" w:color="000000" w:sz="0" w:space="0"/>
          <w:bottom w:val="none" w:color="000000" w:sz="0" w:space="0"/>
          <w:right w:val="none" w:color="000000" w:sz="0" w:space="0"/>
          <w:between w:val="none" w:color="000000" w:sz="0" w:space="0"/>
        </w:pBdr>
        <w:tabs>
          <w:tab w:val="left" w:leader="none" w:pos="8876"/>
        </w:tabs>
        <w:spacing w:before="60"/>
        <w:ind w:right="-57" w:firstLine="720"/>
        <w:jc w:val="both"/>
        <w:rPr>
          <w:b/>
          <w:sz w:val="24"/>
          <w:szCs w:val="24"/>
        </w:rPr>
      </w:pPr>
      <w:r>
        <w:rPr>
          <w:i/>
          <w:iCs/>
          <w:color w:val="000000"/>
          <w:shd w:val="clear" w:color="auto" w:fill="ffffff"/>
        </w:rPr>
        <w:t xml:space="preserve">Căn cứ Nghị định số 172/2025/NĐ-CP ngày </w:t>
      </w:r>
      <w:r>
        <w:rPr>
          <w:i/>
          <w:iCs/>
          <w:color w:val="000000"/>
        </w:rPr>
        <w:t xml:space="preserve">30 tháng 6 năm 2025 </w:t>
      </w:r>
      <w:r>
        <w:rPr>
          <w:i/>
          <w:iCs/>
          <w:color w:val="000000"/>
          <w:shd w:val="clear" w:color="auto" w:fill="ffffff"/>
        </w:rPr>
        <w:t xml:space="preserve">của Chính phủ về xử lý kỷ luật cán bộ, công chức;</w:t>
      </w:r>
      <w:r>
        <w:rPr>
          <w:b/>
          <w:sz w:val="24"/>
          <w:szCs w:val="24"/>
        </w:rPr>
      </w:r>
      <w:r>
        <w:rPr>
          <w:b/>
          <w:sz w:val="24"/>
          <w:szCs w:val="24"/>
        </w:rPr>
      </w:r>
    </w:p>
    <w:p>
      <w:pPr>
        <w:pStyle w:val="1166"/>
        <w:pBdr/>
        <w:spacing w:after="120" w:afterAutospacing="0" w:before="120" w:beforeAutospacing="0"/>
        <w:ind w:firstLine="720"/>
        <w:jc w:val="both"/>
        <w:rPr>
          <w:i/>
          <w:iCs/>
          <w:sz w:val="28"/>
          <w:szCs w:val="28"/>
          <w:lang w:val="vi-VN"/>
        </w:rPr>
      </w:pPr>
      <w:r>
        <w:rPr>
          <w:i/>
          <w:iCs/>
          <w:sz w:val="28"/>
          <w:szCs w:val="28"/>
          <w:lang w:val="vi-VN"/>
        </w:rPr>
        <w:t xml:space="preserve">Theo đề nghị của</w:t>
      </w:r>
      <w:r>
        <w:rPr>
          <w:i/>
          <w:iCs/>
          <w:sz w:val="28"/>
          <w:szCs w:val="28"/>
        </w:rPr>
        <w:t xml:space="preserve"> Giám đốc</w:t>
      </w:r>
      <w:r>
        <w:rPr>
          <w:i/>
          <w:iCs/>
          <w:sz w:val="28"/>
          <w:szCs w:val="28"/>
          <w:lang w:val="vi-VN"/>
        </w:rPr>
        <w:t xml:space="preserve"> Sở Nội vụ tại Tờ trình số</w:t>
      </w:r>
      <w:r>
        <w:rPr>
          <w:i/>
          <w:iCs/>
          <w:sz w:val="28"/>
          <w:szCs w:val="28"/>
        </w:rPr>
        <w:t xml:space="preserve"> 3553</w:t>
      </w:r>
      <w:r>
        <w:rPr>
          <w:i/>
          <w:iCs/>
          <w:sz w:val="28"/>
          <w:szCs w:val="28"/>
          <w:lang w:val="vi-VN"/>
        </w:rPr>
        <w:t xml:space="preserve">/TTr-SNV ngày</w:t>
      </w:r>
      <w:r>
        <w:rPr>
          <w:i/>
          <w:iCs/>
          <w:sz w:val="28"/>
          <w:szCs w:val="28"/>
        </w:rPr>
        <w:t xml:space="preserve"> 03 </w:t>
      </w:r>
      <w:r>
        <w:rPr>
          <w:i/>
          <w:iCs/>
          <w:sz w:val="28"/>
          <w:szCs w:val="28"/>
          <w:lang w:val="vi-VN"/>
        </w:rPr>
        <w:t xml:space="preserve">tháng </w:t>
      </w:r>
      <w:r>
        <w:rPr>
          <w:i/>
          <w:iCs/>
          <w:sz w:val="28"/>
          <w:szCs w:val="28"/>
        </w:rPr>
        <w:t xml:space="preserve">10 </w:t>
      </w:r>
      <w:r>
        <w:rPr>
          <w:i/>
          <w:iCs/>
          <w:sz w:val="28"/>
          <w:szCs w:val="28"/>
          <w:lang w:val="vi-VN"/>
        </w:rPr>
        <w:t xml:space="preserve">năm 2025.</w:t>
      </w:r>
      <w:r>
        <w:rPr>
          <w:i/>
          <w:iCs/>
          <w:sz w:val="28"/>
          <w:szCs w:val="28"/>
          <w:lang w:val="vi-VN"/>
        </w:rPr>
      </w:r>
      <w:r>
        <w:rPr>
          <w:i/>
          <w:iCs/>
          <w:sz w:val="28"/>
          <w:szCs w:val="28"/>
          <w:lang w:val="vi-VN"/>
        </w:rPr>
      </w:r>
    </w:p>
    <w:p>
      <w:pPr>
        <w:pStyle w:val="1166"/>
        <w:pBdr/>
        <w:spacing w:after="0" w:afterAutospacing="0" w:before="120" w:beforeAutospacing="0"/>
        <w:ind w:firstLine="720"/>
        <w:jc w:val="both"/>
        <w:rPr>
          <w:i/>
          <w:sz w:val="28"/>
          <w:szCs w:val="28"/>
        </w:rPr>
      </w:pPr>
      <w:r>
        <w:rPr>
          <w:i/>
          <w:iCs/>
          <w:sz w:val="28"/>
          <w:szCs w:val="28"/>
        </w:rPr>
        <w:t xml:space="preserve">Chủ tịch </w:t>
      </w:r>
      <w:r>
        <w:rPr>
          <w:i/>
          <w:color w:val="000000" w:themeColor="text1"/>
          <w:sz w:val="28"/>
          <w:highlight w:val="white"/>
        </w:rPr>
        <w:t xml:space="preserve">Ủy ban nhân dân</w:t>
      </w:r>
      <w:r>
        <w:rPr>
          <w:i/>
          <w:iCs/>
          <w:sz w:val="32"/>
          <w:szCs w:val="28"/>
        </w:rPr>
        <w:t xml:space="preserve"> </w:t>
      </w:r>
      <w:r>
        <w:rPr>
          <w:i/>
          <w:sz w:val="28"/>
          <w:szCs w:val="28"/>
          <w:lang w:val="vi-VN"/>
        </w:rPr>
        <w:t xml:space="preserve">ban hành Quyết định Quy định phân cấp </w:t>
      </w:r>
      <w:r>
        <w:rPr>
          <w:i/>
          <w:sz w:val="28"/>
          <w:szCs w:val="28"/>
        </w:rPr>
        <w:t xml:space="preserve">về tuyển dụng, sử dụng và </w:t>
      </w:r>
      <w:r>
        <w:rPr>
          <w:i/>
          <w:sz w:val="28"/>
          <w:szCs w:val="28"/>
          <w:lang w:val="vi-VN"/>
        </w:rPr>
        <w:t xml:space="preserve">quản lý công chức</w:t>
      </w:r>
      <w:r>
        <w:rPr>
          <w:i/>
          <w:sz w:val="28"/>
          <w:szCs w:val="28"/>
        </w:rPr>
        <w:t xml:space="preserve"> </w:t>
      </w:r>
      <w:r>
        <w:rPr>
          <w:i/>
          <w:sz w:val="28"/>
          <w:szCs w:val="28"/>
          <w:lang w:val="vi-VN"/>
        </w:rPr>
        <w:t xml:space="preserve">trong các cơ quan, đơn vị trên địa bàn tỉnh </w:t>
      </w:r>
      <w:r>
        <w:rPr>
          <w:i/>
          <w:sz w:val="28"/>
          <w:szCs w:val="28"/>
        </w:rPr>
        <w:t xml:space="preserve">Tây Ninh.</w:t>
      </w:r>
      <w:r>
        <w:rPr>
          <w:i/>
          <w:sz w:val="28"/>
          <w:szCs w:val="28"/>
        </w:rPr>
      </w:r>
      <w:r>
        <w:rPr>
          <w:i/>
          <w:sz w:val="28"/>
          <w:szCs w:val="28"/>
        </w:rPr>
      </w:r>
    </w:p>
    <w:p>
      <w:pPr>
        <w:pStyle w:val="1166"/>
        <w:pBdr/>
        <w:spacing w:after="0" w:afterAutospacing="0" w:before="0" w:beforeAutospacing="0"/>
        <w:ind w:firstLine="720"/>
        <w:jc w:val="both"/>
        <w:rPr>
          <w:i/>
          <w:sz w:val="28"/>
          <w:szCs w:val="28"/>
        </w:rPr>
      </w:pPr>
      <w:r>
        <w:rPr>
          <w:i/>
          <w:sz w:val="28"/>
          <w:szCs w:val="28"/>
        </w:rPr>
      </w:r>
      <w:r>
        <w:rPr>
          <w:i/>
          <w:sz w:val="28"/>
          <w:szCs w:val="28"/>
        </w:rPr>
      </w:r>
      <w:r>
        <w:rPr>
          <w:i/>
          <w:sz w:val="28"/>
          <w:szCs w:val="28"/>
        </w:rPr>
      </w:r>
    </w:p>
    <w:p>
      <w:pPr>
        <w:pBdr/>
        <w:spacing w:after="120" w:before="120"/>
        <w:ind w:firstLine="720"/>
        <w:jc w:val="both"/>
        <w:rPr>
          <w:b/>
        </w:rPr>
      </w:pPr>
      <w:r>
        <w:rPr>
          <w:b/>
          <w:lang w:val="vi-VN"/>
        </w:rPr>
        <w:t xml:space="preserve">Điều 1. </w:t>
      </w:r>
      <w:r>
        <w:rPr>
          <w:b/>
        </w:rPr>
        <w:t xml:space="preserve">Phạm vi điều chỉnh, đối tượng áp dụng</w:t>
      </w:r>
      <w:r>
        <w:rPr>
          <w:b/>
        </w:rPr>
      </w:r>
      <w:r>
        <w:rPr>
          <w:b/>
        </w:rPr>
      </w:r>
    </w:p>
    <w:p>
      <w:pPr>
        <w:pBdr/>
        <w:spacing w:after="120" w:before="120"/>
        <w:ind w:firstLine="720"/>
        <w:jc w:val="both"/>
        <w:rPr>
          <w:b/>
        </w:rPr>
      </w:pPr>
      <w:r>
        <w:t xml:space="preserve">1.</w:t>
      </w:r>
      <w:r>
        <w:rPr>
          <w:b/>
        </w:rPr>
        <w:t xml:space="preserve"> </w:t>
      </w:r>
      <w:r>
        <w:t xml:space="preserve">Phạm vi điều chỉnh</w:t>
      </w:r>
      <w:r>
        <w:rPr>
          <w:b/>
        </w:rPr>
      </w:r>
      <w:r>
        <w:rPr>
          <w:b/>
        </w:rPr>
      </w:r>
    </w:p>
    <w:p>
      <w:pPr>
        <w:pBdr/>
        <w:spacing w:after="120" w:before="120"/>
        <w:ind w:firstLine="720"/>
        <w:jc w:val="both"/>
        <w:rPr>
          <w:color w:val="000000" w:themeColor="text1"/>
          <w:highlight w:val="white"/>
        </w:rPr>
      </w:pPr>
      <w:r>
        <w:rPr>
          <w:color w:val="000000" w:themeColor="text1"/>
          <w:highlight w:val="white"/>
        </w:rPr>
        <w:t xml:space="preserve">Q</w:t>
      </w:r>
      <w:r>
        <w:rPr>
          <w:color w:val="000000" w:themeColor="text1"/>
          <w:highlight w:val="white"/>
        </w:rPr>
        <w:t xml:space="preserve">uy định này quy định phân cấp của Chủ </w:t>
      </w:r>
      <w:r>
        <w:rPr>
          <w:color w:val="000000" w:themeColor="text1"/>
          <w:highlight w:val="white"/>
        </w:rPr>
        <w:t xml:space="preserve">tịch </w:t>
      </w:r>
      <w:r>
        <w:rPr>
          <w:color w:val="000000" w:themeColor="text1"/>
          <w:highlight w:val="white"/>
        </w:rPr>
        <w:t xml:space="preserve">Ủy ban nhân dân</w:t>
      </w:r>
      <w:r>
        <w:rPr>
          <w:color w:val="000000" w:themeColor="text1"/>
          <w:highlight w:val="white"/>
        </w:rPr>
        <w:t xml:space="preserve"> tỉnh về tuyển dụng, sử dụng và quản lý công chức trong các cơ quan, đơn vị trên địa bàn tỉnh Tây Ninh.</w:t>
      </w:r>
      <w:r>
        <w:rPr>
          <w:color w:val="000000" w:themeColor="text1"/>
          <w:highlight w:val="white"/>
        </w:rPr>
      </w:r>
      <w:r>
        <w:rPr>
          <w:color w:val="000000" w:themeColor="text1"/>
          <w:highlight w:val="white"/>
        </w:rPr>
      </w:r>
    </w:p>
    <w:p>
      <w:pPr>
        <w:pBdr/>
        <w:spacing w:after="120" w:before="120"/>
        <w:ind w:firstLine="720"/>
        <w:jc w:val="both"/>
        <w:rPr>
          <w:color w:val="000000" w:themeColor="text1"/>
          <w:highlight w:val="white"/>
        </w:rPr>
      </w:pPr>
      <w:r>
        <w:rPr>
          <w:color w:val="000000" w:themeColor="text1"/>
          <w:highlight w:val="white"/>
        </w:rPr>
        <w:t xml:space="preserve">2. </w:t>
      </w:r>
      <w:r>
        <w:rPr>
          <w:color w:val="000000" w:themeColor="text1"/>
          <w:highlight w:val="white"/>
        </w:rPr>
        <w:t xml:space="preserve">Đối tượng áp dụng</w:t>
      </w:r>
      <w:r>
        <w:rPr>
          <w:color w:val="000000" w:themeColor="text1"/>
          <w:highlight w:val="white"/>
        </w:rPr>
      </w:r>
      <w:r>
        <w:rPr>
          <w:color w:val="000000" w:themeColor="text1"/>
          <w:highlight w:val="white"/>
        </w:rPr>
      </w:r>
    </w:p>
    <w:p>
      <w:pPr>
        <w:pBdr/>
        <w:spacing w:after="120" w:before="120"/>
        <w:ind w:firstLine="720"/>
        <w:jc w:val="both"/>
        <w:rPr>
          <w:color w:val="000000" w:themeColor="text1"/>
          <w:highlight w:val="white"/>
        </w:rPr>
      </w:pPr>
      <w:r>
        <w:rPr>
          <w:color w:val="000000" w:themeColor="text1"/>
          <w:highlight w:val="white"/>
          <w:lang w:val="vi-VN"/>
        </w:rPr>
        <w:t xml:space="preserve">Q</w:t>
      </w:r>
      <w:r>
        <w:rPr>
          <w:color w:val="000000" w:themeColor="text1"/>
          <w:highlight w:val="white"/>
          <w:lang w:val="vi-VN"/>
        </w:rPr>
        <w:t xml:space="preserve">uy định này áp dụng đối với công chức trong cơ quan Văn phòng Đoàn </w:t>
      </w:r>
      <w:r>
        <w:rPr>
          <w:color w:val="000000" w:themeColor="text1"/>
          <w:highlight w:val="white"/>
        </w:rPr>
        <w:t xml:space="preserve">Đại biểu Quốc hội</w:t>
      </w:r>
      <w:r>
        <w:rPr>
          <w:color w:val="000000" w:themeColor="text1"/>
          <w:highlight w:val="white"/>
          <w:lang w:val="vi-VN"/>
        </w:rPr>
        <w:t xml:space="preserve"> và </w:t>
      </w:r>
      <w:r>
        <w:rPr>
          <w:color w:val="000000" w:themeColor="text1"/>
          <w:highlight w:val="white"/>
        </w:rPr>
        <w:t xml:space="preserve">Hội đồng nhân dân</w:t>
      </w:r>
      <w:r>
        <w:rPr>
          <w:color w:val="000000" w:themeColor="text1"/>
          <w:highlight w:val="white"/>
          <w:lang w:val="vi-VN"/>
        </w:rPr>
        <w:t xml:space="preserve"> tỉnh, Ban Quản lý khu kinh tế, </w:t>
      </w:r>
      <w:r>
        <w:rPr>
          <w:color w:val="000000" w:themeColor="text1"/>
          <w:highlight w:val="white"/>
        </w:rPr>
        <w:t xml:space="preserve">các </w:t>
      </w:r>
      <w:r>
        <w:rPr>
          <w:color w:val="000000" w:themeColor="text1"/>
          <w:highlight w:val="white"/>
          <w:lang w:val="vi-VN"/>
        </w:rPr>
        <w:t xml:space="preserve">cơ</w:t>
      </w:r>
      <w:r>
        <w:rPr>
          <w:color w:val="000000" w:themeColor="text1"/>
          <w:highlight w:val="white"/>
          <w:lang w:val="vi-VN"/>
        </w:rPr>
        <w:t xml:space="preserve"> quan chuyên môn thuộc </w:t>
      </w:r>
      <w:r>
        <w:rPr>
          <w:color w:val="000000" w:themeColor="text1"/>
          <w:highlight w:val="white"/>
        </w:rPr>
        <w:t xml:space="preserve">Ủy ban nhân dân</w:t>
      </w:r>
      <w:r>
        <w:rPr>
          <w:color w:val="000000" w:themeColor="text1"/>
          <w:highlight w:val="white"/>
          <w:lang w:val="vi-VN"/>
        </w:rPr>
        <w:t xml:space="preserve"> tỉnh và </w:t>
      </w:r>
      <w:r>
        <w:rPr>
          <w:color w:val="000000" w:themeColor="text1"/>
          <w:highlight w:val="white"/>
        </w:rPr>
        <w:t xml:space="preserve">Ủy ban nhân dân</w:t>
      </w:r>
      <w:r>
        <w:rPr>
          <w:color w:val="000000" w:themeColor="text1"/>
          <w:highlight w:val="white"/>
          <w:lang w:val="vi-VN"/>
        </w:rPr>
        <w:t xml:space="preserve"> cấp </w:t>
      </w:r>
      <w:r>
        <w:rPr>
          <w:color w:val="000000" w:themeColor="text1"/>
          <w:highlight w:val="white"/>
        </w:rPr>
        <w:t xml:space="preserve">xã</w:t>
      </w:r>
      <w:r>
        <w:rPr>
          <w:color w:val="000000" w:themeColor="text1"/>
          <w:highlight w:val="white"/>
          <w:lang w:val="vi-VN"/>
        </w:rPr>
        <w:t xml:space="preserve">.</w:t>
      </w:r>
      <w:r>
        <w:rPr>
          <w:color w:val="000000" w:themeColor="text1"/>
          <w:highlight w:val="white"/>
        </w:rPr>
      </w:r>
      <w:r>
        <w:rPr>
          <w:color w:val="000000" w:themeColor="text1"/>
          <w:highlight w:val="white"/>
        </w:rPr>
      </w:r>
    </w:p>
    <w:p>
      <w:pPr>
        <w:pBdr/>
        <w:spacing w:after="120" w:before="120"/>
        <w:ind w:firstLine="720"/>
        <w:jc w:val="both"/>
        <w:rPr>
          <w:b/>
          <w:bCs/>
          <w:color w:val="000000" w:themeColor="text1"/>
          <w:highlight w:val="white"/>
        </w:rPr>
      </w:pPr>
      <w:r>
        <w:rPr>
          <w:b/>
          <w:color w:val="000000" w:themeColor="text1"/>
          <w:highlight w:val="white"/>
        </w:rPr>
        <w:t xml:space="preserve">Điều 2. </w:t>
      </w:r>
      <w:r>
        <w:rPr>
          <w:b/>
          <w:bCs/>
          <w:color w:val="000000" w:themeColor="text1"/>
          <w:highlight w:val="white"/>
          <w:lang w:val="vi-VN"/>
        </w:rPr>
        <w:t xml:space="preserve">Nhiệm vụ và quyền hạn của Sở Nội vụ</w:t>
      </w:r>
      <w:r>
        <w:rPr>
          <w:b/>
          <w:bCs/>
          <w:color w:val="000000" w:themeColor="text1"/>
          <w:highlight w:val="white"/>
        </w:rPr>
        <w:t xml:space="preserve"> </w:t>
      </w:r>
      <w:r>
        <w:rPr>
          <w:b/>
          <w:bCs/>
          <w:color w:val="000000" w:themeColor="text1"/>
          <w:highlight w:val="white"/>
        </w:rPr>
      </w:r>
      <w:r>
        <w:rPr>
          <w:b/>
          <w:bCs/>
          <w:color w:val="000000" w:themeColor="text1"/>
          <w:highlight w:val="white"/>
        </w:rPr>
      </w:r>
    </w:p>
    <w:p>
      <w:pPr>
        <w:pBdr>
          <w:left w:val="none" w:color="000000" w:sz="4" w:space="1"/>
        </w:pBdr>
        <w:shd w:val="clear" w:color="auto" w:fill="ffffff"/>
        <w:spacing w:after="120" w:before="120"/>
        <w:ind w:firstLine="720"/>
        <w:jc w:val="both"/>
        <w:rPr>
          <w:rFonts w:eastAsia="Calibri"/>
          <w:color w:val="000000" w:themeColor="text1"/>
          <w:spacing w:val="-6"/>
          <w:highlight w:val="white"/>
        </w:rPr>
      </w:pPr>
      <w:r>
        <w:rPr>
          <w:color w:val="000000" w:themeColor="text1"/>
          <w:spacing w:val="-2"/>
          <w:highlight w:val="white"/>
          <w:lang w:val="vi-VN"/>
        </w:rPr>
        <w:t xml:space="preserve">1. </w:t>
      </w:r>
      <w:r>
        <w:rPr>
          <w:rFonts w:eastAsia="Calibri"/>
          <w:color w:val="000000" w:themeColor="text1"/>
          <w:highlight w:val="white"/>
          <w:lang w:val="vi-VN"/>
        </w:rPr>
        <w:t xml:space="preserve">Quy</w:t>
      </w:r>
      <w:r>
        <w:rPr>
          <w:rFonts w:eastAsia="Calibri"/>
          <w:color w:val="000000" w:themeColor="text1"/>
          <w:highlight w:val="white"/>
          <w:lang w:val="vi-VN"/>
        </w:rPr>
        <w:t xml:space="preserve">ế</w:t>
      </w:r>
      <w:r>
        <w:rPr>
          <w:rFonts w:eastAsia="Calibri"/>
          <w:color w:val="000000" w:themeColor="text1"/>
          <w:highlight w:val="white"/>
          <w:lang w:val="vi-VN"/>
        </w:rPr>
        <w:t xml:space="preserve">t đ</w:t>
      </w:r>
      <w:r>
        <w:rPr>
          <w:rFonts w:eastAsia="Calibri"/>
          <w:color w:val="000000" w:themeColor="text1"/>
          <w:highlight w:val="white"/>
          <w:lang w:val="vi-VN"/>
        </w:rPr>
        <w:t xml:space="preserve">ị</w:t>
      </w:r>
      <w:r>
        <w:rPr>
          <w:rFonts w:eastAsia="Calibri"/>
          <w:color w:val="000000" w:themeColor="text1"/>
          <w:highlight w:val="white"/>
          <w:lang w:val="vi-VN"/>
        </w:rPr>
        <w:t xml:space="preserve">nh tuy</w:t>
      </w:r>
      <w:r>
        <w:rPr>
          <w:rFonts w:eastAsia="Calibri"/>
          <w:color w:val="000000" w:themeColor="text1"/>
          <w:highlight w:val="white"/>
          <w:lang w:val="vi-VN"/>
        </w:rPr>
        <w:t xml:space="preserve">ể</w:t>
      </w:r>
      <w:r>
        <w:rPr>
          <w:rFonts w:eastAsia="Calibri"/>
          <w:color w:val="000000" w:themeColor="text1"/>
          <w:highlight w:val="white"/>
          <w:lang w:val="vi-VN"/>
        </w:rPr>
        <w:t xml:space="preserve">n d</w:t>
      </w:r>
      <w:r>
        <w:rPr>
          <w:rFonts w:eastAsia="Calibri"/>
          <w:color w:val="000000" w:themeColor="text1"/>
          <w:highlight w:val="white"/>
          <w:lang w:val="vi-VN"/>
        </w:rPr>
        <w:t xml:space="preserve">ụ</w:t>
      </w:r>
      <w:r>
        <w:rPr>
          <w:rFonts w:eastAsia="Calibri"/>
          <w:color w:val="000000" w:themeColor="text1"/>
          <w:highlight w:val="white"/>
          <w:lang w:val="vi-VN"/>
        </w:rPr>
        <w:t xml:space="preserve">ng công ch</w:t>
      </w:r>
      <w:r>
        <w:rPr>
          <w:rFonts w:eastAsia="Calibri"/>
          <w:color w:val="000000" w:themeColor="text1"/>
          <w:highlight w:val="white"/>
          <w:lang w:val="vi-VN"/>
        </w:rPr>
        <w:t xml:space="preserve">ứ</w:t>
      </w:r>
      <w:r>
        <w:rPr>
          <w:rFonts w:eastAsia="Calibri"/>
          <w:color w:val="000000" w:themeColor="text1"/>
          <w:highlight w:val="white"/>
          <w:lang w:val="vi-VN"/>
        </w:rPr>
        <w:t xml:space="preserve">c sau khi có quy</w:t>
      </w:r>
      <w:r>
        <w:rPr>
          <w:rFonts w:eastAsia="Calibri"/>
          <w:color w:val="000000" w:themeColor="text1"/>
          <w:highlight w:val="white"/>
          <w:lang w:val="vi-VN"/>
        </w:rPr>
        <w:t xml:space="preserve">ế</w:t>
      </w:r>
      <w:r>
        <w:rPr>
          <w:rFonts w:eastAsia="Calibri"/>
          <w:color w:val="000000" w:themeColor="text1"/>
          <w:highlight w:val="white"/>
          <w:lang w:val="vi-VN"/>
        </w:rPr>
        <w:t xml:space="preserve">t đ</w:t>
      </w:r>
      <w:r>
        <w:rPr>
          <w:rFonts w:eastAsia="Calibri"/>
          <w:color w:val="000000" w:themeColor="text1"/>
          <w:highlight w:val="white"/>
          <w:lang w:val="vi-VN"/>
        </w:rPr>
        <w:t xml:space="preserve">ị</w:t>
      </w:r>
      <w:r>
        <w:rPr>
          <w:rFonts w:eastAsia="Calibri"/>
          <w:color w:val="000000" w:themeColor="text1"/>
          <w:highlight w:val="white"/>
          <w:lang w:val="vi-VN"/>
        </w:rPr>
        <w:t xml:space="preserve">nh phê duy</w:t>
      </w:r>
      <w:r>
        <w:rPr>
          <w:rFonts w:eastAsia="Calibri"/>
          <w:color w:val="000000" w:themeColor="text1"/>
          <w:highlight w:val="white"/>
          <w:lang w:val="vi-VN"/>
        </w:rPr>
        <w:t xml:space="preserve">ệ</w:t>
      </w:r>
      <w:r>
        <w:rPr>
          <w:rFonts w:eastAsia="Calibri"/>
          <w:color w:val="000000" w:themeColor="text1"/>
          <w:highlight w:val="white"/>
          <w:lang w:val="vi-VN"/>
        </w:rPr>
        <w:t xml:space="preserve">t trúng </w:t>
      </w:r>
      <w:r>
        <w:rPr>
          <w:rFonts w:eastAsia="Calibri"/>
          <w:color w:val="000000" w:themeColor="text1"/>
          <w:spacing w:val="-6"/>
          <w:highlight w:val="white"/>
          <w:lang w:val="vi-VN"/>
        </w:rPr>
        <w:t xml:space="preserve">tuy</w:t>
      </w:r>
      <w:r>
        <w:rPr>
          <w:rFonts w:eastAsia="Calibri"/>
          <w:color w:val="000000" w:themeColor="text1"/>
          <w:spacing w:val="-6"/>
          <w:highlight w:val="white"/>
          <w:lang w:val="vi-VN"/>
        </w:rPr>
        <w:t xml:space="preserve">ể</w:t>
      </w:r>
      <w:r>
        <w:rPr>
          <w:rFonts w:eastAsia="Calibri"/>
          <w:color w:val="000000" w:themeColor="text1"/>
          <w:spacing w:val="-6"/>
          <w:highlight w:val="white"/>
          <w:lang w:val="vi-VN"/>
        </w:rPr>
        <w:t xml:space="preserve">n; Quy</w:t>
      </w:r>
      <w:r>
        <w:rPr>
          <w:rFonts w:eastAsia="Calibri"/>
          <w:color w:val="000000" w:themeColor="text1"/>
          <w:spacing w:val="-6"/>
          <w:highlight w:val="white"/>
          <w:lang w:val="vi-VN"/>
        </w:rPr>
        <w:t xml:space="preserve">ế</w:t>
      </w:r>
      <w:r>
        <w:rPr>
          <w:rFonts w:eastAsia="Calibri"/>
          <w:color w:val="000000" w:themeColor="text1"/>
          <w:spacing w:val="-6"/>
          <w:highlight w:val="white"/>
          <w:lang w:val="vi-VN"/>
        </w:rPr>
        <w:t xml:space="preserve">t đ</w:t>
      </w:r>
      <w:r>
        <w:rPr>
          <w:rFonts w:eastAsia="Calibri"/>
          <w:color w:val="000000" w:themeColor="text1"/>
          <w:spacing w:val="-6"/>
          <w:highlight w:val="white"/>
          <w:lang w:val="vi-VN"/>
        </w:rPr>
        <w:t xml:space="preserve">ị</w:t>
      </w:r>
      <w:r>
        <w:rPr>
          <w:rFonts w:eastAsia="Calibri"/>
          <w:color w:val="000000" w:themeColor="text1"/>
          <w:spacing w:val="-6"/>
          <w:highlight w:val="white"/>
          <w:lang w:val="vi-VN"/>
        </w:rPr>
        <w:t xml:space="preserve">nh ti</w:t>
      </w:r>
      <w:r>
        <w:rPr>
          <w:rFonts w:eastAsia="Calibri"/>
          <w:color w:val="000000" w:themeColor="text1"/>
          <w:spacing w:val="-6"/>
          <w:highlight w:val="white"/>
          <w:lang w:val="vi-VN"/>
        </w:rPr>
        <w:t xml:space="preserve">ế</w:t>
      </w:r>
      <w:r>
        <w:rPr>
          <w:rFonts w:eastAsia="Calibri"/>
          <w:color w:val="000000" w:themeColor="text1"/>
          <w:spacing w:val="-6"/>
          <w:highlight w:val="white"/>
          <w:lang w:val="vi-VN"/>
        </w:rPr>
        <w:t xml:space="preserve">p nh</w:t>
      </w:r>
      <w:r>
        <w:rPr>
          <w:rFonts w:eastAsia="Calibri"/>
          <w:color w:val="000000" w:themeColor="text1"/>
          <w:spacing w:val="-6"/>
          <w:highlight w:val="white"/>
          <w:lang w:val="vi-VN"/>
        </w:rPr>
        <w:t xml:space="preserve">ậ</w:t>
      </w:r>
      <w:r>
        <w:rPr>
          <w:rFonts w:eastAsia="Calibri"/>
          <w:color w:val="000000" w:themeColor="text1"/>
          <w:spacing w:val="-6"/>
          <w:highlight w:val="white"/>
          <w:lang w:val="vi-VN"/>
        </w:rPr>
        <w:t xml:space="preserve">n vào làm công ch</w:t>
      </w:r>
      <w:r>
        <w:rPr>
          <w:rFonts w:eastAsia="Calibri"/>
          <w:color w:val="000000" w:themeColor="text1"/>
          <w:spacing w:val="-6"/>
          <w:highlight w:val="white"/>
          <w:lang w:val="vi-VN"/>
        </w:rPr>
        <w:t xml:space="preserve">ứ</w:t>
      </w:r>
      <w:r>
        <w:rPr>
          <w:rFonts w:eastAsia="Calibri"/>
          <w:color w:val="000000" w:themeColor="text1"/>
          <w:spacing w:val="-6"/>
          <w:highlight w:val="white"/>
          <w:lang w:val="vi-VN"/>
        </w:rPr>
        <w:t xml:space="preserve">c </w:t>
      </w:r>
      <w:r>
        <w:rPr>
          <w:rFonts w:eastAsia="Calibri"/>
          <w:color w:val="000000" w:themeColor="text1"/>
          <w:spacing w:val="-6"/>
          <w:highlight w:val="white"/>
          <w:lang w:val="vi-VN"/>
        </w:rPr>
        <w:t xml:space="preserve">sau khi có ý ki</w:t>
      </w:r>
      <w:r>
        <w:rPr>
          <w:rFonts w:eastAsia="Calibri"/>
          <w:color w:val="000000" w:themeColor="text1"/>
          <w:spacing w:val="-6"/>
          <w:highlight w:val="white"/>
          <w:lang w:val="vi-VN"/>
        </w:rPr>
        <w:t xml:space="preserve">ế</w:t>
      </w:r>
      <w:r>
        <w:rPr>
          <w:rFonts w:eastAsia="Calibri"/>
          <w:color w:val="000000" w:themeColor="text1"/>
          <w:spacing w:val="-6"/>
          <w:highlight w:val="white"/>
          <w:lang w:val="vi-VN"/>
        </w:rPr>
        <w:t xml:space="preserve">n c</w:t>
      </w:r>
      <w:r>
        <w:rPr>
          <w:rFonts w:eastAsia="Calibri"/>
          <w:color w:val="000000" w:themeColor="text1"/>
          <w:spacing w:val="-6"/>
          <w:highlight w:val="white"/>
          <w:lang w:val="vi-VN"/>
        </w:rPr>
        <w:t xml:space="preserve">ủ</w:t>
      </w:r>
      <w:r>
        <w:rPr>
          <w:rFonts w:eastAsia="Calibri"/>
          <w:color w:val="000000" w:themeColor="text1"/>
          <w:spacing w:val="-6"/>
          <w:highlight w:val="white"/>
          <w:lang w:val="vi-VN"/>
        </w:rPr>
        <w:t xml:space="preserve">a Ch</w:t>
      </w:r>
      <w:r>
        <w:rPr>
          <w:rFonts w:eastAsia="Calibri"/>
          <w:color w:val="000000" w:themeColor="text1"/>
          <w:spacing w:val="-6"/>
          <w:highlight w:val="white"/>
          <w:lang w:val="vi-VN"/>
        </w:rPr>
        <w:t xml:space="preserve">ủ</w:t>
      </w:r>
      <w:r>
        <w:rPr>
          <w:rFonts w:eastAsia="Calibri"/>
          <w:color w:val="000000" w:themeColor="text1"/>
          <w:spacing w:val="-6"/>
          <w:highlight w:val="white"/>
          <w:lang w:val="vi-VN"/>
        </w:rPr>
        <w:t xml:space="preserve"> t</w:t>
      </w:r>
      <w:r>
        <w:rPr>
          <w:rFonts w:eastAsia="Calibri"/>
          <w:color w:val="000000" w:themeColor="text1"/>
          <w:spacing w:val="-6"/>
          <w:highlight w:val="white"/>
          <w:lang w:val="vi-VN"/>
        </w:rPr>
        <w:t xml:space="preserve">ị</w:t>
      </w:r>
      <w:r>
        <w:rPr>
          <w:rFonts w:eastAsia="Calibri"/>
          <w:color w:val="000000" w:themeColor="text1"/>
          <w:spacing w:val="-6"/>
          <w:highlight w:val="white"/>
          <w:lang w:val="vi-VN"/>
        </w:rPr>
        <w:t xml:space="preserve">ch </w:t>
      </w:r>
      <w:r>
        <w:rPr>
          <w:color w:val="000000" w:themeColor="text1"/>
          <w:spacing w:val="-6"/>
          <w:highlight w:val="white"/>
        </w:rPr>
        <w:t xml:space="preserve">Ủy ban nhân dân</w:t>
      </w:r>
      <w:r>
        <w:rPr>
          <w:rFonts w:eastAsia="Calibri"/>
          <w:color w:val="000000" w:themeColor="text1"/>
          <w:spacing w:val="-6"/>
          <w:highlight w:val="white"/>
          <w:lang w:val="vi-VN"/>
        </w:rPr>
        <w:t xml:space="preserve"> t</w:t>
      </w:r>
      <w:r>
        <w:rPr>
          <w:rFonts w:eastAsia="Calibri"/>
          <w:color w:val="000000" w:themeColor="text1"/>
          <w:spacing w:val="-6"/>
          <w:highlight w:val="white"/>
          <w:lang w:val="vi-VN"/>
        </w:rPr>
        <w:t xml:space="preserve">ỉ</w:t>
      </w:r>
      <w:r>
        <w:rPr>
          <w:rFonts w:eastAsia="Calibri"/>
          <w:color w:val="000000" w:themeColor="text1"/>
          <w:spacing w:val="-6"/>
          <w:highlight w:val="white"/>
          <w:lang w:val="vi-VN"/>
        </w:rPr>
        <w:t xml:space="preserve">nh;</w:t>
      </w:r>
      <w:r>
        <w:rPr>
          <w:rFonts w:eastAsia="Calibri"/>
          <w:color w:val="000000" w:themeColor="text1"/>
          <w:spacing w:val="-6"/>
          <w:highlight w:val="white"/>
        </w:rPr>
      </w:r>
      <w:r>
        <w:rPr>
          <w:rFonts w:eastAsia="Calibri"/>
          <w:color w:val="000000" w:themeColor="text1"/>
          <w:spacing w:val="-6"/>
          <w:highlight w:val="white"/>
        </w:rPr>
      </w:r>
    </w:p>
    <w:p>
      <w:pPr>
        <w:pBdr>
          <w:top w:val="none" w:color="000000" w:sz="4" w:space="0"/>
          <w:left w:val="none" w:color="000000" w:sz="4" w:space="0"/>
          <w:bottom w:val="none" w:color="000000" w:sz="4" w:space="0"/>
          <w:right w:val="none" w:color="000000" w:sz="4" w:space="0"/>
        </w:pBdr>
        <w:spacing w:after="120" w:before="120"/>
        <w:ind w:firstLine="720"/>
        <w:jc w:val="both"/>
        <w:rPr>
          <w:color w:val="000000" w:themeColor="text1"/>
          <w:highlight w:val="white"/>
        </w:rPr>
      </w:pPr>
      <w:r>
        <w:rPr>
          <w:color w:val="000000" w:themeColor="text1"/>
          <w:highlight w:val="white"/>
        </w:rPr>
        <w:t xml:space="preserve">2. Quyết định điều động công chức (giữ chức vụ từ chi cục trưởng và tương đương trở xuống) giữa các Sở ngành tỉnh, </w:t>
      </w:r>
      <w:r>
        <w:rPr>
          <w:color w:val="000000" w:themeColor="text1"/>
          <w:highlight w:val="white"/>
        </w:rPr>
        <w:t xml:space="preserve">Ủy ban nhân dân</w:t>
      </w:r>
      <w:r>
        <w:rPr>
          <w:color w:val="000000" w:themeColor="text1"/>
          <w:highlight w:val="white"/>
        </w:rPr>
        <w:t xml:space="preserve"> cấp xã, từ Sở ngành tỉnh, </w:t>
      </w:r>
      <w:r>
        <w:rPr>
          <w:color w:val="000000" w:themeColor="text1"/>
          <w:highlight w:val="white"/>
        </w:rPr>
        <w:t xml:space="preserve">Ủy ban nhân dân</w:t>
      </w:r>
      <w:r>
        <w:rPr>
          <w:color w:val="000000" w:themeColor="text1"/>
          <w:highlight w:val="white"/>
        </w:rPr>
        <w:t xml:space="preserve"> cấp xã đến Ban Tổ chức Tỉnh ủy và ngược lại; t</w:t>
      </w:r>
      <w:r>
        <w:rPr>
          <w:color w:val="000000" w:themeColor="text1"/>
          <w:highlight w:val="white"/>
        </w:rPr>
        <w:t xml:space="preserve">iếp nhận, điều động công chức ra ngoài tỉnh;</w:t>
      </w:r>
      <w:r>
        <w:rPr>
          <w:color w:val="000000" w:themeColor="text1"/>
          <w:highlight w:val="white"/>
        </w:rPr>
      </w:r>
      <w:r>
        <w:rPr>
          <w:color w:val="000000" w:themeColor="text1"/>
          <w:highlight w:val="white"/>
        </w:rPr>
      </w:r>
    </w:p>
    <w:p>
      <w:pPr>
        <w:pBdr/>
        <w:shd w:val="clear" w:color="auto" w:fill="ffffff"/>
        <w:spacing w:after="120" w:before="120"/>
        <w:ind w:firstLine="720"/>
        <w:jc w:val="both"/>
        <w:rPr>
          <w:color w:val="000000" w:themeColor="text1"/>
          <w:highlight w:val="white"/>
        </w:rPr>
      </w:pPr>
      <w:r>
        <w:rPr>
          <w:color w:val="000000" w:themeColor="text1"/>
          <w:highlight w:val="white"/>
          <w:lang w:val="vi-VN"/>
        </w:rPr>
        <w:t xml:space="preserve">3. Phối hợp với các cơ sở đào tạo tổ chức các lớp đào tạo, bồi dưỡng cho cán bộ, công chức theo kế hoạch được </w:t>
      </w:r>
      <w:r>
        <w:rPr>
          <w:color w:val="000000" w:themeColor="text1"/>
          <w:highlight w:val="white"/>
        </w:rPr>
        <w:t xml:space="preserve">Ủy ban nhân dân</w:t>
      </w:r>
      <w:r>
        <w:rPr>
          <w:color w:val="000000" w:themeColor="text1"/>
          <w:highlight w:val="white"/>
          <w:lang w:val="vi-VN"/>
        </w:rPr>
        <w:t xml:space="preserve"> tỉnh phê duyệt hàng năm;</w:t>
      </w:r>
      <w:r>
        <w:rPr>
          <w:color w:val="000000" w:themeColor="text1"/>
          <w:highlight w:val="white"/>
        </w:rPr>
      </w:r>
      <w:r>
        <w:rPr>
          <w:color w:val="000000" w:themeColor="text1"/>
          <w:highlight w:val="white"/>
        </w:rPr>
      </w:r>
    </w:p>
    <w:p>
      <w:pPr>
        <w:pBdr>
          <w:left w:val="none" w:color="000000" w:sz="4" w:space="1"/>
        </w:pBdr>
        <w:shd w:val="clear" w:color="auto" w:fill="ffffff"/>
        <w:spacing w:after="120" w:before="120"/>
        <w:ind w:firstLine="720"/>
        <w:jc w:val="both"/>
        <w:rPr>
          <w:color w:val="000000" w:themeColor="text1"/>
          <w:highlight w:val="white"/>
        </w:rPr>
      </w:pPr>
      <w:r>
        <w:rPr>
          <w:color w:val="000000" w:themeColor="text1"/>
          <w:highlight w:val="white"/>
        </w:rPr>
        <w:t xml:space="preserve">4. Quyết định thành lập Hội đồng để đánh giá thay đổi vị trí việc</w:t>
      </w:r>
      <w:r>
        <w:rPr>
          <w:color w:val="000000" w:themeColor="text1"/>
          <w:highlight w:val="white"/>
        </w:rPr>
        <w:t xml:space="preserve"> làm công chức có ngạch công chức xếp theo thứ bậc về chuyên môn, nghiệp vụ cao hơn ngạch hiện giữ (từ ngạch nhân viên và tương đương lên cán sự và tương đương; từ cán sự và tương đương lên ngạch chuyên viên và tương đương, từ ngạch chuyên viên và tương đư</w:t>
      </w:r>
      <w:r>
        <w:rPr>
          <w:color w:val="000000" w:themeColor="text1"/>
          <w:highlight w:val="white"/>
        </w:rPr>
        <w:t xml:space="preserve">ơng lên ngạch chuyên viên chính và tương đương); Quyết định thay đổi vị trí việc làm và xếp ngạch tương ứng chuyên viên chính và tương đương (trừ chức danh thuộc diện Ban Thường vụ Tỉnh ủy quản lý). </w:t>
      </w:r>
      <w:r>
        <w:rPr>
          <w:color w:val="000000" w:themeColor="text1"/>
          <w:highlight w:val="white"/>
        </w:rPr>
      </w:r>
      <w:r>
        <w:rPr>
          <w:color w:val="000000" w:themeColor="text1"/>
          <w:highlight w:val="white"/>
        </w:rPr>
      </w:r>
    </w:p>
    <w:p>
      <w:pPr>
        <w:pBdr/>
        <w:spacing w:after="120" w:before="120"/>
        <w:ind w:firstLine="720"/>
        <w:jc w:val="both"/>
        <w:rPr>
          <w:b/>
          <w:color w:val="000000" w:themeColor="text1"/>
          <w:highlight w:val="white"/>
        </w:rPr>
      </w:pPr>
      <w:r>
        <w:rPr>
          <w:b/>
          <w:color w:val="000000" w:themeColor="text1"/>
          <w:highlight w:val="white"/>
        </w:rPr>
        <w:t xml:space="preserve">Điều 3. Nhiệm vụ và quyền hạn của Sở ngành tỉnh, Chủ tịc</w:t>
      </w:r>
      <w:r>
        <w:rPr>
          <w:b/>
          <w:color w:val="000000" w:themeColor="text1"/>
          <w:highlight w:val="white"/>
        </w:rPr>
        <w:t xml:space="preserve">h </w:t>
      </w:r>
      <w:r>
        <w:rPr>
          <w:b/>
          <w:color w:val="000000" w:themeColor="text1"/>
          <w:highlight w:val="white"/>
        </w:rPr>
        <w:t xml:space="preserve">Ủy ban nhân dân</w:t>
      </w:r>
      <w:r>
        <w:rPr>
          <w:b/>
          <w:color w:val="000000" w:themeColor="text1"/>
          <w:highlight w:val="white"/>
        </w:rPr>
        <w:t xml:space="preserve"> cấp xã </w:t>
      </w:r>
      <w:r>
        <w:rPr>
          <w:b/>
          <w:color w:val="000000" w:themeColor="text1"/>
          <w:highlight w:val="white"/>
        </w:rPr>
      </w:r>
      <w:r>
        <w:rPr>
          <w:b/>
          <w:color w:val="000000" w:themeColor="text1"/>
          <w:highlight w:val="white"/>
        </w:rPr>
      </w:r>
    </w:p>
    <w:p>
      <w:pPr>
        <w:pBdr>
          <w:left w:val="none" w:color="000000" w:sz="4" w:space="1"/>
        </w:pBdr>
        <w:shd w:val="clear" w:color="auto" w:fill="ffffff"/>
        <w:spacing w:after="120" w:before="120"/>
        <w:ind w:firstLine="720"/>
        <w:jc w:val="both"/>
        <w:rPr>
          <w:color w:val="000000" w:themeColor="text1"/>
          <w:highlight w:val="white"/>
        </w:rPr>
      </w:pPr>
      <w:r>
        <w:rPr>
          <w:color w:val="000000" w:themeColor="text1"/>
          <w:highlight w:val="white"/>
        </w:rPr>
        <w:t xml:space="preserve">1. Quyết định tiếp nhận, điều động, luân chuyển, biệt phái (trong phạm vi các cơ quan, đơn vị trực thuộc và trường hợp từ </w:t>
      </w:r>
      <w:r>
        <w:rPr>
          <w:color w:val="000000" w:themeColor="text1"/>
          <w:highlight w:val="white"/>
        </w:rPr>
        <w:t xml:space="preserve">Ủy ban nhân dân</w:t>
      </w:r>
      <w:r>
        <w:rPr>
          <w:color w:val="000000" w:themeColor="text1"/>
          <w:highlight w:val="white"/>
        </w:rPr>
        <w:t xml:space="preserve"> xã, phường sang Đảng ủy xã, phường), đánh giá, tạm đình chỉ công tác, cử đi đào tạo, bồi dưỡng, xử lý kỷ luật và q</w:t>
      </w:r>
      <w:r>
        <w:rPr>
          <w:color w:val="000000" w:themeColor="text1"/>
          <w:highlight w:val="white"/>
        </w:rPr>
        <w:t xml:space="preserve">uyết định hình thức kỷ luật, nghỉ hưu, thôi việc đối với công chức không giữ chức vụ lãnh đạo quản lý thuộc phòng, ban, chi cục và tương đương trực thuộc sở, ngành tỉnh, </w:t>
      </w:r>
      <w:r>
        <w:rPr>
          <w:color w:val="000000" w:themeColor="text1"/>
          <w:highlight w:val="white"/>
        </w:rPr>
        <w:t xml:space="preserve">Ủy ban nhân dân</w:t>
      </w:r>
      <w:r>
        <w:rPr>
          <w:color w:val="000000" w:themeColor="text1"/>
          <w:highlight w:val="white"/>
        </w:rPr>
        <w:t xml:space="preserve"> cấp xã; bổ nhiệm, bổ nhiệm lại kế toán trưởng, phụ trách kế toán cơ quan; báo cáo</w:t>
      </w:r>
      <w:r>
        <w:rPr>
          <w:color w:val="000000" w:themeColor="text1"/>
          <w:highlight w:val="white"/>
        </w:rPr>
        <w:t xml:space="preserve"> kết quả thực hiện gửi Chủ tịch </w:t>
      </w:r>
      <w:r>
        <w:rPr>
          <w:color w:val="000000" w:themeColor="text1"/>
          <w:highlight w:val="white"/>
        </w:rPr>
        <w:t xml:space="preserve">Ủy ban nhân dân</w:t>
      </w:r>
      <w:r>
        <w:rPr>
          <w:color w:val="000000" w:themeColor="text1"/>
          <w:highlight w:val="white"/>
        </w:rPr>
        <w:t xml:space="preserve"> tỉnh (thông qua Sở Nội vụ);</w:t>
      </w:r>
      <w:r>
        <w:rPr>
          <w:color w:val="000000" w:themeColor="text1"/>
          <w:highlight w:val="white"/>
        </w:rPr>
      </w:r>
      <w:r>
        <w:rPr>
          <w:color w:val="000000" w:themeColor="text1"/>
          <w:highlight w:val="white"/>
        </w:rPr>
      </w:r>
    </w:p>
    <w:p>
      <w:pPr>
        <w:pBdr>
          <w:left w:val="none" w:color="000000" w:sz="4" w:space="1"/>
        </w:pBdr>
        <w:spacing w:after="120" w:before="120"/>
        <w:ind w:firstLine="720"/>
        <w:jc w:val="both"/>
        <w:rPr>
          <w:color w:val="000000" w:themeColor="text1"/>
          <w:highlight w:val="white"/>
        </w:rPr>
      </w:pPr>
      <w:r>
        <w:rPr>
          <w:color w:val="000000" w:themeColor="text1"/>
          <w:highlight w:val="white"/>
        </w:rPr>
        <w:t xml:space="preserve">2. Quyết định nâng bậc lương thường xuyên, nâng bậc lương trước thời hạn, phụ cấp thâm niên vượt khung đối với công chức xếp ngạch chuyên viên chính trở xuống, trừ chức danh thuộc diện Ban Th</w:t>
      </w:r>
      <w:r>
        <w:rPr>
          <w:color w:val="000000" w:themeColor="text1"/>
          <w:highlight w:val="white"/>
        </w:rPr>
        <w:t xml:space="preserve">ường vụ Tỉnh ủy quản lý; báo cáo kết quả thực hiện gửi Chủ tịch </w:t>
      </w:r>
      <w:r>
        <w:rPr>
          <w:color w:val="000000" w:themeColor="text1"/>
          <w:highlight w:val="white"/>
        </w:rPr>
        <w:t xml:space="preserve">Ủy ban nhân dân</w:t>
      </w:r>
      <w:r>
        <w:rPr>
          <w:color w:val="000000" w:themeColor="text1"/>
          <w:highlight w:val="white"/>
        </w:rPr>
        <w:t xml:space="preserve"> tỉnh (thông qua Sở Nội vụ);</w:t>
      </w:r>
      <w:r>
        <w:rPr>
          <w:color w:val="000000" w:themeColor="text1"/>
          <w:highlight w:val="white"/>
        </w:rPr>
      </w:r>
      <w:r>
        <w:rPr>
          <w:color w:val="000000" w:themeColor="text1"/>
          <w:highlight w:val="white"/>
        </w:rPr>
      </w:r>
    </w:p>
    <w:p>
      <w:pPr>
        <w:pStyle w:val="1166"/>
        <w:pBdr/>
        <w:shd w:val="clear" w:color="auto" w:fill="ffffff"/>
        <w:spacing w:after="120" w:afterAutospacing="0" w:before="120" w:beforeAutospacing="0"/>
        <w:ind w:firstLine="720"/>
        <w:jc w:val="both"/>
        <w:rPr>
          <w:color w:val="000000" w:themeColor="text1"/>
          <w:sz w:val="28"/>
          <w:szCs w:val="28"/>
          <w:highlight w:val="white"/>
        </w:rPr>
      </w:pPr>
      <w:r>
        <w:rPr>
          <w:color w:val="000000" w:themeColor="text1"/>
          <w:sz w:val="28"/>
          <w:szCs w:val="28"/>
          <w:highlight w:val="white"/>
        </w:rPr>
        <w:t xml:space="preserve">3. Quản lý việc sử dụng thẻ cán bộ, công chức thuộc phạm vi quản lý; đề nghị cấp, đổi, thu hồi thẻ cán bộ, công chức theo quy định;</w:t>
      </w:r>
      <w:r>
        <w:rPr>
          <w:color w:val="000000" w:themeColor="text1"/>
          <w:sz w:val="28"/>
          <w:szCs w:val="28"/>
          <w:highlight w:val="white"/>
        </w:rPr>
      </w:r>
      <w:r>
        <w:rPr>
          <w:color w:val="000000" w:themeColor="text1"/>
          <w:sz w:val="28"/>
          <w:szCs w:val="28"/>
          <w:highlight w:val="white"/>
        </w:rPr>
      </w:r>
    </w:p>
    <w:p>
      <w:pPr>
        <w:pBdr>
          <w:left w:val="none" w:color="000000" w:sz="4" w:space="1"/>
        </w:pBdr>
        <w:shd w:val="clear" w:color="auto" w:fill="ffffff"/>
        <w:spacing w:after="120" w:before="120"/>
        <w:ind w:firstLine="720"/>
        <w:jc w:val="both"/>
        <w:rPr>
          <w:color w:val="000000" w:themeColor="text1"/>
          <w:highlight w:val="white"/>
        </w:rPr>
      </w:pPr>
      <w:r>
        <w:rPr>
          <w:color w:val="000000" w:themeColor="text1"/>
          <w:highlight w:val="white"/>
        </w:rPr>
        <w:t xml:space="preserve">4. Quyết định thay đổi vị t</w:t>
      </w:r>
      <w:r>
        <w:rPr>
          <w:color w:val="000000" w:themeColor="text1"/>
          <w:highlight w:val="white"/>
        </w:rPr>
        <w:t xml:space="preserve">rí việc làm và xếp ngạch công chức chuyên viên và tương đương trở xuống (sau khi có kết quả đánh giá của Hội đồng).</w:t>
      </w:r>
      <w:r>
        <w:rPr>
          <w:color w:val="000000" w:themeColor="text1"/>
          <w:highlight w:val="white"/>
        </w:rPr>
      </w:r>
      <w:r>
        <w:rPr>
          <w:color w:val="000000" w:themeColor="text1"/>
          <w:highlight w:val="white"/>
        </w:rPr>
      </w:r>
    </w:p>
    <w:p>
      <w:pPr>
        <w:pBdr>
          <w:bottom w:val="none" w:color="000000" w:sz="4" w:space="1"/>
        </w:pBdr>
        <w:spacing w:after="120" w:before="120"/>
        <w:ind w:firstLine="720"/>
        <w:jc w:val="both"/>
        <w:rPr>
          <w:b/>
          <w:color w:val="000000" w:themeColor="text1"/>
          <w:highlight w:val="white"/>
        </w:rPr>
      </w:pPr>
      <w:r>
        <w:rPr>
          <w:b/>
          <w:color w:val="000000" w:themeColor="text1"/>
          <w:highlight w:val="white"/>
          <w:lang w:val="vi-VN"/>
        </w:rPr>
        <w:t xml:space="preserve">Điều 4. </w:t>
      </w:r>
      <w:r>
        <w:rPr>
          <w:b/>
          <w:color w:val="000000" w:themeColor="text1"/>
          <w:highlight w:val="white"/>
        </w:rPr>
        <w:t xml:space="preserve">Hiệu lực thi hành</w:t>
      </w:r>
      <w:r>
        <w:rPr>
          <w:b/>
          <w:color w:val="000000" w:themeColor="text1"/>
          <w:highlight w:val="white"/>
        </w:rPr>
      </w:r>
      <w:r>
        <w:rPr>
          <w:b/>
          <w:color w:val="000000" w:themeColor="text1"/>
          <w:highlight w:val="white"/>
        </w:rPr>
      </w:r>
    </w:p>
    <w:p>
      <w:pPr>
        <w:pBdr>
          <w:bottom w:val="none" w:color="000000" w:sz="4" w:space="1"/>
        </w:pBdr>
        <w:spacing w:after="120" w:before="120"/>
        <w:ind w:firstLine="720"/>
        <w:jc w:val="both"/>
        <w:rPr>
          <w:color w:val="000000" w:themeColor="text1"/>
          <w:highlight w:val="white"/>
        </w:rPr>
      </w:pPr>
      <w:r>
        <w:rPr>
          <w:color w:val="000000" w:themeColor="text1"/>
          <w:highlight w:val="white"/>
          <w:lang w:val="vi-VN"/>
        </w:rPr>
        <w:t xml:space="preserve">Quyết định này có hiệu lực từ ngày</w:t>
      </w:r>
      <w:r>
        <w:rPr>
          <w:color w:val="000000" w:themeColor="text1"/>
          <w:highlight w:val="white"/>
        </w:rPr>
        <w:t xml:space="preserve"> </w:t>
      </w:r>
      <w:r>
        <w:rPr>
          <w:color w:val="000000" w:themeColor="text1"/>
          <w:highlight w:val="white"/>
        </w:rPr>
        <w:t xml:space="preserve">ký</w:t>
      </w:r>
      <w:r>
        <w:rPr>
          <w:color w:val="000000" w:themeColor="text1"/>
          <w:highlight w:val="white"/>
          <w:lang w:val="vi-VN"/>
        </w:rPr>
        <w:t xml:space="preserve">.</w:t>
      </w:r>
      <w:r>
        <w:rPr>
          <w:color w:val="000000" w:themeColor="text1"/>
          <w:highlight w:val="white"/>
        </w:rPr>
        <w:t xml:space="preserve"> </w:t>
      </w:r>
      <w:r>
        <w:rPr>
          <w:color w:val="000000" w:themeColor="text1"/>
          <w:highlight w:val="white"/>
        </w:rPr>
      </w:r>
      <w:r>
        <w:rPr>
          <w:color w:val="000000" w:themeColor="text1"/>
          <w:highlight w:val="white"/>
        </w:rPr>
      </w:r>
    </w:p>
    <w:p>
      <w:pPr>
        <w:pBdr>
          <w:bottom w:val="none" w:color="000000" w:sz="4" w:space="1"/>
        </w:pBdr>
        <w:spacing w:after="120" w:before="120"/>
        <w:ind w:firstLine="720"/>
        <w:jc w:val="both"/>
        <w:rPr>
          <w:color w:val="000000" w:themeColor="text1"/>
          <w:spacing w:val="2"/>
          <w:highlight w:val="white"/>
        </w:rPr>
      </w:pPr>
      <w:r>
        <w:rPr>
          <w:b/>
          <w:color w:val="000000" w:themeColor="text1"/>
          <w:spacing w:val="2"/>
          <w:highlight w:val="white"/>
          <w:lang w:val="vi-VN"/>
        </w:rPr>
        <w:t xml:space="preserve">Điều 5.</w:t>
      </w:r>
      <w:r>
        <w:rPr>
          <w:color w:val="000000" w:themeColor="text1"/>
          <w:spacing w:val="2"/>
          <w:highlight w:val="white"/>
          <w:lang w:val="vi-VN"/>
        </w:rPr>
        <w:t xml:space="preserve"> </w:t>
      </w:r>
      <w:r>
        <w:rPr>
          <w:b/>
          <w:color w:val="000000" w:themeColor="text1"/>
          <w:spacing w:val="2"/>
          <w:highlight w:val="white"/>
        </w:rPr>
        <w:t xml:space="preserve">Trách nhiệm thi hành</w:t>
      </w:r>
      <w:r>
        <w:rPr>
          <w:color w:val="000000" w:themeColor="text1"/>
          <w:spacing w:val="2"/>
          <w:highlight w:val="white"/>
        </w:rPr>
      </w:r>
      <w:r>
        <w:rPr>
          <w:color w:val="000000" w:themeColor="text1"/>
          <w:spacing w:val="2"/>
          <w:highlight w:val="white"/>
        </w:rPr>
      </w:r>
    </w:p>
    <w:p>
      <w:pPr>
        <w:pBdr>
          <w:bottom w:val="none" w:color="000000" w:sz="4" w:space="1"/>
        </w:pBdr>
        <w:spacing w:after="120" w:before="120"/>
        <w:ind w:firstLine="720"/>
        <w:jc w:val="both"/>
        <w:rPr>
          <w:spacing w:val="2"/>
          <w:lang w:val="vi-VN"/>
        </w:rPr>
      </w:pPr>
      <w:r>
        <w:rPr>
          <w:spacing w:val="2"/>
          <w:lang w:val="vi-VN"/>
        </w:rPr>
        <w:t xml:space="preserve">Chánh Văn phòng </w:t>
      </w:r>
      <w:r>
        <w:rPr>
          <w:color w:val="000000" w:themeColor="text1"/>
          <w:highlight w:val="white"/>
        </w:rPr>
        <w:t xml:space="preserve">Ủy ban nhân dân</w:t>
      </w:r>
      <w:r>
        <w:rPr>
          <w:spacing w:val="2"/>
          <w:lang w:val="vi-VN"/>
        </w:rPr>
        <w:t xml:space="preserve"> tỉnh, Giám đốc Sở Nội vụ, Thủ trưởng các </w:t>
      </w:r>
      <w:r>
        <w:rPr>
          <w:spacing w:val="2"/>
        </w:rPr>
        <w:t xml:space="preserve">S</w:t>
      </w:r>
      <w:r>
        <w:rPr>
          <w:spacing w:val="2"/>
          <w:lang w:val="vi-VN"/>
        </w:rPr>
        <w:t xml:space="preserve">ở, ngành tỉnh, Chủ tịch </w:t>
      </w:r>
      <w:r>
        <w:rPr>
          <w:color w:val="000000" w:themeColor="text1"/>
          <w:highlight w:val="white"/>
        </w:rPr>
        <w:t xml:space="preserve">Ủy ban nhân dân</w:t>
      </w:r>
      <w:r>
        <w:rPr>
          <w:spacing w:val="2"/>
        </w:rPr>
        <w:t xml:space="preserve"> </w:t>
      </w:r>
      <w:r>
        <w:rPr>
          <w:spacing w:val="2"/>
          <w:lang w:val="vi-VN"/>
        </w:rPr>
        <w:t xml:space="preserve">các xã, </w:t>
      </w:r>
      <w:r>
        <w:rPr>
          <w:spacing w:val="2"/>
        </w:rPr>
        <w:t xml:space="preserve">phường</w:t>
      </w:r>
      <w:r>
        <w:rPr>
          <w:spacing w:val="2"/>
          <w:lang w:val="vi-VN"/>
        </w:rPr>
        <w:t xml:space="preserve"> và các cơ quan, đơn vị có liên quan thi hành </w:t>
      </w:r>
      <w:r>
        <w:rPr>
          <w:spacing w:val="2"/>
        </w:rPr>
        <w:t xml:space="preserve">q</w:t>
      </w:r>
      <w:r>
        <w:rPr>
          <w:spacing w:val="2"/>
          <w:lang w:val="vi-VN"/>
        </w:rPr>
        <w:t xml:space="preserve">uyết định này./.</w:t>
      </w:r>
      <w:r>
        <w:rPr>
          <w:spacing w:val="2"/>
          <w:lang w:val="vi-VN"/>
        </w:rPr>
      </w:r>
      <w:r>
        <w:rPr>
          <w:spacing w:val="2"/>
          <w:lang w:val="vi-VN"/>
        </w:rPr>
      </w:r>
    </w:p>
    <w:tbl>
      <w:tblPr>
        <w:tblW w:w="0" w:type="auto"/>
        <w:jc w:val="center"/>
        <w:tblBorders/>
        <w:tblLook w:val="04A0" w:firstRow="1" w:lastRow="0" w:firstColumn="1" w:lastColumn="0" w:noHBand="0" w:noVBand="1"/>
      </w:tblPr>
      <w:tblGrid>
        <w:gridCol w:w="4532"/>
        <w:gridCol w:w="4538"/>
      </w:tblGrid>
      <w:tr>
        <w:trPr>
          <w:jc w:val="center"/>
          <w:trHeight w:val="1242"/>
        </w:trPr>
        <w:tc>
          <w:tcPr>
            <w:shd w:val="clear" w:color="auto" w:fill="auto"/>
            <w:tcBorders/>
            <w:tcW w:w="4533" w:type="dxa"/>
            <w:textDirection w:val="lrTb"/>
            <w:noWrap w:val="false"/>
          </w:tcPr>
          <w:p>
            <w:pPr>
              <w:pBdr/>
              <w:spacing/>
              <w:ind/>
              <w:rPr>
                <w:i/>
                <w:iCs/>
                <w:sz w:val="24"/>
                <w:lang w:val="vi-VN"/>
              </w:rPr>
            </w:pPr>
            <w:r>
              <w:rPr>
                <w:b/>
                <w:bCs/>
                <w:i/>
                <w:iCs/>
                <w:sz w:val="24"/>
                <w:lang w:val="vi-VN"/>
              </w:rPr>
              <w:t xml:space="preserve">Nơi nhận</w:t>
            </w:r>
            <w:r>
              <w:rPr>
                <w:i/>
                <w:iCs/>
                <w:sz w:val="24"/>
                <w:lang w:val="vi-VN"/>
              </w:rPr>
              <w:t xml:space="preserve">:</w:t>
            </w:r>
            <w:r>
              <w:rPr>
                <w:i/>
                <w:iCs/>
                <w:sz w:val="24"/>
                <w:lang w:val="vi-VN"/>
              </w:rPr>
            </w:r>
            <w:r>
              <w:rPr>
                <w:i/>
                <w:iCs/>
                <w:sz w:val="24"/>
                <w:lang w:val="vi-VN"/>
              </w:rPr>
            </w:r>
          </w:p>
          <w:p>
            <w:pPr>
              <w:pStyle w:val="1166"/>
              <w:pBdr/>
              <w:spacing w:after="0" w:afterAutospacing="0" w:before="0" w:beforeAutospacing="0"/>
              <w:ind/>
              <w:jc w:val="both"/>
              <w:rPr>
                <w:color w:val="000000"/>
                <w:sz w:val="22"/>
                <w:szCs w:val="22"/>
              </w:rPr>
            </w:pPr>
            <w:r>
              <w:rPr>
                <w:color w:val="000000"/>
                <w:sz w:val="22"/>
                <w:szCs w:val="22"/>
              </w:rPr>
              <w:t xml:space="preserve">- Như Điều 5;</w:t>
            </w:r>
            <w:r>
              <w:rPr>
                <w:color w:val="000000"/>
                <w:sz w:val="22"/>
                <w:szCs w:val="22"/>
              </w:rPr>
            </w:r>
            <w:r>
              <w:rPr>
                <w:color w:val="000000"/>
                <w:sz w:val="22"/>
                <w:szCs w:val="22"/>
              </w:rPr>
            </w:r>
          </w:p>
          <w:p>
            <w:pPr>
              <w:pStyle w:val="1166"/>
              <w:pBdr/>
              <w:spacing w:after="0" w:afterAutospacing="0" w:before="0" w:beforeAutospacing="0"/>
              <w:ind/>
              <w:jc w:val="both"/>
              <w:rPr/>
            </w:pPr>
            <w:r>
              <w:rPr>
                <w:color w:val="000000"/>
                <w:sz w:val="22"/>
                <w:szCs w:val="22"/>
              </w:rPr>
              <w:t xml:space="preserve">- Chính phủ</w:t>
            </w:r>
            <w:r>
              <w:rPr>
                <w:color w:val="000000"/>
                <w:sz w:val="22"/>
                <w:szCs w:val="22"/>
              </w:rPr>
              <w:t xml:space="preserve">;</w:t>
            </w:r>
            <w:r/>
          </w:p>
          <w:p>
            <w:pPr>
              <w:pStyle w:val="1166"/>
              <w:pBdr/>
              <w:spacing w:after="0" w:afterAutospacing="0" w:before="0" w:beforeAutospacing="0"/>
              <w:ind/>
              <w:jc w:val="both"/>
              <w:rPr/>
            </w:pPr>
            <w:r>
              <w:rPr>
                <w:color w:val="000000"/>
                <w:sz w:val="22"/>
                <w:szCs w:val="22"/>
              </w:rPr>
              <w:t xml:space="preserve">- Bộ Nội vụ;</w:t>
            </w:r>
            <w:r/>
          </w:p>
          <w:p>
            <w:pPr>
              <w:pBdr/>
              <w:spacing/>
              <w:ind/>
              <w:rPr>
                <w:sz w:val="22"/>
                <w:szCs w:val="22"/>
              </w:rPr>
            </w:pPr>
            <w:r>
              <w:rPr>
                <w:sz w:val="22"/>
                <w:szCs w:val="22"/>
              </w:rPr>
              <w:t xml:space="preserve">- Cục </w:t>
            </w:r>
            <w:r>
              <w:rPr>
                <w:sz w:val="22"/>
                <w:szCs w:val="22"/>
              </w:rPr>
              <w:t xml:space="preserve">KTVB &amp;</w:t>
            </w:r>
            <w:r>
              <w:rPr>
                <w:sz w:val="22"/>
                <w:szCs w:val="22"/>
              </w:rPr>
              <w:t xml:space="preserve"> </w:t>
            </w:r>
            <w:r>
              <w:rPr>
                <w:sz w:val="22"/>
                <w:szCs w:val="22"/>
              </w:rPr>
              <w:t xml:space="preserve">QLXLVPHC</w:t>
            </w:r>
            <w:r>
              <w:rPr>
                <w:sz w:val="22"/>
                <w:szCs w:val="22"/>
              </w:rPr>
              <w:t xml:space="preserve">- Bộ Tư pháp;</w:t>
            </w:r>
            <w:r>
              <w:rPr>
                <w:sz w:val="22"/>
                <w:szCs w:val="22"/>
              </w:rPr>
            </w:r>
            <w:r>
              <w:rPr>
                <w:sz w:val="22"/>
                <w:szCs w:val="22"/>
              </w:rPr>
            </w:r>
          </w:p>
          <w:p>
            <w:pPr>
              <w:pBdr/>
              <w:spacing/>
              <w:ind/>
              <w:rPr>
                <w:sz w:val="22"/>
                <w:szCs w:val="22"/>
              </w:rPr>
            </w:pPr>
            <w:r>
              <w:rPr>
                <w:sz w:val="22"/>
                <w:szCs w:val="22"/>
              </w:rPr>
              <w:t xml:space="preserve">- Vụ Pháp chế - Bộ Nội vụ;</w:t>
            </w:r>
            <w:r>
              <w:rPr>
                <w:sz w:val="22"/>
                <w:szCs w:val="22"/>
              </w:rPr>
            </w:r>
            <w:r>
              <w:rPr>
                <w:sz w:val="22"/>
                <w:szCs w:val="22"/>
              </w:rPr>
            </w:r>
          </w:p>
          <w:p>
            <w:pPr>
              <w:pStyle w:val="1166"/>
              <w:pBdr/>
              <w:spacing w:after="0" w:afterAutospacing="0" w:before="0" w:beforeAutospacing="0"/>
              <w:ind/>
              <w:jc w:val="both"/>
              <w:rPr>
                <w:color w:val="000000"/>
                <w:sz w:val="22"/>
                <w:szCs w:val="22"/>
              </w:rPr>
            </w:pPr>
            <w:r>
              <w:rPr>
                <w:color w:val="000000"/>
                <w:sz w:val="22"/>
                <w:szCs w:val="22"/>
              </w:rPr>
              <w:t xml:space="preserve">-</w:t>
            </w:r>
            <w:r>
              <w:rPr>
                <w:color w:val="000000"/>
                <w:sz w:val="22"/>
                <w:szCs w:val="22"/>
              </w:rPr>
              <w:t xml:space="preserve"> TTTU; TT. HĐND tỉnh</w:t>
            </w:r>
            <w:r>
              <w:rPr>
                <w:color w:val="000000"/>
                <w:sz w:val="22"/>
                <w:szCs w:val="22"/>
              </w:rPr>
              <w:t xml:space="preserve">;</w:t>
            </w:r>
            <w:r>
              <w:rPr>
                <w:color w:val="000000"/>
                <w:sz w:val="22"/>
                <w:szCs w:val="22"/>
              </w:rPr>
            </w:r>
            <w:r>
              <w:rPr>
                <w:color w:val="000000"/>
                <w:sz w:val="22"/>
                <w:szCs w:val="22"/>
              </w:rPr>
            </w:r>
          </w:p>
          <w:p>
            <w:pPr>
              <w:pStyle w:val="1166"/>
              <w:pBdr/>
              <w:spacing w:after="0" w:afterAutospacing="0" w:before="0" w:beforeAutospacing="0"/>
              <w:ind/>
              <w:jc w:val="both"/>
              <w:rPr/>
            </w:pPr>
            <w:r>
              <w:rPr>
                <w:color w:val="000000"/>
                <w:sz w:val="22"/>
                <w:szCs w:val="22"/>
              </w:rPr>
              <w:t xml:space="preserve">- CT, các PCT. UBND tỉnh;</w:t>
            </w:r>
            <w:r/>
          </w:p>
          <w:p>
            <w:pPr>
              <w:pStyle w:val="1166"/>
              <w:pBdr/>
              <w:spacing w:after="0" w:afterAutospacing="0" w:before="0" w:beforeAutospacing="0"/>
              <w:ind/>
              <w:jc w:val="both"/>
              <w:rPr>
                <w:color w:val="000000"/>
                <w:sz w:val="22"/>
                <w:szCs w:val="22"/>
              </w:rPr>
            </w:pPr>
            <w:r>
              <w:rPr>
                <w:color w:val="000000"/>
                <w:sz w:val="22"/>
                <w:szCs w:val="22"/>
              </w:rPr>
              <w:t xml:space="preserve">- Ủy ban Mặt trận Tổ quốc Việt Nam tỉnh;</w:t>
            </w:r>
            <w:r>
              <w:rPr>
                <w:color w:val="000000"/>
                <w:sz w:val="22"/>
                <w:szCs w:val="22"/>
              </w:rPr>
            </w:r>
            <w:r>
              <w:rPr>
                <w:color w:val="000000"/>
                <w:sz w:val="22"/>
                <w:szCs w:val="22"/>
              </w:rPr>
            </w:r>
          </w:p>
          <w:p>
            <w:pPr>
              <w:pStyle w:val="1166"/>
              <w:pBdr/>
              <w:spacing w:after="0" w:afterAutospacing="0" w:before="0" w:beforeAutospacing="0"/>
              <w:ind/>
              <w:jc w:val="both"/>
              <w:rPr>
                <w:color w:val="000000"/>
                <w:sz w:val="22"/>
                <w:szCs w:val="22"/>
              </w:rPr>
            </w:pPr>
            <w:r>
              <w:rPr>
                <w:color w:val="000000"/>
                <w:sz w:val="22"/>
                <w:szCs w:val="22"/>
              </w:rPr>
              <w:t xml:space="preserve">- Ban Tổ chức Tỉnh ủy;</w:t>
            </w:r>
            <w:r>
              <w:rPr>
                <w:color w:val="000000"/>
                <w:sz w:val="22"/>
                <w:szCs w:val="22"/>
              </w:rPr>
            </w:r>
            <w:r>
              <w:rPr>
                <w:color w:val="000000"/>
                <w:sz w:val="22"/>
                <w:szCs w:val="22"/>
              </w:rPr>
            </w:r>
          </w:p>
          <w:p>
            <w:pPr>
              <w:pStyle w:val="1166"/>
              <w:pBdr/>
              <w:spacing w:after="0" w:afterAutospacing="0" w:before="0" w:beforeAutospacing="0"/>
              <w:ind/>
              <w:jc w:val="both"/>
              <w:rPr/>
            </w:pPr>
            <w:r>
              <w:rPr>
                <w:color w:val="000000"/>
                <w:sz w:val="22"/>
                <w:szCs w:val="22"/>
              </w:rPr>
              <w:t xml:space="preserve">- CVP, các PCVP UBND tỉnh;</w:t>
            </w:r>
            <w:r/>
          </w:p>
          <w:p>
            <w:pPr>
              <w:pStyle w:val="1166"/>
              <w:pBdr/>
              <w:spacing w:after="0" w:afterAutospacing="0" w:before="0" w:beforeAutospacing="0"/>
              <w:ind/>
              <w:jc w:val="both"/>
              <w:rPr>
                <w:sz w:val="22"/>
                <w:szCs w:val="22"/>
              </w:rPr>
            </w:pPr>
            <w:r>
              <w:rPr>
                <w:sz w:val="22"/>
                <w:szCs w:val="22"/>
                <w:lang w:val="vi-VN"/>
              </w:rPr>
              <w:t xml:space="preserve">- </w:t>
            </w:r>
            <w:r>
              <w:rPr>
                <w:sz w:val="22"/>
                <w:szCs w:val="22"/>
              </w:rPr>
              <w:t xml:space="preserve">Các đơn vị thuộc Văn </w:t>
            </w:r>
            <w:r>
              <w:rPr>
                <w:sz w:val="22"/>
                <w:szCs w:val="22"/>
              </w:rPr>
              <w:t xml:space="preserve">phòng</w:t>
            </w:r>
            <w:bookmarkStart w:id="0" w:name="_GoBack"/>
            <w:r/>
            <w:bookmarkEnd w:id="0"/>
            <w:r>
              <w:rPr>
                <w:sz w:val="22"/>
                <w:szCs w:val="22"/>
              </w:rPr>
              <w:t xml:space="preserve">;</w:t>
            </w:r>
            <w:r>
              <w:rPr>
                <w:sz w:val="22"/>
                <w:szCs w:val="22"/>
              </w:rPr>
            </w:r>
            <w:r>
              <w:rPr>
                <w:sz w:val="22"/>
                <w:szCs w:val="22"/>
              </w:rPr>
            </w:r>
          </w:p>
          <w:p>
            <w:pPr>
              <w:pBdr/>
              <w:spacing/>
              <w:ind/>
              <w:rPr>
                <w:sz w:val="8"/>
                <w:szCs w:val="8"/>
                <w:lang w:val="vi-VN"/>
              </w:rPr>
            </w:pPr>
            <w:r>
              <w:rPr>
                <w:color w:val="000000"/>
                <w:sz w:val="22"/>
                <w:szCs w:val="22"/>
              </w:rPr>
              <w:t xml:space="preserve">-</w:t>
            </w:r>
            <w:r>
              <w:rPr>
                <w:color w:val="000000"/>
                <w:sz w:val="22"/>
                <w:szCs w:val="22"/>
              </w:rPr>
              <w:t xml:space="preserve"> Lưu: VT</w:t>
            </w:r>
            <w:r>
              <w:rPr>
                <w:color w:val="000000"/>
                <w:sz w:val="22"/>
                <w:szCs w:val="22"/>
              </w:rPr>
              <w:t xml:space="preserve">, DK.</w:t>
            </w:r>
            <w:r>
              <w:rPr>
                <w:sz w:val="8"/>
                <w:szCs w:val="8"/>
                <w:lang w:val="vi-VN"/>
              </w:rPr>
            </w:r>
            <w:r>
              <w:rPr>
                <w:sz w:val="8"/>
                <w:szCs w:val="8"/>
                <w:lang w:val="vi-VN"/>
              </w:rPr>
            </w:r>
          </w:p>
        </w:tc>
        <w:tc>
          <w:tcPr>
            <w:shd w:val="clear" w:color="auto" w:fill="auto"/>
            <w:tcBorders/>
            <w:tcW w:w="4539" w:type="dxa"/>
            <w:textDirection w:val="lrTb"/>
            <w:noWrap w:val="false"/>
          </w:tcPr>
          <w:p>
            <w:pPr>
              <w:pBdr/>
              <w:spacing/>
              <w:ind w:left="-112"/>
              <w:jc w:val="center"/>
              <w:rPr>
                <w:b/>
                <w:lang w:val="vi-VN"/>
              </w:rPr>
            </w:pPr>
            <w:r>
              <w:rPr>
                <w:b/>
                <w:lang w:val="vi-VN"/>
              </w:rPr>
              <w:t xml:space="preserve">CHỦ TỊCH</w:t>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rPr>
            </w:pPr>
            <w:r>
              <w:rPr>
                <w:b/>
              </w:rPr>
              <w:t xml:space="preserve">Nguyễn Văn Út</w:t>
            </w:r>
            <w:r>
              <w:rPr>
                <w:b/>
              </w:rPr>
            </w:r>
            <w:r>
              <w:rPr>
                <w:b/>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rPr>
                <w:b/>
                <w:lang w:val="vi-VN"/>
              </w:rPr>
            </w:pPr>
            <w:r>
              <w:rPr>
                <w:b/>
              </w:rPr>
              <w:t xml:space="preserve">                 </w:t>
            </w:r>
            <w:r>
              <w:rPr>
                <w:b/>
                <w:lang w:val="vi-VN"/>
              </w:rPr>
            </w:r>
            <w:r>
              <w:rPr>
                <w:b/>
                <w:lang w:val="vi-VN"/>
              </w:rPr>
            </w:r>
          </w:p>
        </w:tc>
      </w:tr>
    </w:tbl>
    <w:p>
      <w:pPr>
        <w:pBdr>
          <w:bottom w:val="none" w:color="000000" w:sz="4" w:space="1"/>
        </w:pBdr>
        <w:spacing w:after="120" w:before="120"/>
        <w:ind w:firstLine="720"/>
        <w:jc w:val="both"/>
        <w:rPr>
          <w:spacing w:val="2"/>
          <w:lang w:val="vi-VN"/>
        </w:rPr>
      </w:pPr>
      <w:r>
        <w:rPr>
          <w:spacing w:val="2"/>
          <w:lang w:val="vi-VN"/>
        </w:rPr>
      </w:r>
      <w:r>
        <w:rPr>
          <w:spacing w:val="2"/>
          <w:lang w:val="vi-VN"/>
        </w:rPr>
      </w:r>
      <w:r>
        <w:rPr>
          <w:spacing w:val="2"/>
          <w:lang w:val="vi-VN"/>
        </w:rPr>
      </w:r>
    </w:p>
    <w:p>
      <w:pPr>
        <w:pBdr>
          <w:bottom w:val="none" w:color="000000" w:sz="4" w:space="1"/>
        </w:pBdr>
        <w:spacing w:after="120" w:before="120"/>
        <w:ind w:firstLine="720"/>
        <w:jc w:val="both"/>
        <w:rPr>
          <w:spacing w:val="2"/>
          <w:lang w:val="vi-VN"/>
        </w:rPr>
      </w:pPr>
      <w:r>
        <w:rPr>
          <w:spacing w:val="2"/>
          <w:lang w:val="vi-VN"/>
        </w:rPr>
      </w:r>
      <w:r>
        <w:rPr>
          <w:spacing w:val="2"/>
          <w:lang w:val="vi-VN"/>
        </w:rPr>
      </w:r>
      <w:r>
        <w:rPr>
          <w:spacing w:val="2"/>
          <w:lang w:val="vi-VN"/>
        </w:rPr>
      </w:r>
    </w:p>
    <w:p>
      <w:pPr>
        <w:pBdr>
          <w:bottom w:val="none" w:color="000000" w:sz="4" w:space="1"/>
        </w:pBdr>
        <w:spacing w:after="120" w:before="120"/>
        <w:ind w:firstLine="720"/>
        <w:jc w:val="both"/>
        <w:rPr>
          <w:spacing w:val="2"/>
          <w:lang w:val="vi-VN"/>
        </w:rPr>
      </w:pPr>
      <w:r>
        <w:rPr>
          <w:spacing w:val="2"/>
          <w:lang w:val="vi-VN"/>
        </w:rPr>
      </w:r>
      <w:r>
        <w:rPr>
          <w:spacing w:val="2"/>
          <w:lang w:val="vi-VN"/>
        </w:rPr>
      </w:r>
      <w:r>
        <w:rPr>
          <w:spacing w:val="2"/>
          <w:lang w:val="vi-VN"/>
        </w:rPr>
      </w:r>
    </w:p>
    <w:p>
      <w:pPr>
        <w:pBdr/>
        <w:spacing/>
        <w:ind/>
        <w:rPr>
          <w:lang w:val="vi-VN"/>
        </w:rPr>
      </w:pPr>
      <w:r>
        <w:rPr>
          <w:lang w:val="vi-VN"/>
        </w:rPr>
      </w:r>
      <w:r>
        <w:rPr>
          <w:lang w:val="vi-VN"/>
        </w:rPr>
      </w:r>
      <w:r>
        <w:rPr>
          <w:lang w:val="vi-VN"/>
        </w:rPr>
      </w:r>
    </w:p>
    <w:sectPr>
      <w:headerReference w:type="default" r:id="rId9"/>
      <w:headerReference w:type="even" r:id="rId10"/>
      <w:footerReference w:type="default" r:id="rId11"/>
      <w:footerReference w:type="even" r:id="rId12"/>
      <w:footnotePr/>
      <w:endnotePr/>
      <w:type w:val="nextPage"/>
      <w:pgSz w:h="16840" w:orient="portrait" w:w="11907"/>
      <w:pgMar w:top="864" w:right="1138" w:bottom="720" w:left="1699" w:header="677" w:footer="677" w:gutter="0"/>
      <w:pgNumType w:start="1"/>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ahoma">
    <w:panose1 w:val="020B0604030504040204"/>
  </w:font>
  <w:font w:name="VNI-Times">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5"/>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5"/>
      <w:framePr w:hAnchor="margin" w:vAnchor="text" w:wrap="around" w:xAlign="right" w:y="1"/>
      <w:pBdr/>
      <w:spacing/>
      <w:ind/>
      <w:rPr>
        <w:rStyle w:val="1162"/>
      </w:rPr>
    </w:pPr>
    <w:r>
      <w:rPr>
        <w:rStyle w:val="1162"/>
      </w:rPr>
      <w:fldChar w:fldCharType="begin"/>
    </w:r>
    <w:r>
      <w:rPr>
        <w:rStyle w:val="1162"/>
      </w:rPr>
      <w:instrText xml:space="preserve">PAGE  </w:instrText>
    </w:r>
    <w:r>
      <w:rPr>
        <w:rStyle w:val="1162"/>
      </w:rPr>
      <w:fldChar w:fldCharType="end"/>
    </w:r>
    <w:r>
      <w:rPr>
        <w:rStyle w:val="1162"/>
      </w:rPr>
    </w:r>
    <w:r>
      <w:rPr>
        <w:rStyle w:val="1162"/>
      </w:rPr>
    </w:r>
  </w:p>
  <w:p>
    <w:pPr>
      <w:pStyle w:val="1165"/>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0963744"/>
      <w:docPartObj>
        <w:docPartGallery w:val="Page Numbers (Top of Page)"/>
        <w:docPartUnique w:val="true"/>
      </w:docPartObj>
      <w:rPr/>
    </w:sdtPr>
    <w:sdtContent>
      <w:p>
        <w:pPr>
          <w:pStyle w:val="1161"/>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116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1"/>
      <w:framePr w:hAnchor="margin" w:vAnchor="text" w:wrap="around" w:xAlign="center" w:y="1"/>
      <w:pBdr/>
      <w:spacing/>
      <w:ind/>
      <w:rPr>
        <w:rStyle w:val="1162"/>
      </w:rPr>
    </w:pPr>
    <w:r>
      <w:rPr>
        <w:rStyle w:val="1162"/>
      </w:rPr>
      <w:fldChar w:fldCharType="begin"/>
    </w:r>
    <w:r>
      <w:rPr>
        <w:rStyle w:val="1162"/>
      </w:rPr>
      <w:instrText xml:space="preserve">PAGE  </w:instrText>
    </w:r>
    <w:r>
      <w:rPr>
        <w:rStyle w:val="1162"/>
      </w:rPr>
      <w:fldChar w:fldCharType="end"/>
    </w:r>
    <w:r>
      <w:rPr>
        <w:rStyle w:val="1162"/>
      </w:rPr>
    </w:r>
    <w:r>
      <w:rPr>
        <w:rStyle w:val="1162"/>
      </w:rPr>
    </w:r>
  </w:p>
  <w:p>
    <w:pPr>
      <w:pStyle w:val="116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60"/>
      </w:pPr>
      <w:rPr/>
      <w:start w:val="1"/>
      <w:suff w:val="tab"/>
    </w:lvl>
    <w:lvl w:ilvl="1">
      <w:isLgl w:val="false"/>
      <w:lvlJc w:val="left"/>
      <w:lvlText w:val="%2."/>
      <w:numFmt w:val="lowerLetter"/>
      <w:pPr>
        <w:pBdr/>
        <w:spacing/>
        <w:ind w:hanging="360" w:left="1780"/>
      </w:pPr>
      <w:rPr/>
      <w:start w:val="1"/>
      <w:suff w:val="tab"/>
    </w:lvl>
    <w:lvl w:ilvl="2">
      <w:isLgl w:val="false"/>
      <w:lvlJc w:val="right"/>
      <w:lvlText w:val="%3."/>
      <w:numFmt w:val="lowerRoman"/>
      <w:pPr>
        <w:pBdr/>
        <w:spacing/>
        <w:ind w:hanging="180" w:left="2500"/>
      </w:pPr>
      <w:rPr/>
      <w:start w:val="1"/>
      <w:suff w:val="tab"/>
    </w:lvl>
    <w:lvl w:ilvl="3">
      <w:isLgl w:val="false"/>
      <w:lvlJc w:val="left"/>
      <w:lvlText w:val="%4."/>
      <w:numFmt w:val="decimal"/>
      <w:pPr>
        <w:pBdr/>
        <w:spacing/>
        <w:ind w:hanging="360" w:left="3220"/>
      </w:pPr>
      <w:rPr/>
      <w:start w:val="1"/>
      <w:suff w:val="tab"/>
    </w:lvl>
    <w:lvl w:ilvl="4">
      <w:isLgl w:val="false"/>
      <w:lvlJc w:val="left"/>
      <w:lvlText w:val="%5."/>
      <w:numFmt w:val="lowerLetter"/>
      <w:pPr>
        <w:pBdr/>
        <w:spacing/>
        <w:ind w:hanging="360" w:left="3940"/>
      </w:pPr>
      <w:rPr/>
      <w:start w:val="1"/>
      <w:suff w:val="tab"/>
    </w:lvl>
    <w:lvl w:ilvl="5">
      <w:isLgl w:val="false"/>
      <w:lvlJc w:val="right"/>
      <w:lvlText w:val="%6."/>
      <w:numFmt w:val="lowerRoman"/>
      <w:pPr>
        <w:pBdr/>
        <w:spacing/>
        <w:ind w:hanging="180" w:left="4660"/>
      </w:pPr>
      <w:rPr/>
      <w:start w:val="1"/>
      <w:suff w:val="tab"/>
    </w:lvl>
    <w:lvl w:ilvl="6">
      <w:isLgl w:val="false"/>
      <w:lvlJc w:val="left"/>
      <w:lvlText w:val="%7."/>
      <w:numFmt w:val="decimal"/>
      <w:pPr>
        <w:pBdr/>
        <w:spacing/>
        <w:ind w:hanging="360" w:left="5380"/>
      </w:pPr>
      <w:rPr/>
      <w:start w:val="1"/>
      <w:suff w:val="tab"/>
    </w:lvl>
    <w:lvl w:ilvl="7">
      <w:isLgl w:val="false"/>
      <w:lvlJc w:val="left"/>
      <w:lvlText w:val="%8."/>
      <w:numFmt w:val="lowerLetter"/>
      <w:pPr>
        <w:pBdr/>
        <w:spacing/>
        <w:ind w:hanging="360" w:left="6100"/>
      </w:pPr>
      <w:rPr/>
      <w:start w:val="1"/>
      <w:suff w:val="tab"/>
    </w:lvl>
    <w:lvl w:ilvl="8">
      <w:isLgl w:val="false"/>
      <w:lvlJc w:val="right"/>
      <w:lvlText w:val="%9."/>
      <w:numFmt w:val="lowerRoman"/>
      <w:pPr>
        <w:pBdr/>
        <w:spacing/>
        <w:ind w:hanging="180" w:left="6820"/>
      </w:pPr>
      <w:rPr/>
      <w:start w:val="1"/>
      <w:suff w:val="tab"/>
    </w:lvl>
  </w:abstractNum>
  <w:abstractNum w:abstractNumId="1">
    <w:lvl w:ilvl="0">
      <w:isLgl w:val="false"/>
      <w:lvlJc w:val="left"/>
      <w:lvlText w:val="%1."/>
      <w:numFmt w:val="decimal"/>
      <w:pPr>
        <w:pBdr/>
        <w:spacing/>
        <w:ind w:hanging="360" w:left="108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6">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9"/>
  </w:num>
  <w:num w:numId="2">
    <w:abstractNumId w:val="0"/>
  </w:num>
  <w:num w:numId="3">
    <w:abstractNumId w:val="5"/>
  </w:num>
  <w:num w:numId="4">
    <w:abstractNumId w:val="8"/>
  </w:num>
  <w:num w:numId="5">
    <w:abstractNumId w:val="7"/>
  </w:num>
  <w:num w:numId="6">
    <w:abstractNumId w:val="10"/>
  </w:num>
  <w:num w:numId="7">
    <w:abstractNumId w:val="1"/>
  </w:num>
  <w:num w:numId="8">
    <w:abstractNumId w:val="2"/>
  </w:num>
  <w:num w:numId="9">
    <w:abstractNumId w:val="4"/>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en-U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9">
    <w:name w:val="Table Grid Light"/>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9">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0">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1">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2">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3">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7">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8">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9">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0">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1">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72" w:default="1">
    <w:name w:val="Normal"/>
    <w:pPr>
      <w:pBdr/>
      <w:spacing/>
      <w:ind/>
    </w:pPr>
    <w:rPr>
      <w:sz w:val="28"/>
      <w:szCs w:val="28"/>
      <w:lang w:bidi="ar-SA"/>
    </w:rPr>
  </w:style>
  <w:style w:type="paragraph" w:styleId="873">
    <w:name w:val="Heading 1"/>
    <w:basedOn w:val="872"/>
    <w:next w:val="872"/>
    <w:link w:val="1000"/>
    <w:pPr>
      <w:keepNext w:val="true"/>
      <w:pBdr/>
      <w:spacing/>
      <w:ind w:right="2160" w:firstLine="720" w:left="720"/>
      <w:outlineLvl w:val="0"/>
    </w:pPr>
    <w:rPr>
      <w:rFonts w:ascii="VNI-Times" w:hAnsi="VNI-Times"/>
      <w:szCs w:val="20"/>
    </w:rPr>
  </w:style>
  <w:style w:type="paragraph" w:styleId="874">
    <w:name w:val="Heading 2"/>
    <w:basedOn w:val="872"/>
    <w:next w:val="872"/>
    <w:link w:val="1001"/>
    <w:uiPriority w:val="9"/>
    <w:unhideWhenUsed/>
    <w:qFormat/>
    <w:pPr>
      <w:keepNext w:val="true"/>
      <w:keepLines w:val="true"/>
      <w:pBdr/>
      <w:spacing w:after="200" w:before="360"/>
      <w:ind/>
      <w:outlineLvl w:val="1"/>
    </w:pPr>
    <w:rPr>
      <w:rFonts w:ascii="Arial" w:hAnsi="Arial" w:eastAsia="Arial" w:cs="Arial"/>
      <w:sz w:val="34"/>
    </w:rPr>
  </w:style>
  <w:style w:type="paragraph" w:styleId="875">
    <w:name w:val="Heading 3"/>
    <w:basedOn w:val="872"/>
    <w:next w:val="872"/>
    <w:link w:val="1002"/>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76">
    <w:name w:val="Heading 4"/>
    <w:basedOn w:val="872"/>
    <w:next w:val="872"/>
    <w:link w:val="1003"/>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77">
    <w:name w:val="Heading 5"/>
    <w:basedOn w:val="872"/>
    <w:next w:val="872"/>
    <w:link w:val="1004"/>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878">
    <w:name w:val="Heading 6"/>
    <w:basedOn w:val="872"/>
    <w:next w:val="872"/>
    <w:link w:val="1005"/>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79">
    <w:name w:val="Heading 7"/>
    <w:basedOn w:val="872"/>
    <w:next w:val="872"/>
    <w:link w:val="1006"/>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80">
    <w:name w:val="Heading 8"/>
    <w:basedOn w:val="872"/>
    <w:next w:val="872"/>
    <w:link w:val="1007"/>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81">
    <w:name w:val="Heading 9"/>
    <w:basedOn w:val="872"/>
    <w:next w:val="872"/>
    <w:link w:val="1008"/>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82" w:default="1">
    <w:name w:val="Default Paragraph Font"/>
    <w:uiPriority w:val="1"/>
    <w:semiHidden/>
    <w:unhideWhenUsed/>
    <w:pPr>
      <w:pBdr/>
      <w:spacing/>
      <w:ind/>
    </w:pPr>
  </w:style>
  <w:style w:type="table" w:styleId="88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table" w:styleId="885">
    <w:name w:val="Grid Table Light"/>
    <w:basedOn w:val="88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Accent 1"/>
    <w:basedOn w:val="88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Accent 2"/>
    <w:basedOn w:val="88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Accent 3"/>
    <w:basedOn w:val="88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Accent 4"/>
    <w:basedOn w:val="88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Accent 5"/>
    <w:basedOn w:val="88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Accent 6"/>
    <w:basedOn w:val="88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Accent 1"/>
    <w:basedOn w:val="88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Accent 2"/>
    <w:basedOn w:val="88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Accent 3"/>
    <w:basedOn w:val="88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Accent 4"/>
    <w:basedOn w:val="88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Accent 5"/>
    <w:basedOn w:val="88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Accent 6"/>
    <w:basedOn w:val="88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Accent 1"/>
    <w:basedOn w:val="88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Accent 2"/>
    <w:basedOn w:val="88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Accent 3"/>
    <w:basedOn w:val="88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Accent 4"/>
    <w:basedOn w:val="88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Accent 5"/>
    <w:basedOn w:val="88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Accent 6"/>
    <w:basedOn w:val="88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Accent 1"/>
    <w:basedOn w:val="88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Accent 2"/>
    <w:basedOn w:val="88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Accent 3"/>
    <w:basedOn w:val="88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Accent 4"/>
    <w:basedOn w:val="88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Accent 5"/>
    <w:basedOn w:val="88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Accent 6"/>
    <w:basedOn w:val="88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Accent 2"/>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Accent 3"/>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Accent 5"/>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Accent 6"/>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6 Colorful Accent 1"/>
    <w:basedOn w:val="88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6 Colorful Accent 2"/>
    <w:basedOn w:val="88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6 Colorful Accent 3"/>
    <w:basedOn w:val="88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6 Colorful Accent 4"/>
    <w:basedOn w:val="88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Accent 5"/>
    <w:basedOn w:val="88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6 Colorful Accent 6"/>
    <w:basedOn w:val="88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Accent 1"/>
    <w:basedOn w:val="88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Accent 2"/>
    <w:basedOn w:val="88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Accent 3"/>
    <w:basedOn w:val="88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Accent 4"/>
    <w:basedOn w:val="88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Accent 5"/>
    <w:basedOn w:val="88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Accent 6"/>
    <w:basedOn w:val="88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Accent 1"/>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Accent 2"/>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Accent 3"/>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Accent 4"/>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Accent 5"/>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Accent 6"/>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Accent 1"/>
    <w:basedOn w:val="88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Accent 2"/>
    <w:basedOn w:val="88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Accent 3"/>
    <w:basedOn w:val="88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Accent 4"/>
    <w:basedOn w:val="88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Accent 5"/>
    <w:basedOn w:val="88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Accent 6"/>
    <w:basedOn w:val="88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Accent 1"/>
    <w:basedOn w:val="88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Accent 2"/>
    <w:basedOn w:val="88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Accent 3"/>
    <w:basedOn w:val="88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Accent 4"/>
    <w:basedOn w:val="88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Accent 5"/>
    <w:basedOn w:val="88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Accent 6"/>
    <w:basedOn w:val="88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Accent 1"/>
    <w:basedOn w:val="88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Accent 2"/>
    <w:basedOn w:val="88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Accent 3"/>
    <w:basedOn w:val="88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Accent 4"/>
    <w:basedOn w:val="88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Accent 5"/>
    <w:basedOn w:val="88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Accent 6"/>
    <w:basedOn w:val="88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1"/>
    <w:basedOn w:val="88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5 Dark Accent 2"/>
    <w:basedOn w:val="88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Accent 3"/>
    <w:basedOn w:val="88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5 Dark Accent 4"/>
    <w:basedOn w:val="88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5 Dark Accent 5"/>
    <w:basedOn w:val="88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5 Dark Accent 6"/>
    <w:basedOn w:val="88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1"/>
    <w:basedOn w:val="88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2"/>
    <w:basedOn w:val="88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Accent 3"/>
    <w:basedOn w:val="88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Accent 4"/>
    <w:basedOn w:val="88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Accent 5"/>
    <w:basedOn w:val="88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Accent 6"/>
    <w:basedOn w:val="88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1"/>
    <w:basedOn w:val="88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2"/>
    <w:basedOn w:val="88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3"/>
    <w:basedOn w:val="88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7 Colorful Accent 4"/>
    <w:basedOn w:val="88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Accent 5"/>
    <w:basedOn w:val="88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7 Colorful Accent 6"/>
    <w:basedOn w:val="88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8">
    <w:name w:val="Intense Emphasis"/>
    <w:basedOn w:val="882"/>
    <w:uiPriority w:val="21"/>
    <w:qFormat/>
    <w:pPr>
      <w:pBdr/>
      <w:spacing/>
      <w:ind/>
    </w:pPr>
    <w:rPr>
      <w:i/>
      <w:iCs/>
      <w:color w:val="365f91" w:themeColor="accent1" w:themeShade="BF"/>
    </w:rPr>
  </w:style>
  <w:style w:type="character" w:styleId="969">
    <w:name w:val="Intense Reference"/>
    <w:basedOn w:val="882"/>
    <w:uiPriority w:val="32"/>
    <w:qFormat/>
    <w:pPr>
      <w:pBdr/>
      <w:spacing/>
      <w:ind/>
    </w:pPr>
    <w:rPr>
      <w:b/>
      <w:bCs/>
      <w:smallCaps/>
      <w:color w:val="365f91" w:themeColor="accent1" w:themeShade="BF"/>
      <w:spacing w:val="5"/>
    </w:rPr>
  </w:style>
  <w:style w:type="character" w:styleId="970">
    <w:name w:val="Subtle Emphasis"/>
    <w:basedOn w:val="882"/>
    <w:uiPriority w:val="19"/>
    <w:qFormat/>
    <w:pPr>
      <w:pBdr/>
      <w:spacing/>
      <w:ind/>
    </w:pPr>
    <w:rPr>
      <w:i/>
      <w:iCs/>
      <w:color w:val="404040" w:themeColor="text1" w:themeTint="BF"/>
    </w:rPr>
  </w:style>
  <w:style w:type="character" w:styleId="971">
    <w:name w:val="Emphasis"/>
    <w:basedOn w:val="882"/>
    <w:uiPriority w:val="20"/>
    <w:qFormat/>
    <w:pPr>
      <w:pBdr/>
      <w:spacing/>
      <w:ind/>
    </w:pPr>
    <w:rPr>
      <w:i/>
      <w:iCs/>
    </w:rPr>
  </w:style>
  <w:style w:type="character" w:styleId="972">
    <w:name w:val="Subtle Reference"/>
    <w:basedOn w:val="882"/>
    <w:uiPriority w:val="31"/>
    <w:qFormat/>
    <w:pPr>
      <w:pBdr/>
      <w:spacing/>
      <w:ind/>
    </w:pPr>
    <w:rPr>
      <w:smallCaps/>
      <w:color w:val="5a5a5a" w:themeColor="text1" w:themeTint="A5"/>
    </w:rPr>
  </w:style>
  <w:style w:type="character" w:styleId="973">
    <w:name w:val="Book Title"/>
    <w:basedOn w:val="882"/>
    <w:uiPriority w:val="33"/>
    <w:qFormat/>
    <w:pPr>
      <w:pBdr/>
      <w:spacing/>
      <w:ind/>
    </w:pPr>
    <w:rPr>
      <w:b/>
      <w:bCs/>
      <w:i/>
      <w:iCs/>
      <w:spacing w:val="5"/>
    </w:rPr>
  </w:style>
  <w:style w:type="character" w:styleId="974">
    <w:name w:val="FollowedHyperlink"/>
    <w:basedOn w:val="882"/>
    <w:uiPriority w:val="99"/>
    <w:semiHidden/>
    <w:unhideWhenUsed/>
    <w:pPr>
      <w:pBdr/>
      <w:spacing/>
      <w:ind/>
    </w:pPr>
    <w:rPr>
      <w:color w:val="800080" w:themeColor="followedHyperlink"/>
      <w:u w:val="single"/>
    </w:rPr>
  </w:style>
  <w:style w:type="paragraph" w:styleId="975">
    <w:name w:val="Caption"/>
    <w:basedOn w:val="872"/>
    <w:next w:val="872"/>
    <w:uiPriority w:val="35"/>
    <w:semiHidden/>
    <w:unhideWhenUsed/>
    <w:qFormat/>
    <w:pPr>
      <w:pBdr/>
      <w:spacing w:line="276" w:lineRule="auto"/>
      <w:ind/>
    </w:pPr>
    <w:rPr>
      <w:b/>
      <w:bCs/>
      <w:color w:val="4f81bd" w:themeColor="accent1"/>
      <w:sz w:val="18"/>
      <w:szCs w:val="18"/>
    </w:rPr>
  </w:style>
  <w:style w:type="character" w:styleId="976" w:customStyle="1">
    <w:name w:val="Caption Char"/>
    <w:uiPriority w:val="99"/>
    <w:pPr>
      <w:pBdr/>
      <w:spacing/>
      <w:ind/>
    </w:pPr>
  </w:style>
  <w:style w:type="table" w:styleId="977">
    <w:name w:val="Plain Table 1"/>
    <w:basedOn w:val="88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2"/>
    <w:basedOn w:val="88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Plain Table 3"/>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Plain Table 4"/>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Plain Table 5"/>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right w:val="single" w:color="404040" w:sz="4" w:space="0"/>
        </w:tcBorders>
      </w:tcPr>
    </w:tblStylePr>
    <w:tblStylePr w:type="firstRow">
      <w:rPr>
        <w:i/>
        <w:color w:val="404040"/>
      </w:rPr>
      <w:pPr>
        <w:pBdr/>
        <w:spacing/>
        <w:ind/>
      </w:pPr>
      <w:tblPr>
        <w:tblBorders/>
      </w:tblPr>
      <w:tcPr>
        <w:shd w:val="clear" w:color="auto"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auto"/>
        <w:tcBorders>
          <w:left w:val="single" w:color="404040" w:sz="4" w:space="0"/>
        </w:tcBorders>
      </w:tcPr>
    </w:tblStylePr>
    <w:tblStylePr w:type="lastRow">
      <w:rPr>
        <w:i/>
        <w:color w:val="404040"/>
      </w:rPr>
      <w:pPr>
        <w:pBdr/>
        <w:spacing/>
        <w:ind/>
      </w:pPr>
      <w:tblPr>
        <w:tblBorders/>
      </w:tblPr>
      <w:tcPr>
        <w:shd w:val="clear" w:color="auto"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w:basedOn w:val="88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w:basedOn w:val="88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3"/>
    <w:basedOn w:val="88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4"/>
    <w:basedOn w:val="88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w:basedOn w:val="88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w:basedOn w:val="88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w:basedOn w:val="88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3"/>
    <w:basedOn w:val="88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w:basedOn w:val="88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w:basedOn w:val="88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w:basedOn w:val="88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w:basedOn w:val="88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endnote text"/>
    <w:basedOn w:val="872"/>
    <w:link w:val="997"/>
    <w:uiPriority w:val="99"/>
    <w:semiHidden/>
    <w:unhideWhenUsed/>
    <w:pPr>
      <w:pBdr/>
      <w:spacing/>
      <w:ind/>
    </w:pPr>
    <w:rPr>
      <w:sz w:val="20"/>
    </w:rPr>
  </w:style>
  <w:style w:type="character" w:styleId="997" w:customStyle="1">
    <w:name w:val="Endnote Text Char"/>
    <w:link w:val="996"/>
    <w:uiPriority w:val="99"/>
    <w:pPr>
      <w:pBdr/>
      <w:spacing/>
      <w:ind/>
    </w:pPr>
    <w:rPr>
      <w:sz w:val="20"/>
    </w:rPr>
  </w:style>
  <w:style w:type="character" w:styleId="998">
    <w:name w:val="endnote reference"/>
    <w:basedOn w:val="882"/>
    <w:uiPriority w:val="99"/>
    <w:semiHidden/>
    <w:unhideWhenUsed/>
    <w:pPr>
      <w:pBdr/>
      <w:spacing/>
      <w:ind/>
    </w:pPr>
    <w:rPr>
      <w:vertAlign w:val="superscript"/>
    </w:rPr>
  </w:style>
  <w:style w:type="paragraph" w:styleId="999">
    <w:name w:val="table of figures"/>
    <w:basedOn w:val="872"/>
    <w:next w:val="872"/>
    <w:uiPriority w:val="99"/>
    <w:unhideWhenUsed/>
    <w:pPr>
      <w:pBdr/>
      <w:spacing/>
      <w:ind/>
    </w:pPr>
  </w:style>
  <w:style w:type="character" w:styleId="1000" w:customStyle="1">
    <w:name w:val="Heading 1 Char"/>
    <w:basedOn w:val="882"/>
    <w:link w:val="873"/>
    <w:uiPriority w:val="9"/>
    <w:pPr>
      <w:pBdr/>
      <w:spacing/>
      <w:ind/>
    </w:pPr>
    <w:rPr>
      <w:rFonts w:ascii="Arial" w:hAnsi="Arial" w:eastAsia="Arial" w:cs="Arial"/>
      <w:sz w:val="40"/>
      <w:szCs w:val="40"/>
    </w:rPr>
  </w:style>
  <w:style w:type="character" w:styleId="1001" w:customStyle="1">
    <w:name w:val="Heading 2 Char"/>
    <w:basedOn w:val="882"/>
    <w:link w:val="874"/>
    <w:uiPriority w:val="9"/>
    <w:pPr>
      <w:pBdr/>
      <w:spacing/>
      <w:ind/>
    </w:pPr>
    <w:rPr>
      <w:rFonts w:ascii="Arial" w:hAnsi="Arial" w:eastAsia="Arial" w:cs="Arial"/>
      <w:sz w:val="34"/>
    </w:rPr>
  </w:style>
  <w:style w:type="character" w:styleId="1002" w:customStyle="1">
    <w:name w:val="Heading 3 Char"/>
    <w:basedOn w:val="882"/>
    <w:link w:val="875"/>
    <w:uiPriority w:val="9"/>
    <w:pPr>
      <w:pBdr/>
      <w:spacing/>
      <w:ind/>
    </w:pPr>
    <w:rPr>
      <w:rFonts w:ascii="Arial" w:hAnsi="Arial" w:eastAsia="Arial" w:cs="Arial"/>
      <w:sz w:val="30"/>
      <w:szCs w:val="30"/>
    </w:rPr>
  </w:style>
  <w:style w:type="character" w:styleId="1003" w:customStyle="1">
    <w:name w:val="Heading 4 Char"/>
    <w:basedOn w:val="882"/>
    <w:link w:val="876"/>
    <w:uiPriority w:val="9"/>
    <w:pPr>
      <w:pBdr/>
      <w:spacing/>
      <w:ind/>
    </w:pPr>
    <w:rPr>
      <w:rFonts w:ascii="Arial" w:hAnsi="Arial" w:eastAsia="Arial" w:cs="Arial"/>
      <w:b/>
      <w:bCs/>
      <w:sz w:val="26"/>
      <w:szCs w:val="26"/>
    </w:rPr>
  </w:style>
  <w:style w:type="character" w:styleId="1004" w:customStyle="1">
    <w:name w:val="Heading 5 Char"/>
    <w:basedOn w:val="882"/>
    <w:link w:val="877"/>
    <w:uiPriority w:val="9"/>
    <w:pPr>
      <w:pBdr/>
      <w:spacing/>
      <w:ind/>
    </w:pPr>
    <w:rPr>
      <w:rFonts w:ascii="Arial" w:hAnsi="Arial" w:eastAsia="Arial" w:cs="Arial"/>
      <w:b/>
      <w:bCs/>
      <w:sz w:val="24"/>
      <w:szCs w:val="24"/>
    </w:rPr>
  </w:style>
  <w:style w:type="character" w:styleId="1005" w:customStyle="1">
    <w:name w:val="Heading 6 Char"/>
    <w:basedOn w:val="882"/>
    <w:link w:val="878"/>
    <w:uiPriority w:val="9"/>
    <w:pPr>
      <w:pBdr/>
      <w:spacing/>
      <w:ind/>
    </w:pPr>
    <w:rPr>
      <w:rFonts w:ascii="Arial" w:hAnsi="Arial" w:eastAsia="Arial" w:cs="Arial"/>
      <w:b/>
      <w:bCs/>
      <w:sz w:val="22"/>
      <w:szCs w:val="22"/>
    </w:rPr>
  </w:style>
  <w:style w:type="character" w:styleId="1006" w:customStyle="1">
    <w:name w:val="Heading 7 Char"/>
    <w:basedOn w:val="882"/>
    <w:link w:val="879"/>
    <w:uiPriority w:val="9"/>
    <w:pPr>
      <w:pBdr/>
      <w:spacing/>
      <w:ind/>
    </w:pPr>
    <w:rPr>
      <w:rFonts w:ascii="Arial" w:hAnsi="Arial" w:eastAsia="Arial" w:cs="Arial"/>
      <w:b/>
      <w:bCs/>
      <w:i/>
      <w:iCs/>
      <w:sz w:val="22"/>
      <w:szCs w:val="22"/>
    </w:rPr>
  </w:style>
  <w:style w:type="character" w:styleId="1007" w:customStyle="1">
    <w:name w:val="Heading 8 Char"/>
    <w:basedOn w:val="882"/>
    <w:link w:val="880"/>
    <w:uiPriority w:val="9"/>
    <w:pPr>
      <w:pBdr/>
      <w:spacing/>
      <w:ind/>
    </w:pPr>
    <w:rPr>
      <w:rFonts w:ascii="Arial" w:hAnsi="Arial" w:eastAsia="Arial" w:cs="Arial"/>
      <w:i/>
      <w:iCs/>
      <w:sz w:val="22"/>
      <w:szCs w:val="22"/>
    </w:rPr>
  </w:style>
  <w:style w:type="character" w:styleId="1008" w:customStyle="1">
    <w:name w:val="Heading 9 Char"/>
    <w:basedOn w:val="882"/>
    <w:link w:val="881"/>
    <w:uiPriority w:val="9"/>
    <w:pPr>
      <w:pBdr/>
      <w:spacing/>
      <w:ind/>
    </w:pPr>
    <w:rPr>
      <w:rFonts w:ascii="Arial" w:hAnsi="Arial" w:eastAsia="Arial" w:cs="Arial"/>
      <w:i/>
      <w:iCs/>
      <w:sz w:val="21"/>
      <w:szCs w:val="21"/>
    </w:rPr>
  </w:style>
  <w:style w:type="paragraph" w:styleId="1009">
    <w:name w:val="List Paragraph"/>
    <w:basedOn w:val="872"/>
    <w:uiPriority w:val="34"/>
    <w:qFormat/>
    <w:pPr>
      <w:pBdr/>
      <w:spacing/>
      <w:ind w:left="720"/>
      <w:contextualSpacing w:val="true"/>
    </w:pPr>
  </w:style>
  <w:style w:type="paragraph" w:styleId="1010">
    <w:name w:val="No Spacing"/>
    <w:uiPriority w:val="1"/>
    <w:qFormat/>
    <w:pPr>
      <w:pBdr/>
      <w:spacing/>
      <w:ind/>
    </w:pPr>
  </w:style>
  <w:style w:type="paragraph" w:styleId="1011">
    <w:name w:val="Title"/>
    <w:basedOn w:val="872"/>
    <w:next w:val="872"/>
    <w:link w:val="1012"/>
    <w:uiPriority w:val="10"/>
    <w:qFormat/>
    <w:pPr>
      <w:pBdr/>
      <w:spacing w:after="200" w:before="300"/>
      <w:ind/>
      <w:contextualSpacing w:val="true"/>
    </w:pPr>
    <w:rPr>
      <w:sz w:val="48"/>
      <w:szCs w:val="48"/>
    </w:rPr>
  </w:style>
  <w:style w:type="character" w:styleId="1012" w:customStyle="1">
    <w:name w:val="Title Char"/>
    <w:basedOn w:val="882"/>
    <w:link w:val="1011"/>
    <w:uiPriority w:val="10"/>
    <w:pPr>
      <w:pBdr/>
      <w:spacing/>
      <w:ind/>
    </w:pPr>
    <w:rPr>
      <w:sz w:val="48"/>
      <w:szCs w:val="48"/>
    </w:rPr>
  </w:style>
  <w:style w:type="paragraph" w:styleId="1013">
    <w:name w:val="Subtitle"/>
    <w:basedOn w:val="872"/>
    <w:next w:val="872"/>
    <w:link w:val="1014"/>
    <w:uiPriority w:val="11"/>
    <w:qFormat/>
    <w:pPr>
      <w:pBdr/>
      <w:spacing w:after="200" w:before="200"/>
      <w:ind/>
    </w:pPr>
    <w:rPr>
      <w:sz w:val="24"/>
      <w:szCs w:val="24"/>
    </w:rPr>
  </w:style>
  <w:style w:type="character" w:styleId="1014" w:customStyle="1">
    <w:name w:val="Subtitle Char"/>
    <w:basedOn w:val="882"/>
    <w:link w:val="1013"/>
    <w:uiPriority w:val="11"/>
    <w:pPr>
      <w:pBdr/>
      <w:spacing/>
      <w:ind/>
    </w:pPr>
    <w:rPr>
      <w:sz w:val="24"/>
      <w:szCs w:val="24"/>
    </w:rPr>
  </w:style>
  <w:style w:type="paragraph" w:styleId="1015">
    <w:name w:val="Quote"/>
    <w:basedOn w:val="872"/>
    <w:next w:val="872"/>
    <w:link w:val="1016"/>
    <w:uiPriority w:val="29"/>
    <w:qFormat/>
    <w:pPr>
      <w:pBdr/>
      <w:spacing/>
      <w:ind w:right="720" w:left="720"/>
    </w:pPr>
    <w:rPr>
      <w:i/>
    </w:rPr>
  </w:style>
  <w:style w:type="character" w:styleId="1016" w:customStyle="1">
    <w:name w:val="Quote Char"/>
    <w:link w:val="1015"/>
    <w:uiPriority w:val="29"/>
    <w:pPr>
      <w:pBdr/>
      <w:spacing/>
      <w:ind/>
    </w:pPr>
    <w:rPr>
      <w:i/>
    </w:rPr>
  </w:style>
  <w:style w:type="paragraph" w:styleId="1017">
    <w:name w:val="Intense Quote"/>
    <w:basedOn w:val="872"/>
    <w:next w:val="872"/>
    <w:link w:val="1018"/>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18" w:customStyle="1">
    <w:name w:val="Intense Quote Char"/>
    <w:link w:val="1017"/>
    <w:uiPriority w:val="30"/>
    <w:pPr>
      <w:pBdr/>
      <w:spacing/>
      <w:ind/>
    </w:pPr>
    <w:rPr>
      <w:i/>
    </w:rPr>
  </w:style>
  <w:style w:type="character" w:styleId="1019" w:customStyle="1">
    <w:name w:val="Header Char"/>
    <w:basedOn w:val="882"/>
    <w:link w:val="1161"/>
    <w:uiPriority w:val="99"/>
    <w:pPr>
      <w:pBdr/>
      <w:spacing/>
      <w:ind/>
    </w:pPr>
  </w:style>
  <w:style w:type="character" w:styleId="1020" w:customStyle="1">
    <w:name w:val="Footer Char"/>
    <w:basedOn w:val="882"/>
    <w:link w:val="1165"/>
    <w:uiPriority w:val="99"/>
    <w:pPr>
      <w:pBdr/>
      <w:spacing/>
      <w:ind/>
    </w:pPr>
  </w:style>
  <w:style w:type="table" w:styleId="1021">
    <w:name w:val="Table Grid"/>
    <w:uiPriority w:val="39"/>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Table Grid Light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Plain Table 1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Plain Table 21"/>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Plain Table 3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Plain Table 4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Plain Table 5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1 Light1"/>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1 Light - Accent 1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1 Light - Accent 21"/>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1 Light - Accent 31"/>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1 Light - Accent 41"/>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1 Light - Accent 51"/>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1 Light - Accent 61"/>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2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2 - Accent 1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2 - Accent 2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2 - Accent 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2 - Accent 4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2 - Accent 5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2 - Accent 6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3 - Accent 1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3 - Accent 2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3 - Accent 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Grid Table 3 - Accent 4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3 - Accent 5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3 - Accent 6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41"/>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4 - Accent 11"/>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4 - Accent 21"/>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4 - Accent 31"/>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Grid Table 4 - Accent 41"/>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Grid Table 4 - Accent 51"/>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4 - Accent 61"/>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Grid Table 5 Dark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CellMar>
        <w:left w:w="0" w:type="dxa"/>
        <w:top w:w="0" w:type="dxa"/>
        <w:right w:w="0" w:type="dxa"/>
        <w:bottom w:w="0" w:type="dxa"/>
      </w:tblCellMar>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Grid Table 5 Dark- Accent 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CellMar>
        <w:left w:w="0" w:type="dxa"/>
        <w:top w:w="0" w:type="dxa"/>
        <w:right w:w="0" w:type="dxa"/>
        <w:bottom w:w="0" w:type="dxa"/>
      </w:tblCellMar>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Grid Table 5 Dark - Accent 2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CellMar>
        <w:left w:w="0" w:type="dxa"/>
        <w:top w:w="0" w:type="dxa"/>
        <w:right w:w="0" w:type="dxa"/>
        <w:bottom w:w="0" w:type="dxa"/>
      </w:tblCellMar>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Grid Table 5 Dark - Accent 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CellMar>
        <w:left w:w="0" w:type="dxa"/>
        <w:top w:w="0" w:type="dxa"/>
        <w:right w:w="0" w:type="dxa"/>
        <w:bottom w:w="0" w:type="dxa"/>
      </w:tblCellMar>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Grid Table 5 Dark- Accent 4"/>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CellMar>
        <w:left w:w="0" w:type="dxa"/>
        <w:top w:w="0" w:type="dxa"/>
        <w:right w:w="0" w:type="dxa"/>
        <w:bottom w:w="0" w:type="dxa"/>
      </w:tblCellMar>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Grid Table 5 Dark - Accent 5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CellMar>
        <w:left w:w="0" w:type="dxa"/>
        <w:top w:w="0" w:type="dxa"/>
        <w:right w:w="0" w:type="dxa"/>
        <w:bottom w:w="0" w:type="dxa"/>
      </w:tblCellMar>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Grid Table 5 Dark - Accent 6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CellMar>
        <w:left w:w="0" w:type="dxa"/>
        <w:top w:w="0" w:type="dxa"/>
        <w:right w:w="0" w:type="dxa"/>
        <w:bottom w:w="0" w:type="dxa"/>
      </w:tblCellMar>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Grid Table 6 Colorful1"/>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Grid Table 6 Colorful - Accent 11"/>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Grid Table 6 Colorful - Accent 2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Grid Table 6 Colorful - Accent 31"/>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Grid Table 6 Colorful - Accent 4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Grid Table 6 Colorful - Accent 51"/>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Grid Table 6 Colorful - Accent 61"/>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Grid Table 7 Colorful1"/>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Grid Table 7 Colorful - Accent 11"/>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7 Colorful - Accent 21"/>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7 Colorful - Accent 31"/>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7 Colorful - Accent 41"/>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7 Colorful - Accent 51"/>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7 Colorful - Accent 61"/>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1 Light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1 Light - Accent 1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1 Light - Accent 2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1 Light - Accent 3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1 Light - Accent 4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1 Light - Accent 5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1 Light - Accent 6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21"/>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2 - Accent 11"/>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2 - Accent 21"/>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2 - Accent 31"/>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2 - Accent 41"/>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2 - Accent 51"/>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2 - Accent 61"/>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3 - Accent 11"/>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3 - Accent 2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3 - Accent 31"/>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List Table 3 - Accent 4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3 - Accent 51"/>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3 - Accent 61"/>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4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4 - Accent 11"/>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4 - Accent 21"/>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4 - Accent 31"/>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4 - Accent 41"/>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4 - Accent 51"/>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4 - Accent 61"/>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st Table 5 Dark1"/>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CellMar>
        <w:left w:w="0" w:type="dxa"/>
        <w:top w:w="0" w:type="dxa"/>
        <w:right w:w="0" w:type="dxa"/>
        <w:bottom w:w="0" w:type="dxa"/>
      </w:tblCellMar>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st Table 5 Dark - Accent 11"/>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CellMar>
        <w:left w:w="0" w:type="dxa"/>
        <w:top w:w="0" w:type="dxa"/>
        <w:right w:w="0" w:type="dxa"/>
        <w:bottom w:w="0" w:type="dxa"/>
      </w:tblCellMar>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st Table 5 Dark - Accent 21"/>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CellMar>
        <w:left w:w="0" w:type="dxa"/>
        <w:top w:w="0" w:type="dxa"/>
        <w:right w:w="0" w:type="dxa"/>
        <w:bottom w:w="0" w:type="dxa"/>
      </w:tblCellMar>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st Table 5 Dark - Accent 31"/>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CellMar>
        <w:left w:w="0" w:type="dxa"/>
        <w:top w:w="0" w:type="dxa"/>
        <w:right w:w="0" w:type="dxa"/>
        <w:bottom w:w="0" w:type="dxa"/>
      </w:tblCellMar>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5 Dark - Accent 41"/>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CellMar>
        <w:left w:w="0" w:type="dxa"/>
        <w:top w:w="0" w:type="dxa"/>
        <w:right w:w="0" w:type="dxa"/>
        <w:bottom w:w="0" w:type="dxa"/>
      </w:tblCellMar>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5 Dark - Accent 51"/>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CellMar>
        <w:left w:w="0" w:type="dxa"/>
        <w:top w:w="0" w:type="dxa"/>
        <w:right w:w="0" w:type="dxa"/>
        <w:bottom w:w="0" w:type="dxa"/>
      </w:tblCellMar>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5 Dark - Accent 61"/>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CellMar>
        <w:left w:w="0" w:type="dxa"/>
        <w:top w:w="0" w:type="dxa"/>
        <w:right w:w="0" w:type="dxa"/>
        <w:bottom w:w="0" w:type="dxa"/>
      </w:tblCellMar>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6 Colorful1"/>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6 Colorful - Accent 11"/>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0" w:type="dxa"/>
        <w:top w:w="0" w:type="dxa"/>
        <w:right w:w="0"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6 Colorful - Accent 21"/>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6 Colorful - Accent 31"/>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st Table 6 Colorful - Accent 41"/>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st Table 6 Colorful - Accent 51"/>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st Table 6 Colorful - Accent 61"/>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st Table 7 Colorful1"/>
    <w:uiPriority w:val="99"/>
    <w:pPr>
      <w:pBdr/>
      <w:spacing/>
      <w:ind/>
    </w:pPr>
    <w:tblPr>
      <w:tblStyleRowBandSize w:val="1"/>
      <w:tblStyleColBandSize w:val="1"/>
      <w:tblInd w:w="0" w:type="dxa"/>
      <w:tblBorders>
        <w:right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7 Colorful - Accent 11"/>
    <w:uiPriority w:val="99"/>
    <w:pPr>
      <w:pBdr/>
      <w:spacing/>
      <w:ind/>
    </w:pPr>
    <w:tblPr>
      <w:tblStyleRowBandSize w:val="1"/>
      <w:tblStyleColBandSize w:val="1"/>
      <w:tblInd w:w="0" w:type="dxa"/>
      <w:tblBorders>
        <w:right w:val="single" w:color="4f81bd" w:themeColor="accent1" w:sz="4" w:space="0"/>
      </w:tblBorders>
      <w:tblCellMar>
        <w:left w:w="0" w:type="dxa"/>
        <w:top w:w="0" w:type="dxa"/>
        <w:right w:w="0"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7 Colorful - Accent 21"/>
    <w:uiPriority w:val="99"/>
    <w:pPr>
      <w:pBdr/>
      <w:spacing/>
      <w:ind/>
    </w:pPr>
    <w:tblPr>
      <w:tblStyleRowBandSize w:val="1"/>
      <w:tblStyleColBandSize w:val="1"/>
      <w:tblInd w:w="0" w:type="dxa"/>
      <w:tblBorders>
        <w:right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7 Colorful - Accent 31"/>
    <w:uiPriority w:val="99"/>
    <w:pPr>
      <w:pBdr/>
      <w:spacing/>
      <w:ind/>
    </w:pPr>
    <w:tblPr>
      <w:tblStyleRowBandSize w:val="1"/>
      <w:tblStyleColBandSize w:val="1"/>
      <w:tblInd w:w="0" w:type="dxa"/>
      <w:tblBorders>
        <w:right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7 Colorful - Accent 41"/>
    <w:uiPriority w:val="99"/>
    <w:pPr>
      <w:pBdr/>
      <w:spacing/>
      <w:ind/>
    </w:pPr>
    <w:tblPr>
      <w:tblStyleRowBandSize w:val="1"/>
      <w:tblStyleColBandSize w:val="1"/>
      <w:tblInd w:w="0" w:type="dxa"/>
      <w:tblBorders>
        <w:right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7 Colorful - Accent 51"/>
    <w:uiPriority w:val="99"/>
    <w:pPr>
      <w:pBdr/>
      <w:spacing/>
      <w:ind/>
    </w:pPr>
    <w:tblPr>
      <w:tblStyleRowBandSize w:val="1"/>
      <w:tblStyleColBandSize w:val="1"/>
      <w:tblInd w:w="0" w:type="dxa"/>
      <w:tblBorders>
        <w:right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7 Colorful - Accent 61"/>
    <w:uiPriority w:val="99"/>
    <w:pPr>
      <w:pBdr/>
      <w:spacing/>
      <w:ind/>
    </w:pPr>
    <w:tblPr>
      <w:tblStyleRowBandSize w:val="1"/>
      <w:tblStyleColBandSize w:val="1"/>
      <w:tblInd w:w="0" w:type="dxa"/>
      <w:tblBorders>
        <w:right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ned - Accent"/>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ned - Accent 1"/>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ned - Accent 2"/>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ned - Accent 3"/>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ned - Accent 4"/>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Lined - Accent 5"/>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ned - Accent 6"/>
    <w:uiPriority w:val="99"/>
    <w:pPr>
      <w:pBdr/>
      <w:spacing/>
      <w:ind/>
    </w:pPr>
    <w:rPr>
      <w:color w:val="404040"/>
      <w:szCs w:val="20"/>
      <w:lang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Bordered &amp; Lined - Accent"/>
    <w:uiPriority w:val="99"/>
    <w:pPr>
      <w:pBdr/>
      <w:spacing/>
      <w:ind/>
    </w:pPr>
    <w:rPr>
      <w:color w:val="404040"/>
      <w:szCs w:val="20"/>
      <w:lang w:bidi="ar-SA"/>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Bordered &amp; Lined - Accent 1"/>
    <w:uiPriority w:val="99"/>
    <w:pPr>
      <w:pBdr/>
      <w:spacing/>
      <w:ind/>
    </w:pPr>
    <w:rPr>
      <w:color w:val="404040"/>
      <w:szCs w:val="20"/>
      <w:lang w:bidi="ar-SA"/>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Bordered &amp; Lined - Accent 2"/>
    <w:uiPriority w:val="99"/>
    <w:pPr>
      <w:pBdr/>
      <w:spacing/>
      <w:ind/>
    </w:pPr>
    <w:rPr>
      <w:color w:val="404040"/>
      <w:szCs w:val="20"/>
      <w:lang w:bidi="ar-SA"/>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Bordered &amp; Lined - Accent 3"/>
    <w:uiPriority w:val="99"/>
    <w:pPr>
      <w:pBdr/>
      <w:spacing/>
      <w:ind/>
    </w:pPr>
    <w:rPr>
      <w:color w:val="404040"/>
      <w:szCs w:val="20"/>
      <w:lang w:bidi="ar-SA"/>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Bordered &amp; Lined - Accent 4"/>
    <w:uiPriority w:val="99"/>
    <w:pPr>
      <w:pBdr/>
      <w:spacing/>
      <w:ind/>
    </w:pPr>
    <w:rPr>
      <w:color w:val="404040"/>
      <w:szCs w:val="20"/>
      <w:lang w:bidi="ar-SA"/>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Bordered &amp; Lined - Accent 5"/>
    <w:uiPriority w:val="99"/>
    <w:pPr>
      <w:pBdr/>
      <w:spacing/>
      <w:ind/>
    </w:pPr>
    <w:rPr>
      <w:color w:val="404040"/>
      <w:szCs w:val="20"/>
      <w:lang w:bidi="ar-SA"/>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Bordered &amp; Lined - Accent 6"/>
    <w:uiPriority w:val="99"/>
    <w:pPr>
      <w:pBdr/>
      <w:spacing/>
      <w:ind/>
    </w:pPr>
    <w:rPr>
      <w:color w:val="404040"/>
      <w:szCs w:val="20"/>
      <w:lang w:bidi="ar-SA"/>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Bordered"/>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Bordered - Accent 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Bordered - Accent 2"/>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Bordered - Accent 3"/>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Bordered - Accent 4"/>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Bordered - Accent 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Bordered - Accent 6"/>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47">
    <w:name w:val="Hyperlink"/>
    <w:uiPriority w:val="99"/>
    <w:unhideWhenUsed/>
    <w:pPr>
      <w:pBdr/>
      <w:spacing/>
      <w:ind/>
    </w:pPr>
    <w:rPr>
      <w:color w:val="0000ff" w:themeColor="hyperlink"/>
      <w:u w:val="single"/>
    </w:rPr>
  </w:style>
  <w:style w:type="paragraph" w:styleId="1148">
    <w:name w:val="footnote text"/>
    <w:basedOn w:val="872"/>
    <w:link w:val="1149"/>
    <w:uiPriority w:val="99"/>
    <w:semiHidden/>
    <w:unhideWhenUsed/>
    <w:pPr>
      <w:pBdr/>
      <w:spacing w:after="40"/>
      <w:ind/>
    </w:pPr>
    <w:rPr>
      <w:sz w:val="18"/>
    </w:rPr>
  </w:style>
  <w:style w:type="character" w:styleId="1149" w:customStyle="1">
    <w:name w:val="Footnote Text Char"/>
    <w:link w:val="1148"/>
    <w:uiPriority w:val="99"/>
    <w:pPr>
      <w:pBdr/>
      <w:spacing/>
      <w:ind/>
    </w:pPr>
    <w:rPr>
      <w:sz w:val="18"/>
    </w:rPr>
  </w:style>
  <w:style w:type="character" w:styleId="1150">
    <w:name w:val="footnote reference"/>
    <w:basedOn w:val="882"/>
    <w:uiPriority w:val="99"/>
    <w:unhideWhenUsed/>
    <w:pPr>
      <w:pBdr/>
      <w:spacing/>
      <w:ind/>
    </w:pPr>
    <w:rPr>
      <w:vertAlign w:val="superscript"/>
    </w:rPr>
  </w:style>
  <w:style w:type="paragraph" w:styleId="1151">
    <w:name w:val="toc 1"/>
    <w:basedOn w:val="872"/>
    <w:next w:val="872"/>
    <w:uiPriority w:val="39"/>
    <w:unhideWhenUsed/>
    <w:pPr>
      <w:pBdr/>
      <w:spacing w:after="57"/>
      <w:ind/>
    </w:pPr>
  </w:style>
  <w:style w:type="paragraph" w:styleId="1152">
    <w:name w:val="toc 2"/>
    <w:basedOn w:val="872"/>
    <w:next w:val="872"/>
    <w:uiPriority w:val="39"/>
    <w:unhideWhenUsed/>
    <w:pPr>
      <w:pBdr/>
      <w:spacing w:after="57"/>
      <w:ind w:left="283"/>
    </w:pPr>
  </w:style>
  <w:style w:type="paragraph" w:styleId="1153">
    <w:name w:val="toc 3"/>
    <w:basedOn w:val="872"/>
    <w:next w:val="872"/>
    <w:uiPriority w:val="39"/>
    <w:unhideWhenUsed/>
    <w:pPr>
      <w:pBdr/>
      <w:spacing w:after="57"/>
      <w:ind w:left="567"/>
    </w:pPr>
  </w:style>
  <w:style w:type="paragraph" w:styleId="1154">
    <w:name w:val="toc 4"/>
    <w:basedOn w:val="872"/>
    <w:next w:val="872"/>
    <w:uiPriority w:val="39"/>
    <w:unhideWhenUsed/>
    <w:pPr>
      <w:pBdr/>
      <w:spacing w:after="57"/>
      <w:ind w:left="850"/>
    </w:pPr>
  </w:style>
  <w:style w:type="paragraph" w:styleId="1155">
    <w:name w:val="toc 5"/>
    <w:basedOn w:val="872"/>
    <w:next w:val="872"/>
    <w:uiPriority w:val="39"/>
    <w:unhideWhenUsed/>
    <w:pPr>
      <w:pBdr/>
      <w:spacing w:after="57"/>
      <w:ind w:left="1134"/>
    </w:pPr>
  </w:style>
  <w:style w:type="paragraph" w:styleId="1156">
    <w:name w:val="toc 6"/>
    <w:basedOn w:val="872"/>
    <w:next w:val="872"/>
    <w:uiPriority w:val="39"/>
    <w:unhideWhenUsed/>
    <w:pPr>
      <w:pBdr/>
      <w:spacing w:after="57"/>
      <w:ind w:left="1417"/>
    </w:pPr>
  </w:style>
  <w:style w:type="paragraph" w:styleId="1157">
    <w:name w:val="toc 7"/>
    <w:basedOn w:val="872"/>
    <w:next w:val="872"/>
    <w:uiPriority w:val="39"/>
    <w:unhideWhenUsed/>
    <w:pPr>
      <w:pBdr/>
      <w:spacing w:after="57"/>
      <w:ind w:left="1701"/>
    </w:pPr>
  </w:style>
  <w:style w:type="paragraph" w:styleId="1158">
    <w:name w:val="toc 8"/>
    <w:basedOn w:val="872"/>
    <w:next w:val="872"/>
    <w:uiPriority w:val="39"/>
    <w:unhideWhenUsed/>
    <w:pPr>
      <w:pBdr/>
      <w:spacing w:after="57"/>
      <w:ind w:left="1984"/>
    </w:pPr>
  </w:style>
  <w:style w:type="paragraph" w:styleId="1159">
    <w:name w:val="toc 9"/>
    <w:basedOn w:val="872"/>
    <w:next w:val="872"/>
    <w:uiPriority w:val="39"/>
    <w:unhideWhenUsed/>
    <w:pPr>
      <w:pBdr/>
      <w:spacing w:after="57"/>
      <w:ind w:left="2268"/>
    </w:pPr>
  </w:style>
  <w:style w:type="paragraph" w:styleId="1160">
    <w:name w:val="TOC Heading"/>
    <w:uiPriority w:val="39"/>
    <w:unhideWhenUsed/>
    <w:pPr>
      <w:pBdr/>
      <w:spacing/>
      <w:ind/>
    </w:pPr>
  </w:style>
  <w:style w:type="paragraph" w:styleId="1161">
    <w:name w:val="Header"/>
    <w:basedOn w:val="872"/>
    <w:link w:val="1019"/>
    <w:uiPriority w:val="99"/>
    <w:pPr>
      <w:pBdr/>
      <w:tabs>
        <w:tab w:val="center" w:leader="none" w:pos="4320"/>
        <w:tab w:val="right" w:leader="none" w:pos="8640"/>
      </w:tabs>
      <w:spacing/>
      <w:ind/>
    </w:pPr>
  </w:style>
  <w:style w:type="character" w:styleId="1162">
    <w:name w:val="page number"/>
    <w:basedOn w:val="882"/>
    <w:pPr>
      <w:pBdr/>
      <w:spacing/>
      <w:ind/>
    </w:pPr>
  </w:style>
  <w:style w:type="paragraph" w:styleId="1163">
    <w:name w:val="Balloon Text"/>
    <w:basedOn w:val="872"/>
    <w:semiHidden/>
    <w:pPr>
      <w:pBdr/>
      <w:spacing/>
      <w:ind/>
    </w:pPr>
    <w:rPr>
      <w:rFonts w:ascii="Tahoma" w:hAnsi="Tahoma"/>
      <w:sz w:val="16"/>
      <w:szCs w:val="16"/>
    </w:rPr>
  </w:style>
  <w:style w:type="paragraph" w:styleId="1164">
    <w:name w:val="Body Text Indent"/>
    <w:basedOn w:val="872"/>
    <w:pPr>
      <w:pBdr/>
      <w:spacing/>
      <w:ind w:firstLine="720"/>
      <w:jc w:val="both"/>
    </w:pPr>
  </w:style>
  <w:style w:type="paragraph" w:styleId="1165">
    <w:name w:val="Footer"/>
    <w:basedOn w:val="872"/>
    <w:link w:val="1020"/>
    <w:pPr>
      <w:pBdr/>
      <w:tabs>
        <w:tab w:val="center" w:leader="none" w:pos="4320"/>
        <w:tab w:val="right" w:leader="none" w:pos="8640"/>
      </w:tabs>
      <w:spacing/>
      <w:ind/>
    </w:pPr>
  </w:style>
  <w:style w:type="paragraph" w:styleId="1166">
    <w:name w:val="Normal (Web)"/>
    <w:basedOn w:val="872"/>
    <w:uiPriority w:val="99"/>
    <w:pPr>
      <w:pBdr/>
      <w:spacing w:after="100" w:afterAutospacing="1" w:before="100" w:beforeAutospacing="1"/>
      <w:ind/>
    </w:pPr>
    <w:rPr>
      <w:sz w:val="24"/>
      <w:szCs w:val="24"/>
    </w:rPr>
  </w:style>
  <w:style w:type="paragraph" w:styleId="1167">
    <w:name w:val="Body Text 2"/>
    <w:basedOn w:val="872"/>
    <w:link w:val="1168"/>
    <w:pPr>
      <w:pBdr/>
      <w:spacing w:after="120" w:line="480" w:lineRule="auto"/>
      <w:ind/>
    </w:pPr>
  </w:style>
  <w:style w:type="character" w:styleId="1168" w:customStyle="1">
    <w:name w:val="Body Text 2 Char"/>
    <w:link w:val="1167"/>
    <w:pPr>
      <w:pBdr/>
      <w:spacing/>
      <w:ind/>
    </w:pPr>
    <w:rPr>
      <w:sz w:val="28"/>
      <w:szCs w:val="28"/>
    </w:rPr>
  </w:style>
  <w:style w:type="character" w:styleId="1169">
    <w:name w:val="Strong"/>
    <w:pPr>
      <w:pBdr/>
      <w:spacing/>
      <w:ind/>
    </w:pPr>
    <w:rPr>
      <w:b/>
      <w:bCs/>
    </w:rPr>
  </w:style>
  <w:style w:type="character" w:styleId="1170" w:customStyle="1">
    <w:name w:val="Văn bản nội dung_"/>
    <w:link w:val="1171"/>
    <w:uiPriority w:val="99"/>
    <w:pPr>
      <w:pBdr/>
      <w:spacing/>
      <w:ind/>
    </w:pPr>
    <w:rPr>
      <w:sz w:val="26"/>
    </w:rPr>
  </w:style>
  <w:style w:type="paragraph" w:styleId="1171" w:customStyle="1">
    <w:name w:val="Văn bản nội dung"/>
    <w:basedOn w:val="872"/>
    <w:link w:val="1170"/>
    <w:uiPriority w:val="99"/>
    <w:pPr>
      <w:widowControl w:val="false"/>
      <w:pBdr>
        <w:top w:val="none" w:color="000000" w:sz="0" w:space="0"/>
        <w:left w:val="none" w:color="000000" w:sz="0" w:space="0"/>
        <w:bottom w:val="none" w:color="000000" w:sz="0" w:space="0"/>
        <w:right w:val="none" w:color="000000" w:sz="0" w:space="0"/>
        <w:between w:val="none" w:color="000000" w:sz="0" w:space="0"/>
      </w:pBdr>
      <w:spacing w:after="240" w:line="283" w:lineRule="auto"/>
      <w:ind w:firstLine="400"/>
    </w:pPr>
    <w:rPr>
      <w:sz w:val="26"/>
      <w:szCs w:val="22"/>
      <w:lang w:bidi="en-US"/>
    </w:rPr>
  </w:style>
  <w:style w:type="character" w:styleId="1172" w:customStyle="1">
    <w:name w:val="docdata"/>
    <w:basedOn w:val="88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05A52D-2B31-478C-8660-D8806CBC1FDA}"/>
</file>

<file path=customXml/itemProps2.xml><?xml version="1.0" encoding="utf-8"?>
<ds:datastoreItem xmlns:ds="http://schemas.openxmlformats.org/officeDocument/2006/customXml" ds:itemID="{16858F98-312A-4209-B89B-4701DBBD8D31}"/>
</file>

<file path=customXml/itemProps3.xml><?xml version="1.0" encoding="utf-8"?>
<ds:datastoreItem xmlns:ds="http://schemas.openxmlformats.org/officeDocument/2006/customXml" ds:itemID="{23AC28A7-4C09-4355-A7A5-99C96D35B16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Lưu Hương Xuân</cp:lastModifiedBy>
  <cp:revision>22</cp:revision>
  <dcterms:created xsi:type="dcterms:W3CDTF">2025-09-21T07:49:00Z</dcterms:created>
  <dcterms:modified xsi:type="dcterms:W3CDTF">2025-10-08T08:55:50Z</dcterms:modified>
</cp:coreProperties>
</file>