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7"/>
        <w:gridCol w:w="5633"/>
      </w:tblGrid>
      <w:tr w:rsidR="003F7E87">
        <w:trPr>
          <w:trHeight w:val="1159"/>
        </w:trPr>
        <w:tc>
          <w:tcPr>
            <w:tcW w:w="3367" w:type="dxa"/>
          </w:tcPr>
          <w:p w:rsidR="003F7E87" w:rsidRDefault="001E2D06">
            <w:pPr>
              <w:pStyle w:val="TableParagraph"/>
              <w:spacing w:after="23" w:line="252" w:lineRule="auto"/>
              <w:ind w:left="117" w:right="27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UỶ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HOÁ</w:t>
            </w:r>
          </w:p>
          <w:p w:rsidR="003F7E87" w:rsidRDefault="001E2D06">
            <w:pPr>
              <w:pStyle w:val="TableParagraph"/>
              <w:spacing w:line="20" w:lineRule="exact"/>
              <w:ind w:left="766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021080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1080" cy="9525"/>
                                <a:chOff x="0" y="0"/>
                                <a:chExt cx="102108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1021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1080">
                                      <a:moveTo>
                                        <a:pt x="0" y="0"/>
                                      </a:moveTo>
                                      <a:lnTo>
                                        <a:pt x="102107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0.4pt;height:.75pt;mso-position-horizontal-relative:char;mso-position-vertical-relative:line" id="docshapegroup1" coordorigin="0,0" coordsize="1608,15">
                      <v:line style="position:absolute" from="0,8" to="1608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3F7E87" w:rsidRDefault="001E2D06">
            <w:pPr>
              <w:pStyle w:val="TableParagraph"/>
              <w:tabs>
                <w:tab w:val="left" w:pos="1140"/>
              </w:tabs>
              <w:spacing w:before="159"/>
              <w:ind w:left="0" w:right="145"/>
              <w:jc w:val="center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61"/>
                <w:w w:val="150"/>
                <w:sz w:val="28"/>
              </w:rPr>
              <w:t xml:space="preserve"> </w:t>
            </w:r>
            <w:r>
              <w:rPr>
                <w:spacing w:val="-5"/>
                <w:position w:val="2"/>
                <w:sz w:val="26"/>
              </w:rPr>
              <w:t>35</w:t>
            </w:r>
            <w:r>
              <w:rPr>
                <w:position w:val="2"/>
                <w:sz w:val="26"/>
              </w:rPr>
              <w:tab/>
            </w:r>
            <w:r>
              <w:rPr>
                <w:spacing w:val="-4"/>
                <w:sz w:val="28"/>
              </w:rPr>
              <w:t>/2026/QĐ-UBND</w:t>
            </w:r>
          </w:p>
        </w:tc>
        <w:tc>
          <w:tcPr>
            <w:tcW w:w="5633" w:type="dxa"/>
          </w:tcPr>
          <w:p w:rsidR="003F7E87" w:rsidRDefault="001E2D06">
            <w:pPr>
              <w:pStyle w:val="TableParagraph"/>
              <w:spacing w:line="281" w:lineRule="exact"/>
              <w:ind w:left="14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HOÀ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3F7E87" w:rsidRDefault="001E2D06">
            <w:pPr>
              <w:pStyle w:val="TableParagraph"/>
              <w:spacing w:after="23"/>
              <w:ind w:left="12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  <w:p w:rsidR="003F7E87" w:rsidRDefault="001E2D06">
            <w:pPr>
              <w:pStyle w:val="TableParagraph"/>
              <w:spacing w:line="20" w:lineRule="exact"/>
              <w:ind w:left="1379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914525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4525" cy="9525"/>
                                <a:chOff x="0" y="0"/>
                                <a:chExt cx="191452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1914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4525">
                                      <a:moveTo>
                                        <a:pt x="0" y="0"/>
                                      </a:moveTo>
                                      <a:lnTo>
                                        <a:pt x="191452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50.75pt;height:.75pt;mso-position-horizontal-relative:char;mso-position-vertical-relative:line" id="docshapegroup2" coordorigin="0,0" coordsize="3015,15">
                      <v:line style="position:absolute" from="0,8" to="3015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3F7E87" w:rsidRDefault="001E2D06">
            <w:pPr>
              <w:pStyle w:val="TableParagraph"/>
              <w:tabs>
                <w:tab w:val="left" w:pos="3570"/>
              </w:tabs>
              <w:spacing w:before="190" w:line="303" w:lineRule="exact"/>
              <w:ind w:left="13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Hoá,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sz w:val="26"/>
              </w:rPr>
              <w:t>04</w:t>
            </w:r>
            <w:r>
              <w:rPr>
                <w:spacing w:val="26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sz w:val="26"/>
              </w:rPr>
              <w:t>5</w:t>
            </w:r>
            <w:r>
              <w:rPr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3F7E87" w:rsidRDefault="003F7E87">
      <w:pPr>
        <w:pStyle w:val="BodyText"/>
        <w:jc w:val="left"/>
        <w:rPr>
          <w:i w:val="0"/>
        </w:rPr>
      </w:pPr>
    </w:p>
    <w:p w:rsidR="003F7E87" w:rsidRDefault="003F7E87">
      <w:pPr>
        <w:pStyle w:val="BodyText"/>
        <w:spacing w:before="53"/>
        <w:jc w:val="left"/>
        <w:rPr>
          <w:i w:val="0"/>
        </w:rPr>
      </w:pPr>
    </w:p>
    <w:p w:rsidR="003F7E87" w:rsidRDefault="001E2D06">
      <w:pPr>
        <w:pStyle w:val="Heading1"/>
        <w:ind w:right="1"/>
      </w:pPr>
      <w:r>
        <w:t>QUYẾT</w:t>
      </w:r>
      <w:r>
        <w:rPr>
          <w:spacing w:val="-14"/>
        </w:rPr>
        <w:t xml:space="preserve"> </w:t>
      </w:r>
      <w:r>
        <w:rPr>
          <w:spacing w:val="-4"/>
        </w:rPr>
        <w:t>ĐỊNH</w:t>
      </w:r>
    </w:p>
    <w:p w:rsidR="003F7E87" w:rsidRPr="002276EC" w:rsidRDefault="001E2D06" w:rsidP="002276EC">
      <w:pPr>
        <w:spacing w:before="11" w:line="237" w:lineRule="auto"/>
        <w:ind w:left="228" w:right="229" w:hanging="11"/>
        <w:jc w:val="center"/>
        <w:rPr>
          <w:b/>
          <w:sz w:val="28"/>
          <w:lang w:val="en-US"/>
        </w:rPr>
      </w:pPr>
      <w:r>
        <w:rPr>
          <w:b/>
          <w:sz w:val="28"/>
        </w:rPr>
        <w:t>Bãi bỏ Quyết định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số 15/2018/QĐ-UBND</w:t>
      </w:r>
      <w:r>
        <w:rPr>
          <w:b/>
          <w:spacing w:val="-23"/>
          <w:sz w:val="28"/>
        </w:rPr>
        <w:t xml:space="preserve"> </w:t>
      </w:r>
      <w:r>
        <w:rPr>
          <w:b/>
          <w:sz w:val="28"/>
        </w:rPr>
        <w:t>ngày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27 tháng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4 năm 2018 của Ủy ban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nhân dân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tỉnh quy định thời hạn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gửi báo cáo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quyết toán</w:t>
      </w:r>
      <w:r>
        <w:rPr>
          <w:b/>
          <w:spacing w:val="-32"/>
          <w:sz w:val="28"/>
        </w:rPr>
        <w:t xml:space="preserve"> </w:t>
      </w:r>
      <w:r>
        <w:rPr>
          <w:b/>
          <w:sz w:val="28"/>
        </w:rPr>
        <w:t>ngân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sách năm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của đơn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vị dự toán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cấp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và thời gian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xét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duyệt, thẩm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định quyết toán ngân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sách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của cơ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quan tài chính các cấp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trên địa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bàn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Thanh Hóa</w:t>
      </w:r>
    </w:p>
    <w:p w:rsidR="003F7E87" w:rsidRDefault="003F7E87">
      <w:pPr>
        <w:pStyle w:val="BodyText"/>
        <w:jc w:val="left"/>
        <w:rPr>
          <w:b/>
          <w:i w:val="0"/>
        </w:rPr>
      </w:pPr>
    </w:p>
    <w:p w:rsidR="003F7E87" w:rsidRDefault="003F7E87">
      <w:pPr>
        <w:pStyle w:val="BodyText"/>
        <w:spacing w:before="9"/>
        <w:jc w:val="left"/>
        <w:rPr>
          <w:b/>
          <w:i w:val="0"/>
        </w:rPr>
      </w:pPr>
    </w:p>
    <w:p w:rsidR="003F7E87" w:rsidRDefault="001E2D06">
      <w:pPr>
        <w:pStyle w:val="BodyText"/>
        <w:spacing w:line="268" w:lineRule="auto"/>
        <w:ind w:left="137" w:right="127" w:firstLine="706"/>
      </w:pPr>
      <w:r>
        <w:t xml:space="preserve">Căn cứ Luật Tổ chức chính quyền địa phương số 72/2025/QH15 ngày </w:t>
      </w:r>
      <w:r>
        <w:rPr>
          <w:spacing w:val="-2"/>
        </w:rPr>
        <w:t>16/6/2025;</w:t>
      </w:r>
    </w:p>
    <w:p w:rsidR="003F7E87" w:rsidRDefault="001E2D06">
      <w:pPr>
        <w:pStyle w:val="BodyText"/>
        <w:spacing w:before="119" w:line="268" w:lineRule="auto"/>
        <w:ind w:left="137" w:right="153" w:firstLine="706"/>
      </w:pPr>
      <w:r>
        <w:t xml:space="preserve">Căn cứ Luật Ban hành văn bản quy phạm pháp luật số 64/2025/QH15 ngày 19/02/2025 được sửa đổi, bổ sung theo Luật số 87/2025/QH15 ngày </w:t>
      </w:r>
      <w:r>
        <w:rPr>
          <w:spacing w:val="-2"/>
        </w:rPr>
        <w:t>25/6/2025;</w:t>
      </w:r>
    </w:p>
    <w:p w:rsidR="003F7E87" w:rsidRDefault="001E2D06">
      <w:pPr>
        <w:pStyle w:val="BodyText"/>
        <w:spacing w:before="119"/>
        <w:ind w:left="844"/>
      </w:pPr>
      <w:r>
        <w:t>Căn</w:t>
      </w:r>
      <w:r>
        <w:rPr>
          <w:spacing w:val="-8"/>
        </w:rPr>
        <w:t xml:space="preserve"> </w:t>
      </w:r>
      <w:r>
        <w:t>cứ</w:t>
      </w:r>
      <w:r>
        <w:rPr>
          <w:spacing w:val="14"/>
        </w:rPr>
        <w:t xml:space="preserve"> </w:t>
      </w:r>
      <w:r>
        <w:t>Luật</w:t>
      </w:r>
      <w:r>
        <w:rPr>
          <w:spacing w:val="-21"/>
        </w:rPr>
        <w:t xml:space="preserve"> </w:t>
      </w:r>
      <w:r>
        <w:t>Ngân</w:t>
      </w:r>
      <w:r>
        <w:rPr>
          <w:spacing w:val="-8"/>
        </w:rPr>
        <w:t xml:space="preserve"> </w:t>
      </w:r>
      <w:r>
        <w:t>sách</w:t>
      </w:r>
      <w:r>
        <w:rPr>
          <w:spacing w:val="-7"/>
        </w:rPr>
        <w:t xml:space="preserve"> </w:t>
      </w:r>
      <w:r>
        <w:t>nhà</w:t>
      </w:r>
      <w:r>
        <w:rPr>
          <w:spacing w:val="-7"/>
        </w:rPr>
        <w:t xml:space="preserve"> </w:t>
      </w:r>
      <w:r>
        <w:t>nước</w:t>
      </w:r>
      <w:r>
        <w:rPr>
          <w:spacing w:val="-5"/>
        </w:rPr>
        <w:t xml:space="preserve"> </w:t>
      </w:r>
      <w:r>
        <w:t>số</w:t>
      </w:r>
      <w:r>
        <w:rPr>
          <w:spacing w:val="12"/>
        </w:rPr>
        <w:t xml:space="preserve"> </w:t>
      </w:r>
      <w:r>
        <w:t>89/</w:t>
      </w:r>
      <w:r>
        <w:t>2025/QH15</w:t>
      </w:r>
      <w:r>
        <w:rPr>
          <w:spacing w:val="-25"/>
        </w:rPr>
        <w:t xml:space="preserve"> </w:t>
      </w:r>
      <w:r>
        <w:t>ngày</w:t>
      </w:r>
      <w:r>
        <w:rPr>
          <w:spacing w:val="-23"/>
        </w:rPr>
        <w:t xml:space="preserve"> </w:t>
      </w:r>
      <w:r>
        <w:rPr>
          <w:spacing w:val="-2"/>
        </w:rPr>
        <w:t>25/6/2025;</w:t>
      </w:r>
    </w:p>
    <w:p w:rsidR="003F7E87" w:rsidRDefault="001E2D06">
      <w:pPr>
        <w:pStyle w:val="BodyText"/>
        <w:spacing w:before="159" w:line="268" w:lineRule="auto"/>
        <w:ind w:left="137" w:right="129" w:firstLine="706"/>
      </w:pPr>
      <w:r>
        <w:t>Căn</w:t>
      </w:r>
      <w:r>
        <w:rPr>
          <w:spacing w:val="-2"/>
        </w:rPr>
        <w:t xml:space="preserve"> </w:t>
      </w:r>
      <w:r>
        <w:t>cứ</w:t>
      </w:r>
      <w:r>
        <w:rPr>
          <w:spacing w:val="25"/>
        </w:rPr>
        <w:t xml:space="preserve"> </w:t>
      </w:r>
      <w:r>
        <w:t>các</w:t>
      </w:r>
      <w:r>
        <w:rPr>
          <w:spacing w:val="25"/>
        </w:rPr>
        <w:t xml:space="preserve"> </w:t>
      </w:r>
      <w:r>
        <w:t>Nghị</w:t>
      </w:r>
      <w:r>
        <w:rPr>
          <w:spacing w:val="-14"/>
        </w:rPr>
        <w:t xml:space="preserve"> </w:t>
      </w:r>
      <w:r>
        <w:t>định của Chính phủ:</w:t>
      </w:r>
      <w:r>
        <w:rPr>
          <w:spacing w:val="-8"/>
        </w:rPr>
        <w:t xml:space="preserve"> </w:t>
      </w:r>
      <w:r>
        <w:t>Số 78/2025/NĐ-CP</w:t>
      </w:r>
      <w:r>
        <w:rPr>
          <w:spacing w:val="-18"/>
        </w:rPr>
        <w:t xml:space="preserve"> </w:t>
      </w:r>
      <w:r>
        <w:t>ngày</w:t>
      </w:r>
      <w:r>
        <w:rPr>
          <w:spacing w:val="-16"/>
        </w:rPr>
        <w:t xml:space="preserve"> </w:t>
      </w:r>
      <w:r>
        <w:t>01/4/2025 quy</w:t>
      </w:r>
      <w:r>
        <w:rPr>
          <w:spacing w:val="-7"/>
        </w:rPr>
        <w:t xml:space="preserve"> </w:t>
      </w:r>
      <w:r>
        <w:t>định</w:t>
      </w:r>
      <w:r>
        <w:rPr>
          <w:spacing w:val="-10"/>
        </w:rPr>
        <w:t xml:space="preserve"> </w:t>
      </w:r>
      <w:r>
        <w:t>chi</w:t>
      </w:r>
      <w:r>
        <w:rPr>
          <w:spacing w:val="-5"/>
        </w:rPr>
        <w:t xml:space="preserve"> </w:t>
      </w:r>
      <w:r>
        <w:t>tiết</w:t>
      </w:r>
      <w:r>
        <w:rPr>
          <w:spacing w:val="31"/>
        </w:rPr>
        <w:t xml:space="preserve"> </w:t>
      </w:r>
      <w:r>
        <w:t>một</w:t>
      </w:r>
      <w:r>
        <w:rPr>
          <w:spacing w:val="-5"/>
        </w:rPr>
        <w:t xml:space="preserve"> </w:t>
      </w:r>
      <w:r>
        <w:t>số điều và biện</w:t>
      </w:r>
      <w:r>
        <w:rPr>
          <w:spacing w:val="-10"/>
        </w:rPr>
        <w:t xml:space="preserve"> </w:t>
      </w:r>
      <w:r>
        <w:t>pháp</w:t>
      </w:r>
      <w:r>
        <w:rPr>
          <w:spacing w:val="-10"/>
        </w:rPr>
        <w:t xml:space="preserve"> </w:t>
      </w:r>
      <w:r>
        <w:t>để</w:t>
      </w:r>
      <w:r>
        <w:rPr>
          <w:spacing w:val="-7"/>
        </w:rPr>
        <w:t xml:space="preserve"> </w:t>
      </w:r>
      <w:r>
        <w:t>tổ chức, hướng</w:t>
      </w:r>
      <w:r>
        <w:rPr>
          <w:spacing w:val="-10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thi</w:t>
      </w:r>
      <w:r>
        <w:rPr>
          <w:spacing w:val="15"/>
        </w:rPr>
        <w:t xml:space="preserve"> hành Luật </w:t>
      </w:r>
      <w:r>
        <w:t>Ban</w:t>
      </w:r>
      <w:r>
        <w:rPr>
          <w:spacing w:val="-7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phạm</w:t>
      </w:r>
      <w:r>
        <w:rPr>
          <w:spacing w:val="-4"/>
        </w:rPr>
        <w:t xml:space="preserve"> </w:t>
      </w:r>
      <w:r>
        <w:t>pháp</w:t>
      </w:r>
      <w:r>
        <w:rPr>
          <w:spacing w:val="-18"/>
        </w:rPr>
        <w:t xml:space="preserve"> </w:t>
      </w:r>
      <w:r>
        <w:t>luật</w:t>
      </w:r>
      <w:r>
        <w:rPr>
          <w:spacing w:val="-16"/>
        </w:rPr>
        <w:t xml:space="preserve"> </w:t>
      </w:r>
      <w:r>
        <w:t>được sửa</w:t>
      </w:r>
      <w:r>
        <w:rPr>
          <w:spacing w:val="38"/>
        </w:rPr>
        <w:t xml:space="preserve"> </w:t>
      </w:r>
      <w:r>
        <w:t>đổi, bổ</w:t>
      </w:r>
      <w:r>
        <w:rPr>
          <w:spacing w:val="-1"/>
        </w:rPr>
        <w:t xml:space="preserve"> </w:t>
      </w:r>
      <w:r>
        <w:t>sung</w:t>
      </w:r>
      <w:r>
        <w:rPr>
          <w:spacing w:val="-2"/>
        </w:rPr>
        <w:t xml:space="preserve"> </w:t>
      </w:r>
      <w:r>
        <w:t xml:space="preserve">theo Nghị </w:t>
      </w:r>
      <w:r>
        <w:rPr>
          <w:spacing w:val="13"/>
        </w:rPr>
        <w:t xml:space="preserve">định </w:t>
      </w:r>
      <w:r>
        <w:t>số</w:t>
      </w:r>
      <w:r>
        <w:t xml:space="preserve"> 187/2025/NĐ-CP ngày</w:t>
      </w:r>
      <w:r>
        <w:rPr>
          <w:spacing w:val="-7"/>
        </w:rPr>
        <w:t xml:space="preserve"> </w:t>
      </w:r>
      <w:r>
        <w:t>01/7/2025; số 73/2026/NĐ-CP ngày</w:t>
      </w:r>
      <w:r>
        <w:rPr>
          <w:spacing w:val="-7"/>
        </w:rPr>
        <w:t xml:space="preserve"> </w:t>
      </w:r>
      <w:r>
        <w:t>10/3/2026</w:t>
      </w:r>
      <w:r>
        <w:rPr>
          <w:spacing w:val="-8"/>
        </w:rPr>
        <w:t xml:space="preserve"> </w:t>
      </w:r>
      <w:r>
        <w:t>quy</w:t>
      </w:r>
      <w:r>
        <w:rPr>
          <w:spacing w:val="-7"/>
        </w:rPr>
        <w:t xml:space="preserve"> </w:t>
      </w:r>
      <w:r>
        <w:rPr>
          <w:spacing w:val="13"/>
        </w:rPr>
        <w:t xml:space="preserve">định </w:t>
      </w:r>
      <w:r>
        <w:t>chi tiết</w:t>
      </w:r>
      <w:r>
        <w:rPr>
          <w:spacing w:val="40"/>
        </w:rPr>
        <w:t xml:space="preserve"> </w:t>
      </w:r>
      <w:r>
        <w:t>và hướng</w:t>
      </w:r>
      <w:r>
        <w:rPr>
          <w:spacing w:val="-1"/>
        </w:rPr>
        <w:t xml:space="preserve"> </w:t>
      </w:r>
      <w:r>
        <w:t>dẫn</w:t>
      </w:r>
      <w:r>
        <w:rPr>
          <w:spacing w:val="-1"/>
        </w:rPr>
        <w:t xml:space="preserve"> </w:t>
      </w:r>
      <w:r>
        <w:t>thi hành</w:t>
      </w:r>
      <w:r>
        <w:rPr>
          <w:spacing w:val="-1"/>
        </w:rPr>
        <w:t xml:space="preserve"> </w:t>
      </w:r>
      <w:r>
        <w:t>một số điều của Luật</w:t>
      </w:r>
      <w:r>
        <w:rPr>
          <w:spacing w:val="-16"/>
        </w:rPr>
        <w:t xml:space="preserve"> </w:t>
      </w:r>
      <w:r>
        <w:t>Ngân</w:t>
      </w:r>
      <w:r>
        <w:rPr>
          <w:spacing w:val="-1"/>
        </w:rPr>
        <w:t xml:space="preserve"> </w:t>
      </w:r>
      <w:r>
        <w:t>sách</w:t>
      </w:r>
      <w:r>
        <w:rPr>
          <w:spacing w:val="-1"/>
        </w:rPr>
        <w:t xml:space="preserve"> </w:t>
      </w:r>
      <w:r>
        <w:t>nhà</w:t>
      </w:r>
      <w:r>
        <w:rPr>
          <w:spacing w:val="-1"/>
        </w:rPr>
        <w:t xml:space="preserve"> </w:t>
      </w:r>
      <w:r>
        <w:t>nước;</w:t>
      </w:r>
    </w:p>
    <w:p w:rsidR="003F7E87" w:rsidRDefault="001E2D06">
      <w:pPr>
        <w:pStyle w:val="BodyText"/>
        <w:spacing w:before="119" w:line="268" w:lineRule="auto"/>
        <w:ind w:left="137" w:right="152" w:firstLine="706"/>
      </w:pPr>
      <w:r>
        <w:t>Căn</w:t>
      </w:r>
      <w:r>
        <w:rPr>
          <w:spacing w:val="-18"/>
        </w:rPr>
        <w:t xml:space="preserve"> </w:t>
      </w:r>
      <w:r>
        <w:t>cứ Thông</w:t>
      </w:r>
      <w:r>
        <w:rPr>
          <w:spacing w:val="-7"/>
        </w:rPr>
        <w:t xml:space="preserve"> </w:t>
      </w:r>
      <w:r>
        <w:t>tư</w:t>
      </w:r>
      <w:r>
        <w:rPr>
          <w:spacing w:val="-4"/>
        </w:rPr>
        <w:t xml:space="preserve"> </w:t>
      </w:r>
      <w:r>
        <w:t>số 26/2026/TT-BTC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 xml:space="preserve">25/3/2026 </w:t>
      </w:r>
      <w:r>
        <w:rPr>
          <w:spacing w:val="9"/>
        </w:rPr>
        <w:t xml:space="preserve">của </w:t>
      </w:r>
      <w:r>
        <w:rPr>
          <w:spacing w:val="10"/>
        </w:rPr>
        <w:t xml:space="preserve">Bộ trưởng Bộ </w:t>
      </w:r>
      <w:r>
        <w:t>Tài</w:t>
      </w:r>
      <w:r>
        <w:rPr>
          <w:spacing w:val="-17"/>
        </w:rPr>
        <w:t xml:space="preserve"> </w:t>
      </w:r>
      <w:r>
        <w:t>chính</w:t>
      </w:r>
      <w:r>
        <w:rPr>
          <w:spacing w:val="-10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</w:t>
      </w:r>
      <w:r>
        <w:rPr>
          <w:spacing w:val="-9"/>
        </w:rPr>
        <w:t xml:space="preserve"> </w:t>
      </w:r>
      <w:r>
        <w:t>chi tiết và</w:t>
      </w:r>
      <w:r>
        <w:rPr>
          <w:spacing w:val="26"/>
        </w:rPr>
        <w:t xml:space="preserve"> </w:t>
      </w:r>
      <w:r>
        <w:t>hướng</w:t>
      </w:r>
      <w:r>
        <w:rPr>
          <w:spacing w:val="-10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thi</w:t>
      </w:r>
      <w:r>
        <w:rPr>
          <w:spacing w:val="-18"/>
        </w:rPr>
        <w:t xml:space="preserve"> </w:t>
      </w:r>
      <w:r>
        <w:t>hành</w:t>
      </w:r>
      <w:r>
        <w:rPr>
          <w:spacing w:val="-9"/>
        </w:rPr>
        <w:t xml:space="preserve"> </w:t>
      </w:r>
      <w:r>
        <w:t>một</w:t>
      </w:r>
      <w:r>
        <w:rPr>
          <w:spacing w:val="-5"/>
        </w:rPr>
        <w:t xml:space="preserve"> </w:t>
      </w:r>
      <w:r>
        <w:t xml:space="preserve">số điều của </w:t>
      </w:r>
      <w:r>
        <w:rPr>
          <w:spacing w:val="15"/>
        </w:rPr>
        <w:t>Nghị</w:t>
      </w:r>
      <w:r>
        <w:rPr>
          <w:spacing w:val="13"/>
        </w:rPr>
        <w:t xml:space="preserve"> định </w:t>
      </w:r>
      <w:r>
        <w:t>số 73/2026/NĐ-CP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10/3/2026</w:t>
      </w:r>
      <w:r>
        <w:rPr>
          <w:spacing w:val="-14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phủ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chi tiết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rPr>
          <w:spacing w:val="12"/>
        </w:rPr>
        <w:t xml:space="preserve">hướng </w:t>
      </w:r>
      <w:r>
        <w:rPr>
          <w:spacing w:val="14"/>
        </w:rPr>
        <w:t xml:space="preserve">dẫn </w:t>
      </w:r>
      <w:r>
        <w:t>thi hành một số điều của Luật</w:t>
      </w:r>
      <w:r>
        <w:rPr>
          <w:spacing w:val="-10"/>
        </w:rPr>
        <w:t xml:space="preserve"> </w:t>
      </w:r>
      <w:r>
        <w:t>Ngân sách nhà nước;</w:t>
      </w:r>
    </w:p>
    <w:p w:rsidR="003F7E87" w:rsidRDefault="001E2D06">
      <w:pPr>
        <w:pStyle w:val="BodyText"/>
        <w:spacing w:before="118" w:line="268" w:lineRule="auto"/>
        <w:ind w:left="137" w:right="129" w:firstLine="706"/>
      </w:pPr>
      <w:r>
        <w:t>Theo đề nghị của Sở Tài chính tại Tờ trình số 4215/TTr-STC ngày 20/4/2026</w:t>
      </w:r>
      <w:r>
        <w:rPr>
          <w:spacing w:val="-7"/>
        </w:rPr>
        <w:t xml:space="preserve"> </w:t>
      </w:r>
      <w:r>
        <w:t>về việc bãi bỏ Quyết</w:t>
      </w:r>
      <w:r>
        <w:rPr>
          <w:spacing w:val="27"/>
        </w:rPr>
        <w:t xml:space="preserve"> </w:t>
      </w:r>
      <w:r>
        <w:t>định số 15/2018/QĐ-UBND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27/4/2018</w:t>
      </w:r>
      <w:r>
        <w:rPr>
          <w:spacing w:val="-18"/>
        </w:rPr>
        <w:t xml:space="preserve"> </w:t>
      </w:r>
      <w:r>
        <w:rPr>
          <w:spacing w:val="9"/>
        </w:rPr>
        <w:t xml:space="preserve">của </w:t>
      </w:r>
      <w:r>
        <w:t>Ủy ban nhân dân tỉnh Thanh Hóa quy định thời hạn gửi báo cáo quyết toán</w:t>
      </w:r>
      <w:r>
        <w:rPr>
          <w:spacing w:val="40"/>
        </w:rPr>
        <w:t xml:space="preserve"> </w:t>
      </w:r>
      <w:r>
        <w:t>ngân</w:t>
      </w:r>
      <w:r>
        <w:rPr>
          <w:spacing w:val="-9"/>
        </w:rPr>
        <w:t xml:space="preserve"> </w:t>
      </w:r>
      <w:r>
        <w:t>sách</w:t>
      </w:r>
      <w:r>
        <w:rPr>
          <w:spacing w:val="-9"/>
        </w:rPr>
        <w:t xml:space="preserve"> </w:t>
      </w:r>
      <w:r>
        <w:t>năm</w:t>
      </w:r>
      <w:r>
        <w:rPr>
          <w:spacing w:val="-11"/>
        </w:rPr>
        <w:t xml:space="preserve"> </w:t>
      </w:r>
      <w:r>
        <w:t>của</w:t>
      </w:r>
      <w:r>
        <w:rPr>
          <w:spacing w:val="-9"/>
        </w:rPr>
        <w:t xml:space="preserve"> </w:t>
      </w:r>
      <w:r>
        <w:t>đơn vị dự</w:t>
      </w:r>
      <w:r>
        <w:rPr>
          <w:spacing w:val="-5"/>
        </w:rPr>
        <w:t xml:space="preserve"> </w:t>
      </w:r>
      <w:r>
        <w:t>toán cấp I</w:t>
      </w:r>
      <w:r>
        <w:rPr>
          <w:spacing w:val="-5"/>
        </w:rPr>
        <w:t xml:space="preserve"> </w:t>
      </w:r>
      <w:r>
        <w:t>và</w:t>
      </w:r>
      <w:r>
        <w:rPr>
          <w:spacing w:val="28"/>
        </w:rPr>
        <w:t xml:space="preserve"> </w:t>
      </w:r>
      <w:r>
        <w:t>thời</w:t>
      </w:r>
      <w:r>
        <w:rPr>
          <w:spacing w:val="-4"/>
        </w:rPr>
        <w:t xml:space="preserve"> </w:t>
      </w:r>
      <w:r>
        <w:t>gian</w:t>
      </w:r>
      <w:r>
        <w:rPr>
          <w:spacing w:val="-9"/>
        </w:rPr>
        <w:t xml:space="preserve"> </w:t>
      </w:r>
      <w:r>
        <w:t>xét duyệt, thẩm</w:t>
      </w:r>
      <w:r>
        <w:rPr>
          <w:spacing w:val="-11"/>
        </w:rPr>
        <w:t xml:space="preserve"> </w:t>
      </w:r>
      <w:r>
        <w:t>định</w:t>
      </w:r>
      <w:r>
        <w:rPr>
          <w:spacing w:val="11"/>
        </w:rPr>
        <w:t xml:space="preserve"> quyết </w:t>
      </w:r>
      <w:r>
        <w:t>toán ngân sách của cơ quan tài chính các cấp trên</w:t>
      </w:r>
      <w:r>
        <w:rPr>
          <w:spacing w:val="40"/>
        </w:rPr>
        <w:t xml:space="preserve"> </w:t>
      </w:r>
      <w:r>
        <w:t>địa bàn tỉnh</w:t>
      </w:r>
      <w:r>
        <w:t xml:space="preserve"> Thanh Hóa;</w:t>
      </w:r>
    </w:p>
    <w:p w:rsidR="003F7E87" w:rsidRDefault="001E2D06">
      <w:pPr>
        <w:pStyle w:val="BodyText"/>
        <w:spacing w:before="119" w:line="268" w:lineRule="auto"/>
        <w:ind w:left="137" w:right="127" w:firstLine="706"/>
      </w:pPr>
      <w:r>
        <w:t>Ủy ban nhân dân ban hành</w:t>
      </w:r>
      <w:r>
        <w:rPr>
          <w:spacing w:val="-18"/>
        </w:rPr>
        <w:t xml:space="preserve"> </w:t>
      </w:r>
      <w:r>
        <w:t>Quyết</w:t>
      </w:r>
      <w:r>
        <w:rPr>
          <w:spacing w:val="-14"/>
        </w:rPr>
        <w:t xml:space="preserve"> </w:t>
      </w:r>
      <w:r>
        <w:t>định bãi</w:t>
      </w:r>
      <w:r>
        <w:rPr>
          <w:spacing w:val="-15"/>
        </w:rPr>
        <w:t xml:space="preserve"> </w:t>
      </w:r>
      <w:r>
        <w:t>bỏ Quyết định số 15/2018/QĐ-UBND ngày</w:t>
      </w:r>
      <w:r>
        <w:rPr>
          <w:spacing w:val="-15"/>
        </w:rPr>
        <w:t xml:space="preserve"> </w:t>
      </w:r>
      <w:r>
        <w:t>27/4/2018</w:t>
      </w:r>
      <w:r>
        <w:rPr>
          <w:spacing w:val="-16"/>
        </w:rPr>
        <w:t xml:space="preserve"> </w:t>
      </w:r>
      <w:r>
        <w:t>của Ủy ban nhân dân tỉnh Thanh Hóa quy</w:t>
      </w:r>
      <w:r>
        <w:rPr>
          <w:spacing w:val="-15"/>
        </w:rPr>
        <w:t xml:space="preserve"> </w:t>
      </w:r>
      <w:r>
        <w:t>định thời</w:t>
      </w:r>
      <w:r>
        <w:rPr>
          <w:spacing w:val="40"/>
        </w:rPr>
        <w:t xml:space="preserve"> </w:t>
      </w:r>
      <w:r>
        <w:rPr>
          <w:spacing w:val="14"/>
        </w:rPr>
        <w:t xml:space="preserve">hạn </w:t>
      </w:r>
      <w:r>
        <w:t>gửi</w:t>
      </w:r>
      <w:r>
        <w:rPr>
          <w:spacing w:val="-5"/>
        </w:rPr>
        <w:t xml:space="preserve"> </w:t>
      </w:r>
      <w:r>
        <w:t>báo</w:t>
      </w:r>
      <w:r>
        <w:rPr>
          <w:spacing w:val="-8"/>
        </w:rPr>
        <w:t xml:space="preserve"> </w:t>
      </w:r>
      <w:r>
        <w:t>cáo quyết</w:t>
      </w:r>
      <w:r>
        <w:rPr>
          <w:spacing w:val="-5"/>
        </w:rPr>
        <w:t xml:space="preserve"> </w:t>
      </w:r>
      <w:r>
        <w:t>toán ngân</w:t>
      </w:r>
      <w:r>
        <w:rPr>
          <w:spacing w:val="-9"/>
        </w:rPr>
        <w:t xml:space="preserve"> </w:t>
      </w:r>
      <w:r>
        <w:t>sách</w:t>
      </w:r>
      <w:r>
        <w:rPr>
          <w:spacing w:val="-9"/>
        </w:rPr>
        <w:t xml:space="preserve"> </w:t>
      </w:r>
      <w:r>
        <w:t>năm</w:t>
      </w:r>
      <w:r>
        <w:rPr>
          <w:spacing w:val="-12"/>
        </w:rPr>
        <w:t xml:space="preserve"> </w:t>
      </w:r>
      <w:r>
        <w:t>của</w:t>
      </w:r>
      <w:r>
        <w:rPr>
          <w:spacing w:val="-9"/>
        </w:rPr>
        <w:t xml:space="preserve"> </w:t>
      </w:r>
      <w:r>
        <w:t>đơn</w:t>
      </w:r>
      <w:r>
        <w:rPr>
          <w:spacing w:val="-9"/>
        </w:rPr>
        <w:t xml:space="preserve"> </w:t>
      </w:r>
      <w:r>
        <w:t>vị</w:t>
      </w:r>
      <w:r>
        <w:rPr>
          <w:spacing w:val="31"/>
        </w:rPr>
        <w:t xml:space="preserve"> </w:t>
      </w:r>
      <w:r>
        <w:t>dự</w:t>
      </w:r>
      <w:r>
        <w:rPr>
          <w:spacing w:val="-6"/>
        </w:rPr>
        <w:t xml:space="preserve"> </w:t>
      </w:r>
      <w:r>
        <w:t>toán cấp</w:t>
      </w:r>
      <w:r>
        <w:rPr>
          <w:spacing w:val="-9"/>
        </w:rPr>
        <w:t xml:space="preserve"> </w:t>
      </w:r>
      <w:r>
        <w:t xml:space="preserve">I và thời </w:t>
      </w:r>
      <w:r>
        <w:rPr>
          <w:spacing w:val="9"/>
        </w:rPr>
        <w:t xml:space="preserve">gian </w:t>
      </w:r>
      <w:r>
        <w:t>xét duyệt, thẩm định quyết t</w:t>
      </w:r>
      <w:r>
        <w:t>oán ngân sách của cơ quan tài chính các cấp trên địa bàn tỉnh Thanh Hóa.</w:t>
      </w:r>
    </w:p>
    <w:p w:rsidR="003F7E87" w:rsidRDefault="003F7E87">
      <w:pPr>
        <w:pStyle w:val="BodyText"/>
        <w:spacing w:line="268" w:lineRule="auto"/>
        <w:sectPr w:rsidR="003F7E87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3F7E87" w:rsidRDefault="001E2D06">
      <w:pPr>
        <w:spacing w:before="75" w:line="268" w:lineRule="auto"/>
        <w:ind w:left="137" w:right="132" w:firstLine="706"/>
        <w:jc w:val="both"/>
        <w:rPr>
          <w:sz w:val="28"/>
        </w:rPr>
      </w:pPr>
      <w:r>
        <w:rPr>
          <w:b/>
          <w:sz w:val="28"/>
        </w:rPr>
        <w:lastRenderedPageBreak/>
        <w:t xml:space="preserve">Điều 1. </w:t>
      </w:r>
      <w:r>
        <w:rPr>
          <w:sz w:val="28"/>
        </w:rPr>
        <w:t>Bãi</w:t>
      </w:r>
      <w:r>
        <w:rPr>
          <w:spacing w:val="-18"/>
          <w:sz w:val="28"/>
        </w:rPr>
        <w:t xml:space="preserve"> </w:t>
      </w:r>
      <w:r>
        <w:rPr>
          <w:sz w:val="28"/>
        </w:rPr>
        <w:t>bỏ toàn</w:t>
      </w:r>
      <w:r>
        <w:rPr>
          <w:spacing w:val="-9"/>
          <w:sz w:val="28"/>
        </w:rPr>
        <w:t xml:space="preserve"> </w:t>
      </w:r>
      <w:r>
        <w:rPr>
          <w:sz w:val="28"/>
        </w:rPr>
        <w:t>bộ Quyết</w:t>
      </w:r>
      <w:r>
        <w:rPr>
          <w:spacing w:val="-6"/>
          <w:sz w:val="28"/>
        </w:rPr>
        <w:t xml:space="preserve"> </w:t>
      </w:r>
      <w:r>
        <w:rPr>
          <w:sz w:val="28"/>
        </w:rPr>
        <w:t>định</w:t>
      </w:r>
      <w:r>
        <w:rPr>
          <w:spacing w:val="-9"/>
          <w:sz w:val="28"/>
        </w:rPr>
        <w:t xml:space="preserve"> </w:t>
      </w:r>
      <w:r>
        <w:rPr>
          <w:sz w:val="28"/>
        </w:rPr>
        <w:t>số 15/2018/QĐ-UBND</w:t>
      </w:r>
      <w:r>
        <w:rPr>
          <w:spacing w:val="-12"/>
          <w:sz w:val="28"/>
        </w:rPr>
        <w:t xml:space="preserve"> </w:t>
      </w:r>
      <w:r>
        <w:rPr>
          <w:sz w:val="28"/>
        </w:rPr>
        <w:t>ngày</w:t>
      </w:r>
      <w:r>
        <w:rPr>
          <w:spacing w:val="-9"/>
          <w:sz w:val="28"/>
        </w:rPr>
        <w:t xml:space="preserve"> </w:t>
      </w:r>
      <w:r>
        <w:rPr>
          <w:sz w:val="28"/>
        </w:rPr>
        <w:t>27/4/2018 của Ủy ban nhân dân tỉnh Thanh Hóa quy định thời hạn gửi báo cáo quyết toán</w:t>
      </w:r>
      <w:r>
        <w:rPr>
          <w:sz w:val="28"/>
        </w:rPr>
        <w:t xml:space="preserve"> ngân sách năm của đơn vị</w:t>
      </w:r>
      <w:r>
        <w:rPr>
          <w:spacing w:val="-2"/>
          <w:sz w:val="28"/>
        </w:rPr>
        <w:t xml:space="preserve"> </w:t>
      </w:r>
      <w:r>
        <w:rPr>
          <w:sz w:val="28"/>
        </w:rPr>
        <w:t>dự toán cấp I và thời</w:t>
      </w:r>
      <w:r>
        <w:rPr>
          <w:spacing w:val="-2"/>
          <w:sz w:val="28"/>
        </w:rPr>
        <w:t xml:space="preserve"> </w:t>
      </w:r>
      <w:r>
        <w:rPr>
          <w:sz w:val="28"/>
        </w:rPr>
        <w:t>gian xét duyệt, thẩm</w:t>
      </w:r>
      <w:r>
        <w:rPr>
          <w:spacing w:val="-9"/>
          <w:sz w:val="28"/>
        </w:rPr>
        <w:t xml:space="preserve"> </w:t>
      </w:r>
      <w:r>
        <w:rPr>
          <w:sz w:val="28"/>
        </w:rPr>
        <w:t>định</w:t>
      </w:r>
      <w:r>
        <w:rPr>
          <w:spacing w:val="-5"/>
          <w:sz w:val="28"/>
        </w:rPr>
        <w:t xml:space="preserve"> </w:t>
      </w:r>
      <w:r>
        <w:rPr>
          <w:sz w:val="28"/>
        </w:rPr>
        <w:t>quyết toán</w:t>
      </w:r>
      <w:r>
        <w:rPr>
          <w:spacing w:val="-6"/>
          <w:sz w:val="28"/>
        </w:rPr>
        <w:t xml:space="preserve"> </w:t>
      </w:r>
      <w:r>
        <w:rPr>
          <w:sz w:val="28"/>
        </w:rPr>
        <w:t>ngân sách</w:t>
      </w:r>
      <w:r>
        <w:rPr>
          <w:spacing w:val="-6"/>
          <w:sz w:val="28"/>
        </w:rPr>
        <w:t xml:space="preserve"> </w:t>
      </w:r>
      <w:r>
        <w:rPr>
          <w:sz w:val="28"/>
        </w:rPr>
        <w:t>của cơ</w:t>
      </w:r>
      <w:r>
        <w:rPr>
          <w:spacing w:val="-16"/>
          <w:sz w:val="28"/>
        </w:rPr>
        <w:t xml:space="preserve"> </w:t>
      </w:r>
      <w:r>
        <w:rPr>
          <w:sz w:val="28"/>
        </w:rPr>
        <w:t>quan</w:t>
      </w:r>
      <w:r>
        <w:rPr>
          <w:spacing w:val="-6"/>
          <w:sz w:val="28"/>
        </w:rPr>
        <w:t xml:space="preserve"> </w:t>
      </w:r>
      <w:r>
        <w:rPr>
          <w:sz w:val="28"/>
        </w:rPr>
        <w:t>tài chính</w:t>
      </w:r>
      <w:r>
        <w:rPr>
          <w:spacing w:val="-6"/>
          <w:sz w:val="28"/>
        </w:rPr>
        <w:t xml:space="preserve"> </w:t>
      </w:r>
      <w:r>
        <w:rPr>
          <w:sz w:val="28"/>
        </w:rPr>
        <w:t>các</w:t>
      </w:r>
      <w:r>
        <w:rPr>
          <w:spacing w:val="-4"/>
          <w:sz w:val="28"/>
        </w:rPr>
        <w:t xml:space="preserve"> </w:t>
      </w:r>
      <w:r>
        <w:rPr>
          <w:sz w:val="28"/>
        </w:rPr>
        <w:t>cấp</w:t>
      </w:r>
      <w:r>
        <w:rPr>
          <w:spacing w:val="-7"/>
          <w:sz w:val="28"/>
        </w:rPr>
        <w:t xml:space="preserve"> </w:t>
      </w:r>
      <w:r>
        <w:rPr>
          <w:sz w:val="28"/>
        </w:rPr>
        <w:t>trên địa bàn</w:t>
      </w:r>
      <w:r>
        <w:rPr>
          <w:spacing w:val="-6"/>
          <w:sz w:val="28"/>
        </w:rPr>
        <w:t xml:space="preserve"> </w:t>
      </w:r>
      <w:r>
        <w:rPr>
          <w:sz w:val="28"/>
        </w:rPr>
        <w:t>tỉnh</w:t>
      </w:r>
      <w:r>
        <w:rPr>
          <w:spacing w:val="-6"/>
          <w:sz w:val="28"/>
        </w:rPr>
        <w:t xml:space="preserve"> </w:t>
      </w:r>
      <w:r>
        <w:rPr>
          <w:sz w:val="28"/>
        </w:rPr>
        <w:t>Thanh</w:t>
      </w:r>
      <w:r>
        <w:rPr>
          <w:spacing w:val="-6"/>
          <w:sz w:val="28"/>
        </w:rPr>
        <w:t xml:space="preserve"> </w:t>
      </w:r>
      <w:r>
        <w:rPr>
          <w:sz w:val="28"/>
        </w:rPr>
        <w:t>Hóa.</w:t>
      </w:r>
    </w:p>
    <w:p w:rsidR="003F7E87" w:rsidRDefault="001E2D06">
      <w:pPr>
        <w:pStyle w:val="Heading1"/>
        <w:spacing w:before="118"/>
        <w:ind w:left="844"/>
        <w:jc w:val="both"/>
      </w:pPr>
      <w:r>
        <w:t>Điều</w:t>
      </w:r>
      <w:r>
        <w:rPr>
          <w:spacing w:val="-13"/>
        </w:rPr>
        <w:t xml:space="preserve"> </w:t>
      </w:r>
      <w:r>
        <w:t>2</w:t>
      </w:r>
      <w:r>
        <w:rPr>
          <w:b w:val="0"/>
        </w:rPr>
        <w:t>.</w:t>
      </w:r>
      <w:r>
        <w:rPr>
          <w:b w:val="0"/>
          <w:spacing w:val="1"/>
        </w:rPr>
        <w:t xml:space="preserve"> </w:t>
      </w:r>
      <w:r>
        <w:t>Điều</w:t>
      </w:r>
      <w:r>
        <w:rPr>
          <w:spacing w:val="-12"/>
        </w:rPr>
        <w:t xml:space="preserve"> </w:t>
      </w:r>
      <w:r>
        <w:t>khoản</w:t>
      </w:r>
      <w:r>
        <w:rPr>
          <w:spacing w:val="-29"/>
        </w:rPr>
        <w:t xml:space="preserve"> </w:t>
      </w:r>
      <w:r>
        <w:t>thi</w:t>
      </w:r>
      <w:r>
        <w:rPr>
          <w:spacing w:val="26"/>
        </w:rPr>
        <w:t xml:space="preserve"> </w:t>
      </w:r>
      <w:r>
        <w:rPr>
          <w:spacing w:val="-4"/>
        </w:rPr>
        <w:t>hành</w:t>
      </w:r>
    </w:p>
    <w:p w:rsidR="003F7E87" w:rsidRDefault="001E2D06">
      <w:pPr>
        <w:pStyle w:val="ListParagraph"/>
        <w:numPr>
          <w:ilvl w:val="0"/>
          <w:numId w:val="2"/>
        </w:numPr>
        <w:tabs>
          <w:tab w:val="left" w:pos="1129"/>
        </w:tabs>
        <w:spacing w:before="159"/>
        <w:ind w:hanging="285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3"/>
          <w:sz w:val="28"/>
        </w:rPr>
        <w:t xml:space="preserve"> </w:t>
      </w:r>
      <w:r>
        <w:rPr>
          <w:sz w:val="28"/>
        </w:rPr>
        <w:t>định</w:t>
      </w:r>
      <w:r>
        <w:rPr>
          <w:spacing w:val="13"/>
          <w:sz w:val="28"/>
        </w:rPr>
        <w:t xml:space="preserve"> </w:t>
      </w:r>
      <w:r>
        <w:rPr>
          <w:sz w:val="28"/>
        </w:rPr>
        <w:t>này có</w:t>
      </w:r>
      <w:r>
        <w:rPr>
          <w:spacing w:val="-13"/>
          <w:sz w:val="28"/>
        </w:rPr>
        <w:t xml:space="preserve"> </w:t>
      </w:r>
      <w:r>
        <w:rPr>
          <w:sz w:val="28"/>
        </w:rPr>
        <w:t>hiệu</w:t>
      </w:r>
      <w:r>
        <w:rPr>
          <w:spacing w:val="13"/>
          <w:sz w:val="28"/>
        </w:rPr>
        <w:t xml:space="preserve"> </w:t>
      </w:r>
      <w:r>
        <w:rPr>
          <w:sz w:val="28"/>
        </w:rPr>
        <w:t>lực</w:t>
      </w:r>
      <w:r>
        <w:rPr>
          <w:spacing w:val="13"/>
          <w:sz w:val="28"/>
        </w:rPr>
        <w:t xml:space="preserve"> </w:t>
      </w:r>
      <w:r>
        <w:rPr>
          <w:sz w:val="28"/>
        </w:rPr>
        <w:t>kể</w:t>
      </w:r>
      <w:r>
        <w:rPr>
          <w:spacing w:val="1"/>
          <w:sz w:val="28"/>
        </w:rPr>
        <w:t xml:space="preserve"> </w:t>
      </w:r>
      <w:r>
        <w:rPr>
          <w:sz w:val="28"/>
        </w:rPr>
        <w:t>từ</w:t>
      </w:r>
      <w:r>
        <w:rPr>
          <w:spacing w:val="-11"/>
          <w:sz w:val="28"/>
        </w:rPr>
        <w:t xml:space="preserve"> </w:t>
      </w:r>
      <w:r>
        <w:rPr>
          <w:sz w:val="28"/>
        </w:rPr>
        <w:t>ngày</w:t>
      </w:r>
      <w:r>
        <w:rPr>
          <w:spacing w:val="14"/>
          <w:sz w:val="28"/>
        </w:rPr>
        <w:t xml:space="preserve"> </w:t>
      </w:r>
      <w:r>
        <w:rPr>
          <w:spacing w:val="-5"/>
          <w:sz w:val="28"/>
        </w:rPr>
        <w:t>ký.</w:t>
      </w:r>
    </w:p>
    <w:p w:rsidR="003F7E87" w:rsidRDefault="001E2D06">
      <w:pPr>
        <w:pStyle w:val="ListParagraph"/>
        <w:numPr>
          <w:ilvl w:val="0"/>
          <w:numId w:val="2"/>
        </w:numPr>
        <w:tabs>
          <w:tab w:val="left" w:pos="1173"/>
        </w:tabs>
        <w:spacing w:line="268" w:lineRule="auto"/>
        <w:ind w:left="137" w:right="118" w:firstLine="706"/>
        <w:jc w:val="both"/>
        <w:rPr>
          <w:sz w:val="28"/>
        </w:rPr>
      </w:pPr>
      <w:r>
        <w:rPr>
          <w:sz w:val="28"/>
        </w:rPr>
        <w:t>Chánh Văn phòng UBND tỉnh; Giám đốc các sở, ban, ngành, đơn vị</w:t>
      </w:r>
      <w:r>
        <w:rPr>
          <w:spacing w:val="40"/>
          <w:sz w:val="28"/>
        </w:rPr>
        <w:t xml:space="preserve"> </w:t>
      </w:r>
      <w:r>
        <w:rPr>
          <w:sz w:val="28"/>
        </w:rPr>
        <w:t>cấp</w:t>
      </w:r>
      <w:r>
        <w:rPr>
          <w:spacing w:val="40"/>
          <w:sz w:val="28"/>
        </w:rPr>
        <w:t xml:space="preserve"> </w:t>
      </w:r>
      <w:r>
        <w:rPr>
          <w:sz w:val="28"/>
        </w:rPr>
        <w:t>tỉnh;</w:t>
      </w:r>
      <w:r>
        <w:rPr>
          <w:spacing w:val="29"/>
          <w:sz w:val="28"/>
        </w:rPr>
        <w:t xml:space="preserve"> </w:t>
      </w:r>
      <w:r>
        <w:rPr>
          <w:sz w:val="28"/>
        </w:rPr>
        <w:t>Chủ</w:t>
      </w:r>
      <w:r>
        <w:rPr>
          <w:spacing w:val="26"/>
          <w:sz w:val="28"/>
        </w:rPr>
        <w:t xml:space="preserve"> </w:t>
      </w:r>
      <w:r>
        <w:rPr>
          <w:sz w:val="28"/>
        </w:rPr>
        <w:t>tịch Ủy ban nhân dân các</w:t>
      </w:r>
      <w:r>
        <w:rPr>
          <w:spacing w:val="26"/>
          <w:sz w:val="28"/>
        </w:rPr>
        <w:t xml:space="preserve"> </w:t>
      </w:r>
      <w:r>
        <w:rPr>
          <w:sz w:val="28"/>
        </w:rPr>
        <w:t>xã,</w:t>
      </w:r>
      <w:r>
        <w:rPr>
          <w:spacing w:val="22"/>
          <w:sz w:val="28"/>
        </w:rPr>
        <w:t xml:space="preserve"> </w:t>
      </w:r>
      <w:r>
        <w:rPr>
          <w:sz w:val="28"/>
        </w:rPr>
        <w:t>phường</w:t>
      </w:r>
      <w:r>
        <w:rPr>
          <w:spacing w:val="25"/>
          <w:sz w:val="28"/>
        </w:rPr>
        <w:t xml:space="preserve"> </w:t>
      </w:r>
      <w:r>
        <w:rPr>
          <w:sz w:val="28"/>
        </w:rPr>
        <w:t>và Trưởng các</w:t>
      </w:r>
      <w:r>
        <w:rPr>
          <w:spacing w:val="26"/>
          <w:sz w:val="28"/>
        </w:rPr>
        <w:t xml:space="preserve"> </w:t>
      </w:r>
      <w:r>
        <w:rPr>
          <w:sz w:val="28"/>
        </w:rPr>
        <w:t>ngành,</w:t>
      </w:r>
      <w:r>
        <w:rPr>
          <w:spacing w:val="22"/>
          <w:sz w:val="28"/>
        </w:rPr>
        <w:t xml:space="preserve"> </w:t>
      </w:r>
      <w:r>
        <w:rPr>
          <w:sz w:val="28"/>
        </w:rPr>
        <w:t>đơn vị liên</w:t>
      </w:r>
      <w:r>
        <w:rPr>
          <w:spacing w:val="40"/>
          <w:sz w:val="28"/>
        </w:rPr>
        <w:t xml:space="preserve"> </w:t>
      </w:r>
      <w:r>
        <w:rPr>
          <w:sz w:val="28"/>
        </w:rPr>
        <w:t>quan chịu trách nhiệm thi hành Quyết định này./.</w:t>
      </w:r>
    </w:p>
    <w:p w:rsidR="003F7E87" w:rsidRDefault="003F7E87">
      <w:pPr>
        <w:pStyle w:val="BodyText"/>
        <w:spacing w:before="14"/>
        <w:jc w:val="left"/>
        <w:rPr>
          <w:i w:val="0"/>
          <w:sz w:val="20"/>
        </w:rPr>
      </w:pPr>
    </w:p>
    <w:tbl>
      <w:tblPr>
        <w:tblW w:w="0" w:type="auto"/>
        <w:tblInd w:w="3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9"/>
        <w:gridCol w:w="3937"/>
      </w:tblGrid>
      <w:tr w:rsidR="003F7E87">
        <w:trPr>
          <w:trHeight w:val="3141"/>
        </w:trPr>
        <w:tc>
          <w:tcPr>
            <w:tcW w:w="4659" w:type="dxa"/>
          </w:tcPr>
          <w:p w:rsidR="003F7E87" w:rsidRDefault="001E2D06">
            <w:pPr>
              <w:pStyle w:val="TableParagraph"/>
              <w:spacing w:line="281" w:lineRule="exact"/>
              <w:ind w:left="50"/>
              <w:rPr>
                <w:b/>
                <w:i/>
                <w:sz w:val="25"/>
              </w:rPr>
            </w:pPr>
            <w:r>
              <w:rPr>
                <w:b/>
                <w:i/>
                <w:sz w:val="25"/>
              </w:rPr>
              <w:t>Nơi</w:t>
            </w:r>
            <w:r>
              <w:rPr>
                <w:b/>
                <w:i/>
                <w:spacing w:val="16"/>
                <w:sz w:val="25"/>
              </w:rPr>
              <w:t xml:space="preserve"> </w:t>
            </w:r>
            <w:r>
              <w:rPr>
                <w:b/>
                <w:i/>
                <w:spacing w:val="-2"/>
                <w:sz w:val="25"/>
              </w:rPr>
              <w:t>nhận:</w:t>
            </w:r>
          </w:p>
          <w:p w:rsidR="003F7E87" w:rsidRDefault="001E2D06">
            <w:pPr>
              <w:pStyle w:val="TableParagraph"/>
              <w:numPr>
                <w:ilvl w:val="0"/>
                <w:numId w:val="1"/>
              </w:numPr>
              <w:tabs>
                <w:tab w:val="left" w:pos="183"/>
              </w:tabs>
              <w:spacing w:before="10" w:line="246" w:lineRule="exact"/>
              <w:ind w:left="183" w:hanging="133"/>
              <w:rPr>
                <w:b/>
              </w:rPr>
            </w:pPr>
            <w:r>
              <w:t>Như</w:t>
            </w:r>
            <w:r>
              <w:rPr>
                <w:spacing w:val="-11"/>
              </w:rPr>
              <w:t xml:space="preserve"> </w:t>
            </w:r>
            <w:r>
              <w:t>Điều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QĐ;</w:t>
            </w:r>
          </w:p>
          <w:p w:rsidR="003F7E87" w:rsidRDefault="001E2D06">
            <w:pPr>
              <w:pStyle w:val="TableParagraph"/>
              <w:numPr>
                <w:ilvl w:val="0"/>
                <w:numId w:val="1"/>
              </w:numPr>
              <w:tabs>
                <w:tab w:val="left" w:pos="183"/>
              </w:tabs>
              <w:spacing w:line="246" w:lineRule="exact"/>
              <w:ind w:left="183" w:hanging="133"/>
            </w:pPr>
            <w:r>
              <w:t>TTr:</w:t>
            </w:r>
            <w:r>
              <w:rPr>
                <w:spacing w:val="-14"/>
              </w:rPr>
              <w:t xml:space="preserve"> </w:t>
            </w:r>
            <w:r>
              <w:t>Tỉnh</w:t>
            </w:r>
            <w:r>
              <w:rPr>
                <w:spacing w:val="7"/>
              </w:rPr>
              <w:t xml:space="preserve"> </w:t>
            </w:r>
            <w:r>
              <w:t>ủy,</w:t>
            </w:r>
            <w:r>
              <w:rPr>
                <w:spacing w:val="19"/>
              </w:rPr>
              <w:t xml:space="preserve"> </w:t>
            </w:r>
            <w:r>
              <w:t>HĐND</w:t>
            </w:r>
            <w:r>
              <w:rPr>
                <w:spacing w:val="-11"/>
              </w:rPr>
              <w:t xml:space="preserve"> </w:t>
            </w:r>
            <w:r>
              <w:t>tỉnh</w:t>
            </w:r>
            <w:r>
              <w:rPr>
                <w:spacing w:val="-6"/>
              </w:rPr>
              <w:t xml:space="preserve"> </w:t>
            </w:r>
            <w:r>
              <w:t>(để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3F7E87" w:rsidRDefault="001E2D06">
            <w:pPr>
              <w:pStyle w:val="TableParagraph"/>
              <w:numPr>
                <w:ilvl w:val="0"/>
                <w:numId w:val="1"/>
              </w:numPr>
              <w:tabs>
                <w:tab w:val="left" w:pos="183"/>
              </w:tabs>
              <w:spacing w:before="3"/>
              <w:ind w:left="183" w:hanging="133"/>
            </w:pP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tịch,</w:t>
            </w:r>
            <w:r>
              <w:rPr>
                <w:spacing w:val="9"/>
              </w:rPr>
              <w:t xml:space="preserve"> </w:t>
            </w:r>
            <w:r>
              <w:t>các</w:t>
            </w:r>
            <w:r>
              <w:rPr>
                <w:spacing w:val="-5"/>
              </w:rPr>
              <w:t xml:space="preserve"> </w:t>
            </w:r>
            <w:r>
              <w:t>Phó</w:t>
            </w:r>
            <w:r>
              <w:rPr>
                <w:spacing w:val="-17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</w:t>
            </w:r>
            <w:r>
              <w:rPr>
                <w:spacing w:val="14"/>
              </w:rPr>
              <w:t xml:space="preserve"> </w:t>
            </w:r>
            <w:r>
              <w:t>UBND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3F7E87" w:rsidRDefault="001E2D06">
            <w:pPr>
              <w:pStyle w:val="TableParagraph"/>
              <w:numPr>
                <w:ilvl w:val="0"/>
                <w:numId w:val="1"/>
              </w:numPr>
              <w:tabs>
                <w:tab w:val="left" w:pos="183"/>
              </w:tabs>
              <w:spacing w:before="2"/>
              <w:ind w:left="183" w:hanging="133"/>
            </w:pPr>
            <w:r>
              <w:t>Đoàn</w:t>
            </w:r>
            <w:r>
              <w:rPr>
                <w:spacing w:val="-18"/>
              </w:rPr>
              <w:t xml:space="preserve"> </w:t>
            </w:r>
            <w:r>
              <w:t>ĐBQH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11"/>
              </w:rPr>
              <w:t xml:space="preserve"> </w:t>
            </w:r>
            <w:r>
              <w:t>Thanh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3F7E87" w:rsidRDefault="001E2D06">
            <w:pPr>
              <w:pStyle w:val="TableParagraph"/>
              <w:numPr>
                <w:ilvl w:val="0"/>
                <w:numId w:val="1"/>
              </w:numPr>
              <w:tabs>
                <w:tab w:val="left" w:pos="183"/>
              </w:tabs>
              <w:spacing w:before="2"/>
              <w:ind w:left="183" w:hanging="133"/>
            </w:pPr>
            <w:r>
              <w:t>Cục</w:t>
            </w:r>
            <w:r>
              <w:rPr>
                <w:spacing w:val="-1"/>
              </w:rPr>
              <w:t xml:space="preserve"> </w:t>
            </w:r>
            <w:r>
              <w:t>KTVB</w:t>
            </w:r>
            <w:r>
              <w:rPr>
                <w:spacing w:val="-5"/>
              </w:rPr>
              <w:t xml:space="preserve"> </w:t>
            </w:r>
            <w:r>
              <w:t>và QLXLVPHC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Bộ</w:t>
            </w:r>
            <w:r>
              <w:rPr>
                <w:spacing w:val="-14"/>
              </w:rPr>
              <w:t xml:space="preserve"> </w:t>
            </w:r>
            <w:r>
              <w:t>Tư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pháp;</w:t>
            </w:r>
          </w:p>
          <w:p w:rsidR="003F7E87" w:rsidRDefault="001E2D06">
            <w:pPr>
              <w:pStyle w:val="TableParagraph"/>
              <w:numPr>
                <w:ilvl w:val="0"/>
                <w:numId w:val="1"/>
              </w:numPr>
              <w:tabs>
                <w:tab w:val="left" w:pos="183"/>
              </w:tabs>
              <w:spacing w:before="2"/>
              <w:ind w:left="183" w:hanging="133"/>
            </w:pPr>
            <w:r>
              <w:t>Các</w:t>
            </w:r>
            <w:r>
              <w:rPr>
                <w:spacing w:val="-1"/>
              </w:rPr>
              <w:t xml:space="preserve"> </w:t>
            </w:r>
            <w:r>
              <w:t>Ủy</w:t>
            </w:r>
            <w:r>
              <w:rPr>
                <w:spacing w:val="-13"/>
              </w:rPr>
              <w:t xml:space="preserve"> </w:t>
            </w:r>
            <w:r>
              <w:t>viên</w:t>
            </w:r>
            <w:r>
              <w:rPr>
                <w:spacing w:val="19"/>
              </w:rPr>
              <w:t xml:space="preserve"> </w:t>
            </w:r>
            <w:r>
              <w:t>UBND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3F7E87" w:rsidRDefault="001E2D06">
            <w:pPr>
              <w:pStyle w:val="TableParagraph"/>
              <w:numPr>
                <w:ilvl w:val="0"/>
                <w:numId w:val="1"/>
              </w:numPr>
              <w:tabs>
                <w:tab w:val="left" w:pos="183"/>
              </w:tabs>
              <w:spacing w:before="3"/>
              <w:ind w:left="183" w:hanging="133"/>
            </w:pPr>
            <w:r>
              <w:t>Báo</w:t>
            </w:r>
            <w:r>
              <w:rPr>
                <w:spacing w:val="-18"/>
              </w:rPr>
              <w:t xml:space="preserve"> </w:t>
            </w:r>
            <w:r>
              <w:t>và</w:t>
            </w:r>
            <w:r>
              <w:rPr>
                <w:spacing w:val="-14"/>
              </w:rPr>
              <w:t xml:space="preserve"> </w:t>
            </w:r>
            <w:r>
              <w:t>Phát</w:t>
            </w:r>
            <w:r>
              <w:rPr>
                <w:spacing w:val="-14"/>
              </w:rPr>
              <w:t xml:space="preserve"> </w:t>
            </w:r>
            <w:r>
              <w:t>thanh,</w:t>
            </w:r>
            <w:r>
              <w:rPr>
                <w:spacing w:val="3"/>
              </w:rPr>
              <w:t xml:space="preserve"> </w:t>
            </w:r>
            <w:r>
              <w:t>truyền</w:t>
            </w:r>
            <w:r>
              <w:rPr>
                <w:spacing w:val="-6"/>
              </w:rPr>
              <w:t xml:space="preserve"> </w:t>
            </w:r>
            <w:r>
              <w:t>hình</w:t>
            </w:r>
            <w:r>
              <w:rPr>
                <w:spacing w:val="21"/>
              </w:rPr>
              <w:t xml:space="preserve"> </w:t>
            </w:r>
            <w:r>
              <w:t>Thanh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3F7E87" w:rsidRDefault="001E2D06">
            <w:pPr>
              <w:pStyle w:val="TableParagraph"/>
              <w:numPr>
                <w:ilvl w:val="0"/>
                <w:numId w:val="1"/>
              </w:numPr>
              <w:tabs>
                <w:tab w:val="left" w:pos="183"/>
              </w:tabs>
              <w:spacing w:before="2" w:line="247" w:lineRule="exact"/>
              <w:ind w:left="183" w:hanging="133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>báo</w:t>
            </w:r>
            <w:r>
              <w:rPr>
                <w:spacing w:val="-2"/>
              </w:rPr>
              <w:t xml:space="preserve"> </w:t>
            </w:r>
            <w:r>
              <w:t>tỉnh</w:t>
            </w:r>
            <w:r>
              <w:rPr>
                <w:spacing w:val="12"/>
              </w:rPr>
              <w:t xml:space="preserve"> </w:t>
            </w:r>
            <w:r>
              <w:t>(để</w:t>
            </w:r>
            <w:r>
              <w:rPr>
                <w:spacing w:val="-7"/>
              </w:rPr>
              <w:t xml:space="preserve"> </w:t>
            </w:r>
            <w:r>
              <w:t>đăng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tải);</w:t>
            </w:r>
          </w:p>
          <w:p w:rsidR="003F7E87" w:rsidRDefault="001E2D06">
            <w:pPr>
              <w:pStyle w:val="TableParagraph"/>
              <w:numPr>
                <w:ilvl w:val="0"/>
                <w:numId w:val="1"/>
              </w:numPr>
              <w:tabs>
                <w:tab w:val="left" w:pos="183"/>
              </w:tabs>
              <w:spacing w:line="247" w:lineRule="exact"/>
              <w:ind w:left="183" w:hanging="133"/>
            </w:pPr>
            <w:r>
              <w:t>Cổng</w:t>
            </w:r>
            <w:r>
              <w:rPr>
                <w:spacing w:val="-11"/>
              </w:rPr>
              <w:t xml:space="preserve"> </w:t>
            </w:r>
            <w:r>
              <w:t>thông</w:t>
            </w:r>
            <w:r>
              <w:rPr>
                <w:spacing w:val="7"/>
              </w:rPr>
              <w:t xml:space="preserve"> </w:t>
            </w:r>
            <w:r>
              <w:t>tin</w:t>
            </w:r>
            <w:r>
              <w:rPr>
                <w:spacing w:val="6"/>
              </w:rPr>
              <w:t xml:space="preserve"> </w:t>
            </w:r>
            <w:r>
              <w:t>điện</w:t>
            </w:r>
            <w:r>
              <w:rPr>
                <w:spacing w:val="-7"/>
              </w:rPr>
              <w:t xml:space="preserve"> </w:t>
            </w:r>
            <w:r>
              <w:t>tử</w:t>
            </w:r>
            <w:r>
              <w:rPr>
                <w:spacing w:val="1"/>
              </w:rPr>
              <w:t xml:space="preserve"> </w:t>
            </w:r>
            <w:r>
              <w:t>tỉnh</w:t>
            </w:r>
            <w:r>
              <w:rPr>
                <w:spacing w:val="7"/>
              </w:rPr>
              <w:t xml:space="preserve"> </w:t>
            </w:r>
            <w:r>
              <w:t>(để</w:t>
            </w:r>
            <w:r>
              <w:rPr>
                <w:spacing w:val="-10"/>
              </w:rPr>
              <w:t xml:space="preserve"> </w:t>
            </w:r>
            <w:r>
              <w:t>đăng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tải);</w:t>
            </w:r>
          </w:p>
          <w:p w:rsidR="003F7E87" w:rsidRDefault="001E2D06">
            <w:pPr>
              <w:pStyle w:val="TableParagraph"/>
              <w:numPr>
                <w:ilvl w:val="0"/>
                <w:numId w:val="1"/>
              </w:numPr>
              <w:tabs>
                <w:tab w:val="left" w:pos="183"/>
              </w:tabs>
              <w:spacing w:before="2"/>
              <w:ind w:left="183" w:hanging="133"/>
            </w:pPr>
            <w:r>
              <w:t>Lưu:</w:t>
            </w:r>
            <w:r>
              <w:rPr>
                <w:spacing w:val="5"/>
              </w:rPr>
              <w:t xml:space="preserve"> </w:t>
            </w:r>
            <w:r>
              <w:t>VT,</w:t>
            </w:r>
            <w:r>
              <w:rPr>
                <w:spacing w:val="-20"/>
              </w:rPr>
              <w:t xml:space="preserve"> </w:t>
            </w:r>
            <w:r>
              <w:t>KTTC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(TĐN39625).</w:t>
            </w:r>
          </w:p>
        </w:tc>
        <w:tc>
          <w:tcPr>
            <w:tcW w:w="3937" w:type="dxa"/>
          </w:tcPr>
          <w:p w:rsidR="003F7E87" w:rsidRDefault="001E2D06">
            <w:pPr>
              <w:pStyle w:val="TableParagraph"/>
              <w:spacing w:before="1" w:line="235" w:lineRule="auto"/>
              <w:ind w:left="607" w:right="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22"/>
                <w:sz w:val="28"/>
              </w:rPr>
              <w:t xml:space="preserve"> </w:t>
            </w:r>
            <w:r>
              <w:rPr>
                <w:b/>
                <w:sz w:val="28"/>
              </w:rPr>
              <w:t>ỦY BAN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NHÂN DÂN CHỦ TỊCH</w:t>
            </w:r>
          </w:p>
          <w:p w:rsidR="003F7E87" w:rsidRDefault="003F7E87">
            <w:pPr>
              <w:pStyle w:val="TableParagraph"/>
              <w:ind w:left="273"/>
              <w:rPr>
                <w:noProof/>
                <w:sz w:val="20"/>
                <w:lang w:val="en-US"/>
              </w:rPr>
            </w:pPr>
          </w:p>
          <w:p w:rsidR="002276EC" w:rsidRDefault="002276EC">
            <w:pPr>
              <w:pStyle w:val="TableParagraph"/>
              <w:ind w:left="273"/>
              <w:rPr>
                <w:noProof/>
                <w:sz w:val="20"/>
                <w:lang w:val="en-US"/>
              </w:rPr>
            </w:pPr>
          </w:p>
          <w:p w:rsidR="002276EC" w:rsidRDefault="002276EC">
            <w:pPr>
              <w:pStyle w:val="TableParagraph"/>
              <w:ind w:left="273"/>
              <w:rPr>
                <w:noProof/>
                <w:sz w:val="20"/>
                <w:lang w:val="en-US"/>
              </w:rPr>
            </w:pPr>
          </w:p>
          <w:p w:rsidR="002276EC" w:rsidRDefault="002276EC">
            <w:pPr>
              <w:pStyle w:val="TableParagraph"/>
              <w:ind w:left="273"/>
              <w:rPr>
                <w:noProof/>
                <w:sz w:val="20"/>
                <w:lang w:val="en-US"/>
              </w:rPr>
            </w:pPr>
          </w:p>
          <w:p w:rsidR="002276EC" w:rsidRDefault="002276EC">
            <w:pPr>
              <w:pStyle w:val="TableParagraph"/>
              <w:ind w:left="273"/>
              <w:rPr>
                <w:noProof/>
                <w:sz w:val="20"/>
                <w:lang w:val="en-US"/>
              </w:rPr>
            </w:pPr>
          </w:p>
          <w:p w:rsidR="002276EC" w:rsidRDefault="002276EC">
            <w:pPr>
              <w:pStyle w:val="TableParagraph"/>
              <w:ind w:left="273"/>
              <w:rPr>
                <w:noProof/>
                <w:sz w:val="20"/>
                <w:lang w:val="en-US"/>
              </w:rPr>
            </w:pPr>
          </w:p>
          <w:p w:rsidR="002276EC" w:rsidRDefault="002276EC">
            <w:pPr>
              <w:pStyle w:val="TableParagraph"/>
              <w:ind w:left="273"/>
              <w:rPr>
                <w:sz w:val="20"/>
              </w:rPr>
            </w:pPr>
            <w:bookmarkStart w:id="0" w:name="_GoBack"/>
            <w:bookmarkEnd w:id="0"/>
          </w:p>
          <w:p w:rsidR="003F7E87" w:rsidRDefault="001E2D06">
            <w:pPr>
              <w:pStyle w:val="TableParagraph"/>
              <w:spacing w:before="78" w:line="303" w:lineRule="exact"/>
              <w:ind w:left="60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Hoài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Anh</w:t>
            </w:r>
          </w:p>
        </w:tc>
      </w:tr>
    </w:tbl>
    <w:p w:rsidR="001E2D06" w:rsidRDefault="001E2D06"/>
    <w:sectPr w:rsidR="001E2D06">
      <w:pgSz w:w="11910" w:h="16850"/>
      <w:pgMar w:top="110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A53A23"/>
    <w:multiLevelType w:val="hybridMultilevel"/>
    <w:tmpl w:val="10D62F8E"/>
    <w:lvl w:ilvl="0" w:tplc="CC6E110A">
      <w:numFmt w:val="bullet"/>
      <w:lvlText w:val="-"/>
      <w:lvlJc w:val="left"/>
      <w:pPr>
        <w:ind w:left="184" w:hanging="135"/>
      </w:pPr>
      <w:rPr>
        <w:rFonts w:ascii="Times New Roman" w:eastAsia="Times New Roman" w:hAnsi="Times New Roman" w:cs="Times New Roman" w:hint="default"/>
        <w:spacing w:val="0"/>
        <w:w w:val="102"/>
        <w:lang w:val="vi" w:eastAsia="en-US" w:bidi="ar-SA"/>
      </w:rPr>
    </w:lvl>
    <w:lvl w:ilvl="1" w:tplc="32E605D0">
      <w:numFmt w:val="bullet"/>
      <w:lvlText w:val="•"/>
      <w:lvlJc w:val="left"/>
      <w:pPr>
        <w:ind w:left="627" w:hanging="135"/>
      </w:pPr>
      <w:rPr>
        <w:rFonts w:hint="default"/>
        <w:lang w:val="vi" w:eastAsia="en-US" w:bidi="ar-SA"/>
      </w:rPr>
    </w:lvl>
    <w:lvl w:ilvl="2" w:tplc="59E89FE8">
      <w:numFmt w:val="bullet"/>
      <w:lvlText w:val="•"/>
      <w:lvlJc w:val="left"/>
      <w:pPr>
        <w:ind w:left="1075" w:hanging="135"/>
      </w:pPr>
      <w:rPr>
        <w:rFonts w:hint="default"/>
        <w:lang w:val="vi" w:eastAsia="en-US" w:bidi="ar-SA"/>
      </w:rPr>
    </w:lvl>
    <w:lvl w:ilvl="3" w:tplc="1D6C37DE">
      <w:numFmt w:val="bullet"/>
      <w:lvlText w:val="•"/>
      <w:lvlJc w:val="left"/>
      <w:pPr>
        <w:ind w:left="1523" w:hanging="135"/>
      </w:pPr>
      <w:rPr>
        <w:rFonts w:hint="default"/>
        <w:lang w:val="vi" w:eastAsia="en-US" w:bidi="ar-SA"/>
      </w:rPr>
    </w:lvl>
    <w:lvl w:ilvl="4" w:tplc="B2FC06CC">
      <w:numFmt w:val="bullet"/>
      <w:lvlText w:val="•"/>
      <w:lvlJc w:val="left"/>
      <w:pPr>
        <w:ind w:left="1971" w:hanging="135"/>
      </w:pPr>
      <w:rPr>
        <w:rFonts w:hint="default"/>
        <w:lang w:val="vi" w:eastAsia="en-US" w:bidi="ar-SA"/>
      </w:rPr>
    </w:lvl>
    <w:lvl w:ilvl="5" w:tplc="0BC84C24">
      <w:numFmt w:val="bullet"/>
      <w:lvlText w:val="•"/>
      <w:lvlJc w:val="left"/>
      <w:pPr>
        <w:ind w:left="2419" w:hanging="135"/>
      </w:pPr>
      <w:rPr>
        <w:rFonts w:hint="default"/>
        <w:lang w:val="vi" w:eastAsia="en-US" w:bidi="ar-SA"/>
      </w:rPr>
    </w:lvl>
    <w:lvl w:ilvl="6" w:tplc="5A2E1DB8">
      <w:numFmt w:val="bullet"/>
      <w:lvlText w:val="•"/>
      <w:lvlJc w:val="left"/>
      <w:pPr>
        <w:ind w:left="2867" w:hanging="135"/>
      </w:pPr>
      <w:rPr>
        <w:rFonts w:hint="default"/>
        <w:lang w:val="vi" w:eastAsia="en-US" w:bidi="ar-SA"/>
      </w:rPr>
    </w:lvl>
    <w:lvl w:ilvl="7" w:tplc="A516A990">
      <w:numFmt w:val="bullet"/>
      <w:lvlText w:val="•"/>
      <w:lvlJc w:val="left"/>
      <w:pPr>
        <w:ind w:left="3315" w:hanging="135"/>
      </w:pPr>
      <w:rPr>
        <w:rFonts w:hint="default"/>
        <w:lang w:val="vi" w:eastAsia="en-US" w:bidi="ar-SA"/>
      </w:rPr>
    </w:lvl>
    <w:lvl w:ilvl="8" w:tplc="704447DE">
      <w:numFmt w:val="bullet"/>
      <w:lvlText w:val="•"/>
      <w:lvlJc w:val="left"/>
      <w:pPr>
        <w:ind w:left="3763" w:hanging="135"/>
      </w:pPr>
      <w:rPr>
        <w:rFonts w:hint="default"/>
        <w:lang w:val="vi" w:eastAsia="en-US" w:bidi="ar-SA"/>
      </w:rPr>
    </w:lvl>
  </w:abstractNum>
  <w:abstractNum w:abstractNumId="1">
    <w:nsid w:val="53AA63C8"/>
    <w:multiLevelType w:val="hybridMultilevel"/>
    <w:tmpl w:val="6C5215DC"/>
    <w:lvl w:ilvl="0" w:tplc="EB2CB698">
      <w:start w:val="1"/>
      <w:numFmt w:val="decimal"/>
      <w:lvlText w:val="%1."/>
      <w:lvlJc w:val="left"/>
      <w:pPr>
        <w:ind w:left="1129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7BDAF5CE">
      <w:numFmt w:val="bullet"/>
      <w:lvlText w:val="•"/>
      <w:lvlJc w:val="left"/>
      <w:pPr>
        <w:ind w:left="1943" w:hanging="286"/>
      </w:pPr>
      <w:rPr>
        <w:rFonts w:hint="default"/>
        <w:lang w:val="vi" w:eastAsia="en-US" w:bidi="ar-SA"/>
      </w:rPr>
    </w:lvl>
    <w:lvl w:ilvl="2" w:tplc="AA16947C">
      <w:numFmt w:val="bullet"/>
      <w:lvlText w:val="•"/>
      <w:lvlJc w:val="left"/>
      <w:pPr>
        <w:ind w:left="2767" w:hanging="286"/>
      </w:pPr>
      <w:rPr>
        <w:rFonts w:hint="default"/>
        <w:lang w:val="vi" w:eastAsia="en-US" w:bidi="ar-SA"/>
      </w:rPr>
    </w:lvl>
    <w:lvl w:ilvl="3" w:tplc="02A4BEFA">
      <w:numFmt w:val="bullet"/>
      <w:lvlText w:val="•"/>
      <w:lvlJc w:val="left"/>
      <w:pPr>
        <w:ind w:left="3591" w:hanging="286"/>
      </w:pPr>
      <w:rPr>
        <w:rFonts w:hint="default"/>
        <w:lang w:val="vi" w:eastAsia="en-US" w:bidi="ar-SA"/>
      </w:rPr>
    </w:lvl>
    <w:lvl w:ilvl="4" w:tplc="ED9E484A">
      <w:numFmt w:val="bullet"/>
      <w:lvlText w:val="•"/>
      <w:lvlJc w:val="left"/>
      <w:pPr>
        <w:ind w:left="4415" w:hanging="286"/>
      </w:pPr>
      <w:rPr>
        <w:rFonts w:hint="default"/>
        <w:lang w:val="vi" w:eastAsia="en-US" w:bidi="ar-SA"/>
      </w:rPr>
    </w:lvl>
    <w:lvl w:ilvl="5" w:tplc="CF1C0156">
      <w:numFmt w:val="bullet"/>
      <w:lvlText w:val="•"/>
      <w:lvlJc w:val="left"/>
      <w:pPr>
        <w:ind w:left="5239" w:hanging="286"/>
      </w:pPr>
      <w:rPr>
        <w:rFonts w:hint="default"/>
        <w:lang w:val="vi" w:eastAsia="en-US" w:bidi="ar-SA"/>
      </w:rPr>
    </w:lvl>
    <w:lvl w:ilvl="6" w:tplc="AEB850C8">
      <w:numFmt w:val="bullet"/>
      <w:lvlText w:val="•"/>
      <w:lvlJc w:val="left"/>
      <w:pPr>
        <w:ind w:left="6063" w:hanging="286"/>
      </w:pPr>
      <w:rPr>
        <w:rFonts w:hint="default"/>
        <w:lang w:val="vi" w:eastAsia="en-US" w:bidi="ar-SA"/>
      </w:rPr>
    </w:lvl>
    <w:lvl w:ilvl="7" w:tplc="9DDA6476">
      <w:numFmt w:val="bullet"/>
      <w:lvlText w:val="•"/>
      <w:lvlJc w:val="left"/>
      <w:pPr>
        <w:ind w:left="6887" w:hanging="286"/>
      </w:pPr>
      <w:rPr>
        <w:rFonts w:hint="default"/>
        <w:lang w:val="vi" w:eastAsia="en-US" w:bidi="ar-SA"/>
      </w:rPr>
    </w:lvl>
    <w:lvl w:ilvl="8" w:tplc="7FE84D94">
      <w:numFmt w:val="bullet"/>
      <w:lvlText w:val="•"/>
      <w:lvlJc w:val="left"/>
      <w:pPr>
        <w:ind w:left="7711" w:hanging="286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F7E87"/>
    <w:rsid w:val="001E2D06"/>
    <w:rsid w:val="002276EC"/>
    <w:rsid w:val="003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137" w:hanging="285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76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6EC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137" w:hanging="285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76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6EC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Đánh giá phân cấp</dc:title>
  <dc:creator>User</dc:creator>
  <cp:lastModifiedBy>WINDOWS</cp:lastModifiedBy>
  <cp:revision>3</cp:revision>
  <dcterms:created xsi:type="dcterms:W3CDTF">2026-06-03T07:54:00Z</dcterms:created>
  <dcterms:modified xsi:type="dcterms:W3CDTF">2026-06-03T07:55:00Z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