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8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15"/>
        <w:gridCol w:w="5644"/>
      </w:tblGrid>
      <w:tr>
        <w:trPr/>
        <w:tc>
          <w:tcPr>
            <w:tcBorders/>
            <w:tcW w:w="3415" w:type="dxa"/>
            <w:textDirection w:val="lrTb"/>
            <w:noWrap w:val="false"/>
          </w:tcPr>
          <w:p>
            <w:pPr>
              <w:pStyle w:val="897"/>
              <w:pBdr/>
              <w:tabs>
                <w:tab w:val="left" w:leader="none" w:pos="851"/>
              </w:tabs>
              <w:spacing w:after="0" w:afterAutospacing="0" w:before="0" w:beforeAutospacing="0"/>
              <w:ind/>
              <w:jc w:val="center"/>
              <w:rPr>
                <w:b/>
                <w:bCs/>
                <w:sz w:val="26"/>
                <w:szCs w:val="26"/>
              </w:rPr>
            </w:pPr>
            <w:r/>
            <w:bookmarkStart w:id="0" w:name="loai_1"/>
            <w:r>
              <w:rPr>
                <w:b/>
                <w:bCs/>
                <w:sz w:val="26"/>
                <w:szCs w:val="26"/>
              </w:rPr>
              <w:t xml:space="preserve">ỦY BAN NHÂN DÂN</w:t>
            </w:r>
            <w:r>
              <w:rPr>
                <w:b/>
                <w:bCs/>
                <w:sz w:val="26"/>
                <w:szCs w:val="26"/>
              </w:rPr>
            </w:r>
          </w:p>
          <w:p>
            <w:pPr>
              <w:pStyle w:val="897"/>
              <w:pBdr/>
              <w:tabs>
                <w:tab w:val="left" w:leader="none" w:pos="851"/>
              </w:tabs>
              <w:spacing w:after="0" w:afterAutospacing="0" w:before="0" w:beforeAutospacing="0"/>
              <w:ind/>
              <w:jc w:val="center"/>
              <w:rPr>
                <w:b/>
                <w:bCs/>
                <w:sz w:val="26"/>
                <w:szCs w:val="26"/>
              </w:rPr>
            </w:pPr>
            <w:r>
              <w:rPr>
                <w:b/>
                <w:bCs/>
                <w:sz w:val="26"/>
                <w:szCs w:val="26"/>
              </w:rPr>
              <w:t xml:space="preserve">TỈNH TÂY</w:t>
            </w:r>
            <w:r>
              <w:rPr>
                <w:b/>
                <w:bCs/>
                <w:sz w:val="26"/>
                <w:szCs w:val="26"/>
                <w:lang w:val="vi-VN"/>
              </w:rPr>
              <w:t xml:space="preserve"> NINH</w:t>
            </w:r>
            <w:r>
              <w:rPr>
                <w:b/>
                <w:bCs/>
                <w:sz w:val="26"/>
                <w:szCs w:val="26"/>
              </w:rPr>
            </w:r>
          </w:p>
          <w:p>
            <w:pPr>
              <w:pStyle w:val="897"/>
              <w:pBdr/>
              <w:tabs>
                <w:tab w:val="left" w:leader="none" w:pos="851"/>
              </w:tabs>
              <w:spacing w:after="0" w:afterAutospacing="0" w:before="0" w:beforeAutospacing="0"/>
              <w:ind/>
              <w:jc w:val="center"/>
              <w:rPr>
                <w:b/>
                <w:bCs/>
                <w:sz w:val="26"/>
                <w:szCs w:val="26"/>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706755</wp:posOffset>
                      </wp:positionH>
                      <wp:positionV relativeFrom="paragraph">
                        <wp:posOffset>43815</wp:posOffset>
                      </wp:positionV>
                      <wp:extent cx="628650" cy="0"/>
                      <wp:effectExtent l="0" t="0" r="19050" b="19050"/>
                      <wp:wrapNone/>
                      <wp:docPr id="1" name="Straight Connector 3"/>
                      <wp:cNvGraphicFramePr/>
                      <a:graphic xmlns:a="http://schemas.openxmlformats.org/drawingml/2006/main">
                        <a:graphicData uri="http://schemas.microsoft.com/office/word/2010/wordprocessingShape">
                          <wps:wsp>
                            <wps:cNvPr id="0" name=""/>
                            <wps:cNvSp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2336;mso-wrap-distance-left:9.00pt;mso-wrap-distance-top:0.00pt;mso-wrap-distance-right:9.00pt;mso-wrap-distance-bottom:0.00pt;visibility:visible;" from="55.6pt,3.4pt" to="105.2pt,3.4pt" filled="f" strokecolor="#000000" strokeweight="0.50pt">
                      <v:stroke dashstyle="solid"/>
                    </v:line>
                  </w:pict>
                </mc:Fallback>
              </mc:AlternateContent>
            </w:r>
            <w:r>
              <w:rPr>
                <w:b/>
                <w:bCs/>
                <w:sz w:val="26"/>
                <w:szCs w:val="26"/>
              </w:rPr>
            </w:r>
          </w:p>
        </w:tc>
        <w:tc>
          <w:tcPr>
            <w:tcBorders/>
            <w:tcW w:w="5644" w:type="dxa"/>
            <w:textDirection w:val="lrTb"/>
            <w:noWrap w:val="false"/>
          </w:tcPr>
          <w:p>
            <w:pPr>
              <w:pStyle w:val="897"/>
              <w:pBdr/>
              <w:tabs>
                <w:tab w:val="left" w:leader="none" w:pos="851"/>
              </w:tabs>
              <w:spacing w:after="0" w:afterAutospacing="0" w:before="0" w:beforeAutospacing="0"/>
              <w:ind/>
              <w:jc w:val="center"/>
              <w:rPr>
                <w:b/>
                <w:bCs/>
                <w:sz w:val="26"/>
                <w:szCs w:val="26"/>
              </w:rPr>
            </w:pPr>
            <w:r>
              <w:rPr>
                <w:b/>
                <w:bCs/>
                <w:sz w:val="26"/>
                <w:szCs w:val="26"/>
              </w:rPr>
              <w:t xml:space="preserve">CỘNG HÒA XÃ HỘI CHỦ NGHĨA VIỆT NAM</w:t>
            </w:r>
            <w:r>
              <w:rPr>
                <w:b/>
                <w:bCs/>
                <w:sz w:val="26"/>
                <w:szCs w:val="26"/>
              </w:rPr>
            </w:r>
          </w:p>
          <w:p>
            <w:pPr>
              <w:pStyle w:val="897"/>
              <w:pBdr/>
              <w:tabs>
                <w:tab w:val="left" w:leader="none" w:pos="851"/>
              </w:tabs>
              <w:spacing w:after="0" w:afterAutospacing="0" w:before="0" w:beforeAutospacing="0"/>
              <w:ind/>
              <w:jc w:val="center"/>
              <w:rPr>
                <w:b/>
                <w:bCs/>
                <w:sz w:val="26"/>
                <w:szCs w:val="26"/>
              </w:rPr>
            </w:pPr>
            <w:r>
              <w:rPr>
                <w:b/>
                <w:bCs/>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595629</wp:posOffset>
                      </wp:positionH>
                      <wp:positionV relativeFrom="paragraph">
                        <wp:posOffset>252730</wp:posOffset>
                      </wp:positionV>
                      <wp:extent cx="2219325" cy="0"/>
                      <wp:effectExtent l="0" t="0" r="28575" b="19050"/>
                      <wp:wrapNone/>
                      <wp:docPr id="2" name="Straight Connector 4"/>
                      <wp:cNvGraphicFramePr/>
                      <a:graphic xmlns:a="http://schemas.openxmlformats.org/drawingml/2006/main">
                        <a:graphicData uri="http://schemas.microsoft.com/office/word/2010/wordprocessingShape">
                          <wps:wsp>
                            <wps:cNvPr id="0" name=""/>
                            <wps:cNvSpPr/>
                            <wps:spPr bwMode="auto">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63360;mso-wrap-distance-left:9.00pt;mso-wrap-distance-top:0.00pt;mso-wrap-distance-right:9.00pt;mso-wrap-distance-bottom:0.00pt;visibility:visible;" from="46.9pt,19.9pt" to="221.6pt,19.9pt" filled="f" strokecolor="#000000" strokeweight="0.50pt">
                      <v:stroke dashstyle="solid"/>
                    </v:line>
                  </w:pict>
                </mc:Fallback>
              </mc:AlternateContent>
            </w:r>
            <w:r>
              <w:rPr>
                <w:b/>
                <w:bCs/>
                <w:sz w:val="28"/>
                <w:szCs w:val="26"/>
              </w:rPr>
              <w:t xml:space="preserve">Độc lập – Tự do – Hạnh phúc</w:t>
            </w:r>
            <w:r>
              <w:rPr>
                <w:b/>
                <w:bCs/>
                <w:sz w:val="26"/>
                <w:szCs w:val="26"/>
              </w:rPr>
            </w:r>
          </w:p>
        </w:tc>
      </w:tr>
      <w:tr>
        <w:trPr/>
        <w:tc>
          <w:tcPr>
            <w:tcBorders/>
            <w:tcW w:w="3415" w:type="dxa"/>
            <w:textDirection w:val="lrTb"/>
            <w:noWrap w:val="false"/>
          </w:tcPr>
          <w:p>
            <w:pPr>
              <w:pStyle w:val="897"/>
              <w:pBdr/>
              <w:tabs>
                <w:tab w:val="left" w:leader="none" w:pos="851"/>
              </w:tabs>
              <w:spacing w:after="0" w:afterAutospacing="0" w:before="0" w:beforeAutospacing="0"/>
              <w:ind/>
              <w:jc w:val="center"/>
              <w:rPr>
                <w:bCs/>
                <w:sz w:val="28"/>
                <w:szCs w:val="26"/>
              </w:rPr>
            </w:pPr>
            <w:r>
              <w:rPr>
                <w:bCs/>
                <w:sz w:val="28"/>
                <w:szCs w:val="26"/>
              </w:rPr>
              <w:t xml:space="preserve">Số:  30  /2025/QĐ-UBND</w:t>
            </w:r>
            <w:r>
              <w:rPr>
                <w:bCs/>
                <w:sz w:val="28"/>
                <w:szCs w:val="26"/>
              </w:rPr>
            </w:r>
          </w:p>
        </w:tc>
        <w:tc>
          <w:tcPr>
            <w:tcBorders/>
            <w:tcW w:w="5644" w:type="dxa"/>
            <w:textDirection w:val="lrTb"/>
            <w:noWrap w:val="false"/>
          </w:tcPr>
          <w:p>
            <w:pPr>
              <w:pStyle w:val="897"/>
              <w:pBdr/>
              <w:tabs>
                <w:tab w:val="left" w:leader="none" w:pos="851"/>
              </w:tabs>
              <w:spacing w:after="0" w:afterAutospacing="0" w:before="0" w:beforeAutospacing="0"/>
              <w:ind/>
              <w:jc w:val="center"/>
              <w:rPr>
                <w:bCs/>
                <w:i/>
                <w:sz w:val="28"/>
                <w:szCs w:val="26"/>
              </w:rPr>
            </w:pPr>
            <w:r>
              <w:rPr>
                <w:bCs/>
                <w:i/>
                <w:sz w:val="28"/>
                <w:szCs w:val="26"/>
              </w:rPr>
              <w:t xml:space="preserve">Tây Ninh, ngày    01   tháng </w:t>
            </w:r>
            <w:r>
              <w:rPr>
                <w:bCs/>
                <w:i/>
                <w:sz w:val="28"/>
                <w:szCs w:val="26"/>
                <w:lang w:val="vi-VN"/>
              </w:rPr>
              <w:t xml:space="preserve"> </w:t>
            </w:r>
            <w:r>
              <w:rPr>
                <w:bCs/>
                <w:i/>
                <w:sz w:val="28"/>
                <w:szCs w:val="26"/>
              </w:rPr>
              <w:t xml:space="preserve">10</w:t>
            </w:r>
            <w:r>
              <w:rPr>
                <w:bCs/>
                <w:i/>
                <w:sz w:val="28"/>
                <w:szCs w:val="26"/>
              </w:rPr>
              <w:t xml:space="preserve">  năm 2025</w:t>
            </w:r>
            <w:r>
              <w:rPr>
                <w:bCs/>
                <w:i/>
                <w:sz w:val="28"/>
                <w:szCs w:val="26"/>
              </w:rPr>
            </w:r>
          </w:p>
        </w:tc>
      </w:tr>
    </w:tbl>
    <w:p>
      <w:pPr>
        <w:pStyle w:val="897"/>
        <w:pBdr/>
        <w:tabs>
          <w:tab w:val="left" w:leader="none" w:pos="851"/>
        </w:tabs>
        <w:spacing w:after="0" w:afterAutospacing="0" w:before="0" w:beforeAutospacing="0"/>
        <w:ind/>
        <w:jc w:val="center"/>
        <w:rPr>
          <w:b/>
          <w:bCs/>
          <w:sz w:val="28"/>
          <w:szCs w:val="28"/>
        </w:rPr>
      </w:pPr>
      <w:r>
        <w:rPr>
          <w:b/>
          <w:bCs/>
          <w:sz w:val="28"/>
          <w:szCs w:val="28"/>
        </w:rPr>
      </w:r>
      <w:r>
        <w:rPr>
          <w:b/>
          <w:bCs/>
          <w:sz w:val="28"/>
          <w:szCs w:val="28"/>
        </w:rPr>
      </w:r>
    </w:p>
    <w:p>
      <w:pPr>
        <w:pStyle w:val="897"/>
        <w:pBdr/>
        <w:tabs>
          <w:tab w:val="left" w:leader="none" w:pos="851"/>
        </w:tabs>
        <w:spacing w:after="0" w:afterAutospacing="0" w:before="0" w:beforeAutospacing="0"/>
        <w:ind/>
        <w:jc w:val="center"/>
        <w:rPr>
          <w:sz w:val="28"/>
          <w:szCs w:val="28"/>
        </w:rPr>
      </w:pPr>
      <w:r>
        <w:rPr>
          <w:b/>
          <w:bCs/>
          <w:sz w:val="28"/>
          <w:szCs w:val="28"/>
        </w:rPr>
        <w:t xml:space="preserve">QUYẾT ĐỊNH</w:t>
      </w:r>
      <w:bookmarkEnd w:id="0"/>
      <w:r/>
      <w:r>
        <w:rPr>
          <w:sz w:val="28"/>
          <w:szCs w:val="28"/>
        </w:rPr>
      </w:r>
    </w:p>
    <w:p>
      <w:pPr>
        <w:pBdr/>
        <w:tabs>
          <w:tab w:val="left" w:leader="none" w:pos="851"/>
        </w:tabs>
        <w:spacing/>
        <w:ind/>
        <w:jc w:val="center"/>
        <w:rPr>
          <w:rFonts w:ascii="Times New Roman Bold" w:hAnsi="Times New Roman Bold"/>
          <w:b/>
          <w:spacing w:val="-4"/>
          <w:sz w:val="28"/>
          <w:szCs w:val="28"/>
        </w:rPr>
      </w:pPr>
      <w:r>
        <w:rPr>
          <w:rFonts w:ascii="Times New Roman Bold" w:hAnsi="Times New Roman Bold"/>
          <w:b/>
          <w:spacing w:val="-4"/>
          <w:sz w:val="28"/>
          <w:szCs w:val="28"/>
        </w:rPr>
        <w:t xml:space="preserve">Ban hành Quy định chức năng, nhiệm vụ, quyền hạn và cơ cấu tổ chức </w:t>
      </w:r>
      <w:r>
        <w:rPr>
          <w:rFonts w:ascii="Times New Roman Bold" w:hAnsi="Times New Roman Bold"/>
          <w:b/>
          <w:spacing w:val="-4"/>
          <w:sz w:val="28"/>
          <w:szCs w:val="28"/>
        </w:rPr>
      </w:r>
    </w:p>
    <w:p>
      <w:pPr>
        <w:pBdr/>
        <w:tabs>
          <w:tab w:val="left" w:leader="none" w:pos="851"/>
        </w:tabs>
        <w:spacing/>
        <w:ind/>
        <w:jc w:val="center"/>
        <w:rPr>
          <w:rFonts w:ascii="Times New Roman Bold" w:hAnsi="Times New Roman Bold"/>
          <w:b/>
          <w:spacing w:val="-4"/>
          <w:sz w:val="28"/>
          <w:szCs w:val="28"/>
        </w:rPr>
      </w:pPr>
      <w:r>
        <w:rPr>
          <w:rFonts w:ascii="Times New Roman Bold" w:hAnsi="Times New Roman Bold"/>
          <w:b/>
          <w:spacing w:val="-4"/>
          <w:sz w:val="28"/>
          <w:szCs w:val="28"/>
        </w:rPr>
        <w:t xml:space="preserve">của Trung tâm Phát triển quỹ đất </w:t>
      </w:r>
      <w:r>
        <w:rPr>
          <w:rFonts w:ascii="Times New Roman Bold" w:hAnsi="Times New Roman Bold"/>
          <w:b/>
          <w:spacing w:val="-4"/>
          <w:sz w:val="28"/>
          <w:szCs w:val="28"/>
        </w:rPr>
        <w:t xml:space="preserve">trực </w:t>
      </w:r>
      <w:r>
        <w:rPr>
          <w:rFonts w:ascii="Times New Roman Bold" w:hAnsi="Times New Roman Bold"/>
          <w:b/>
          <w:spacing w:val="-4"/>
          <w:sz w:val="28"/>
          <w:szCs w:val="28"/>
        </w:rPr>
        <w:t xml:space="preserve">thuộ</w:t>
      </w:r>
      <w:r>
        <w:rPr>
          <w:rFonts w:ascii="Times New Roman Bold" w:hAnsi="Times New Roman Bold"/>
          <w:b/>
          <w:spacing w:val="-4"/>
          <w:sz w:val="28"/>
          <w:szCs w:val="28"/>
          <w:lang w:val="vi-VN"/>
        </w:rPr>
        <w:t xml:space="preserve">c </w:t>
      </w:r>
      <w:r>
        <w:rPr>
          <w:rFonts w:ascii="Times New Roman Bold" w:hAnsi="Times New Roman Bold"/>
          <w:b/>
          <w:spacing w:val="-4"/>
          <w:sz w:val="28"/>
          <w:szCs w:val="28"/>
          <w:lang w:val="vi-VN"/>
        </w:rPr>
        <w:t xml:space="preserve">Ủy ban nhân dân</w:t>
      </w:r>
      <w:r>
        <w:rPr>
          <w:rFonts w:ascii="Times New Roman Bold" w:hAnsi="Times New Roman Bold"/>
          <w:b/>
          <w:spacing w:val="-4"/>
          <w:sz w:val="28"/>
          <w:szCs w:val="28"/>
          <w:lang w:val="vi-VN"/>
        </w:rPr>
        <w:t xml:space="preserve"> </w:t>
      </w:r>
      <w:r>
        <w:rPr>
          <w:rFonts w:ascii="Times New Roman Bold" w:hAnsi="Times New Roman Bold"/>
          <w:b/>
          <w:spacing w:val="-4"/>
          <w:sz w:val="28"/>
          <w:szCs w:val="28"/>
        </w:rPr>
        <w:t xml:space="preserve">tỉnh Tây Ninh</w:t>
      </w:r>
      <w:r>
        <w:rPr>
          <w:rFonts w:ascii="Times New Roman Bold" w:hAnsi="Times New Roman Bold"/>
          <w:b/>
          <w:spacing w:val="-4"/>
          <w:sz w:val="28"/>
          <w:szCs w:val="28"/>
        </w:rPr>
      </w:r>
    </w:p>
    <w:p>
      <w:pPr>
        <w:pBdr/>
        <w:tabs>
          <w:tab w:val="left" w:leader="none" w:pos="851"/>
        </w:tabs>
        <w:spacing w:after="120" w:before="120" w:line="264" w:lineRule="auto"/>
        <w:ind w:firstLine="706"/>
        <w:jc w:val="both"/>
        <w:rPr>
          <w:bCs/>
          <w:i/>
          <w:sz w:val="4"/>
          <w:szCs w:val="4"/>
        </w:rPr>
      </w:pPr>
      <w:r>
        <w:rPr>
          <w:bCs/>
          <w:i/>
          <w:sz w:val="4"/>
          <w:szCs w:val="4"/>
        </w:rPr>
      </w:r>
      <w:r>
        <w:rPr>
          <w:bCs/>
          <w:i/>
          <w:sz w:val="4"/>
          <w:szCs w:val="4"/>
        </w:rPr>
      </w:r>
    </w:p>
    <w:p>
      <w:pPr>
        <w:pBdr/>
        <w:tabs>
          <w:tab w:val="left" w:leader="none" w:pos="851"/>
        </w:tabs>
        <w:spacing w:before="100"/>
        <w:ind w:firstLine="709"/>
        <w:jc w:val="both"/>
        <w:rPr>
          <w:i/>
          <w:sz w:val="28"/>
          <w:szCs w:val="28"/>
        </w:rPr>
      </w:pPr>
      <w:r>
        <w:rPr>
          <w:i/>
          <w:sz w:val="28"/>
          <w:szCs w:val="28"/>
        </w:rPr>
        <w:t xml:space="preserve">Căn cứ Luật Tổ chức chính quyền địa phương </w:t>
      </w:r>
      <w:r>
        <w:rPr>
          <w:i/>
          <w:sz w:val="28"/>
          <w:szCs w:val="28"/>
        </w:rPr>
        <w:t xml:space="preserve">số </w:t>
      </w:r>
      <w:r>
        <w:rPr>
          <w:i/>
          <w:sz w:val="28"/>
          <w:szCs w:val="28"/>
        </w:rPr>
        <w:t xml:space="preserve">72/2025/QH15</w:t>
      </w:r>
      <w:r>
        <w:rPr>
          <w:i/>
          <w:sz w:val="28"/>
          <w:szCs w:val="28"/>
        </w:rPr>
        <w:t xml:space="preserve">;</w:t>
      </w:r>
      <w:r>
        <w:rPr>
          <w:i/>
          <w:sz w:val="28"/>
          <w:szCs w:val="28"/>
        </w:rPr>
      </w:r>
    </w:p>
    <w:p>
      <w:pPr>
        <w:pBdr/>
        <w:tabs>
          <w:tab w:val="left" w:leader="none" w:pos="851"/>
        </w:tabs>
        <w:spacing w:before="100"/>
        <w:ind w:firstLine="709"/>
        <w:jc w:val="both"/>
        <w:rPr>
          <w:i/>
          <w:sz w:val="28"/>
          <w:szCs w:val="28"/>
        </w:rPr>
      </w:pPr>
      <w:r>
        <w:rPr>
          <w:i/>
          <w:sz w:val="28"/>
          <w:szCs w:val="28"/>
        </w:rPr>
        <w:t xml:space="preserve">Căn cứ Luật Đất đai </w:t>
      </w:r>
      <w:r>
        <w:rPr>
          <w:i/>
          <w:sz w:val="28"/>
          <w:szCs w:val="28"/>
        </w:rPr>
        <w:t xml:space="preserve">ngày </w:t>
      </w:r>
      <w:r>
        <w:rPr>
          <w:i/>
          <w:sz w:val="28"/>
          <w:szCs w:val="28"/>
        </w:rPr>
        <w:t xml:space="preserve">31/2024/QH15</w:t>
      </w:r>
      <w:r>
        <w:rPr>
          <w:i/>
          <w:sz w:val="28"/>
          <w:szCs w:val="28"/>
        </w:rPr>
        <w:t xml:space="preserve">;</w:t>
      </w:r>
      <w:r>
        <w:rPr>
          <w:i/>
          <w:sz w:val="28"/>
          <w:szCs w:val="28"/>
        </w:rPr>
      </w:r>
    </w:p>
    <w:p>
      <w:pPr>
        <w:pBdr/>
        <w:tabs>
          <w:tab w:val="left" w:leader="none" w:pos="851"/>
        </w:tabs>
        <w:spacing w:before="100"/>
        <w:ind w:firstLine="709"/>
        <w:jc w:val="both"/>
        <w:rPr>
          <w:i/>
          <w:spacing w:val="-4"/>
          <w:sz w:val="28"/>
          <w:szCs w:val="28"/>
        </w:rPr>
      </w:pPr>
      <w:r>
        <w:rPr>
          <w:i/>
          <w:spacing w:val="-4"/>
          <w:sz w:val="28"/>
          <w:szCs w:val="28"/>
        </w:rPr>
        <w:t xml:space="preserve">Căn cú Luật sửa đổi, bổ sung một số điều của Luật Đất đai số 31/2024/QH15, Luật Nhà ở số 27/2023/QH15, Luật Kinh doanh bất động sản số 29/2023/QH15 và Luật Các tổ chức tín dụng số 32/2024/QH15 ngày 29 tháng 6 năm 2024;</w:t>
      </w:r>
      <w:r>
        <w:rPr>
          <w:i/>
          <w:spacing w:val="-4"/>
          <w:sz w:val="28"/>
          <w:szCs w:val="28"/>
        </w:rPr>
      </w:r>
    </w:p>
    <w:p>
      <w:pPr>
        <w:pBdr/>
        <w:tabs>
          <w:tab w:val="left" w:leader="none" w:pos="851"/>
        </w:tabs>
        <w:spacing w:before="100"/>
        <w:ind w:firstLine="709"/>
        <w:jc w:val="both"/>
        <w:rPr>
          <w:i/>
          <w:sz w:val="28"/>
          <w:szCs w:val="28"/>
        </w:rPr>
      </w:pPr>
      <w:r>
        <w:rPr>
          <w:i/>
          <w:sz w:val="28"/>
          <w:szCs w:val="28"/>
        </w:rPr>
        <w:t xml:space="preserve">Căn cứ Nghị định số 106/2020/NĐ-CP ngày 10</w:t>
      </w:r>
      <w:r>
        <w:rPr>
          <w:i/>
          <w:sz w:val="28"/>
          <w:szCs w:val="28"/>
        </w:rPr>
        <w:t xml:space="preserve"> tháng </w:t>
      </w:r>
      <w:r>
        <w:rPr>
          <w:i/>
          <w:sz w:val="28"/>
          <w:szCs w:val="28"/>
        </w:rPr>
        <w:t xml:space="preserve">9</w:t>
      </w:r>
      <w:r>
        <w:rPr>
          <w:i/>
          <w:sz w:val="28"/>
          <w:szCs w:val="28"/>
        </w:rPr>
        <w:t xml:space="preserve"> năm </w:t>
      </w:r>
      <w:r>
        <w:rPr>
          <w:i/>
          <w:sz w:val="28"/>
          <w:szCs w:val="28"/>
        </w:rPr>
        <w:t xml:space="preserve">2020 của Chính phủ về vị trí việc làm và số lượng người làm việc trong đơn vị sự nghiệp công lập;</w:t>
      </w:r>
      <w:r>
        <w:rPr>
          <w:i/>
          <w:sz w:val="28"/>
          <w:szCs w:val="28"/>
        </w:rPr>
      </w:r>
    </w:p>
    <w:p>
      <w:pPr>
        <w:pBdr/>
        <w:tabs>
          <w:tab w:val="left" w:leader="none" w:pos="851"/>
        </w:tabs>
        <w:spacing w:before="100"/>
        <w:ind w:firstLine="709"/>
        <w:jc w:val="both"/>
        <w:rPr>
          <w:i/>
          <w:sz w:val="28"/>
          <w:szCs w:val="28"/>
        </w:rPr>
      </w:pPr>
      <w:r>
        <w:rPr>
          <w:i/>
          <w:sz w:val="28"/>
          <w:szCs w:val="28"/>
        </w:rPr>
        <w:t xml:space="preserve">Căn cứ Nghị định số 120/2020/NĐ-CP ngày 07</w:t>
      </w:r>
      <w:r>
        <w:rPr>
          <w:i/>
          <w:sz w:val="28"/>
          <w:szCs w:val="28"/>
        </w:rPr>
        <w:t xml:space="preserve"> tháng </w:t>
      </w:r>
      <w:r>
        <w:rPr>
          <w:i/>
          <w:sz w:val="28"/>
          <w:szCs w:val="28"/>
        </w:rPr>
        <w:t xml:space="preserve">10</w:t>
      </w:r>
      <w:r>
        <w:rPr>
          <w:i/>
          <w:sz w:val="28"/>
          <w:szCs w:val="28"/>
        </w:rPr>
        <w:t xml:space="preserve"> năm </w:t>
      </w:r>
      <w:r>
        <w:rPr>
          <w:i/>
          <w:sz w:val="28"/>
          <w:szCs w:val="28"/>
        </w:rPr>
        <w:t xml:space="preserve">2020 của Chính phủ quy định về thành lập, tổ chức lại, giải thể đơn vị sự nghiệp công lập;</w:t>
      </w:r>
      <w:r>
        <w:rPr>
          <w:i/>
          <w:sz w:val="28"/>
          <w:szCs w:val="28"/>
        </w:rPr>
      </w:r>
    </w:p>
    <w:p>
      <w:pPr>
        <w:pBdr/>
        <w:tabs>
          <w:tab w:val="left" w:leader="none" w:pos="851"/>
        </w:tabs>
        <w:spacing w:before="100"/>
        <w:ind w:firstLine="709"/>
        <w:jc w:val="both"/>
        <w:rPr>
          <w:i/>
          <w:sz w:val="28"/>
          <w:szCs w:val="28"/>
        </w:rPr>
      </w:pPr>
      <w:r>
        <w:rPr>
          <w:i/>
          <w:sz w:val="28"/>
          <w:szCs w:val="28"/>
        </w:rPr>
        <w:t xml:space="preserve">Căn cứ Nghị định số 60/2021/NĐ-CP ngày 21 tháng 6 năm 2021 của Chính phủ quy định cơ chế tài tự chủ chính của đơn vị sự nghiệp công lập;</w:t>
      </w:r>
      <w:r>
        <w:rPr>
          <w:i/>
          <w:sz w:val="28"/>
          <w:szCs w:val="28"/>
        </w:rPr>
      </w:r>
    </w:p>
    <w:p>
      <w:pPr>
        <w:pBdr/>
        <w:tabs>
          <w:tab w:val="left" w:leader="none" w:pos="851"/>
        </w:tabs>
        <w:spacing w:before="100"/>
        <w:ind w:firstLine="709"/>
        <w:jc w:val="both"/>
        <w:rPr>
          <w:i/>
          <w:sz w:val="28"/>
          <w:szCs w:val="28"/>
        </w:rPr>
      </w:pPr>
      <w:r>
        <w:rPr>
          <w:i/>
          <w:sz w:val="28"/>
          <w:szCs w:val="28"/>
        </w:rPr>
        <w:t xml:space="preserve">Căn cứ </w:t>
      </w:r>
      <w:r>
        <w:rPr>
          <w:i/>
          <w:sz w:val="28"/>
          <w:szCs w:val="28"/>
        </w:rPr>
        <w:t xml:space="preserve">Nghị định số 83/2024/NĐ-CP ngày 10</w:t>
      </w:r>
      <w:r>
        <w:rPr>
          <w:i/>
          <w:sz w:val="28"/>
          <w:szCs w:val="28"/>
        </w:rPr>
        <w:t xml:space="preserve"> tháng </w:t>
      </w:r>
      <w:r>
        <w:rPr>
          <w:i/>
          <w:sz w:val="28"/>
          <w:szCs w:val="28"/>
        </w:rPr>
        <w:t xml:space="preserve">7</w:t>
      </w:r>
      <w:r>
        <w:rPr>
          <w:i/>
          <w:sz w:val="28"/>
          <w:szCs w:val="28"/>
        </w:rPr>
        <w:t xml:space="preserve"> năm </w:t>
      </w:r>
      <w:r>
        <w:rPr>
          <w:i/>
          <w:sz w:val="28"/>
          <w:szCs w:val="28"/>
        </w:rPr>
        <w:t xml:space="preserve">2024 của Chính phủ sửa đổi, bổ sung một số điều của Nghị định số 123/2016/NĐ-CP ngày 01</w:t>
      </w:r>
      <w:r>
        <w:rPr>
          <w:i/>
          <w:sz w:val="28"/>
          <w:szCs w:val="28"/>
        </w:rPr>
        <w:t xml:space="preserve"> tháng </w:t>
      </w:r>
      <w:r>
        <w:rPr>
          <w:i/>
          <w:sz w:val="28"/>
          <w:szCs w:val="28"/>
        </w:rPr>
        <w:t xml:space="preserve">9</w:t>
      </w:r>
      <w:r>
        <w:rPr>
          <w:i/>
          <w:sz w:val="28"/>
          <w:szCs w:val="28"/>
        </w:rPr>
        <w:t xml:space="preserve"> năm </w:t>
      </w:r>
      <w:r>
        <w:rPr>
          <w:i/>
          <w:sz w:val="28"/>
          <w:szCs w:val="28"/>
        </w:rPr>
        <w:t xml:space="preserve">2016 của Chính phủ quy định chức năng, nhiệm vụ, quyền hạn và cơ cấu tổ chức của Bộ, cơ quan ngang Bộ đã được sửa đổi, bổ sung một số điều theo Nghị định số 101/202</w:t>
      </w:r>
      <w:r>
        <w:rPr>
          <w:i/>
          <w:sz w:val="28"/>
          <w:szCs w:val="28"/>
        </w:rPr>
        <w:t xml:space="preserve">0</w:t>
      </w:r>
      <w:r>
        <w:rPr>
          <w:i/>
          <w:sz w:val="28"/>
          <w:szCs w:val="28"/>
        </w:rPr>
        <w:t xml:space="preserve">/NĐ-CP ngày 28</w:t>
      </w:r>
      <w:r>
        <w:rPr>
          <w:i/>
          <w:sz w:val="28"/>
          <w:szCs w:val="28"/>
        </w:rPr>
        <w:t xml:space="preserve"> tháng </w:t>
      </w:r>
      <w:r>
        <w:rPr>
          <w:i/>
          <w:sz w:val="28"/>
          <w:szCs w:val="28"/>
        </w:rPr>
        <w:t xml:space="preserve">8</w:t>
      </w:r>
      <w:r>
        <w:rPr>
          <w:i/>
          <w:sz w:val="28"/>
          <w:szCs w:val="28"/>
        </w:rPr>
        <w:t xml:space="preserve"> năm </w:t>
      </w:r>
      <w:r>
        <w:rPr>
          <w:i/>
          <w:sz w:val="28"/>
          <w:szCs w:val="28"/>
        </w:rPr>
        <w:t xml:space="preserve">2020 của Chính phủ; Nghị định số 10/2016/NĐ-CP ngày 01</w:t>
      </w:r>
      <w:r>
        <w:rPr>
          <w:i/>
          <w:sz w:val="28"/>
          <w:szCs w:val="28"/>
        </w:rPr>
        <w:t xml:space="preserve"> tháng </w:t>
      </w:r>
      <w:r>
        <w:rPr>
          <w:i/>
          <w:sz w:val="28"/>
          <w:szCs w:val="28"/>
        </w:rPr>
        <w:t xml:space="preserve">02</w:t>
      </w:r>
      <w:r>
        <w:rPr>
          <w:i/>
          <w:sz w:val="28"/>
          <w:szCs w:val="28"/>
        </w:rPr>
        <w:t xml:space="preserve"> năm </w:t>
      </w:r>
      <w:r>
        <w:rPr>
          <w:i/>
          <w:sz w:val="28"/>
          <w:szCs w:val="28"/>
        </w:rPr>
        <w:t xml:space="preserve">2016 của Chính phủ quy định về cơ quan thuộc Chính phủ đã được sửa đổi, bổ sung một số điều theo Nghị định số 47/2019/NĐ-CP ngày 05/6/2019 của Chính phủ và Nghị định số 120/2020/NĐ-CP ngày 07</w:t>
      </w:r>
      <w:r>
        <w:rPr>
          <w:i/>
          <w:sz w:val="28"/>
          <w:szCs w:val="28"/>
        </w:rPr>
        <w:t xml:space="preserve"> tháng </w:t>
      </w:r>
      <w:r>
        <w:rPr>
          <w:i/>
          <w:sz w:val="28"/>
          <w:szCs w:val="28"/>
        </w:rPr>
        <w:t xml:space="preserve">10</w:t>
      </w:r>
      <w:r>
        <w:rPr>
          <w:i/>
          <w:sz w:val="28"/>
          <w:szCs w:val="28"/>
        </w:rPr>
        <w:t xml:space="preserve"> năm </w:t>
      </w:r>
      <w:r>
        <w:rPr>
          <w:i/>
          <w:sz w:val="28"/>
          <w:szCs w:val="28"/>
        </w:rPr>
        <w:t xml:space="preserve">2020 của Chính phủ quy định về thành lập, tổ chức lại, giải thể đơn vị sự nghiệp công lập;</w:t>
      </w:r>
      <w:r>
        <w:rPr>
          <w:i/>
          <w:sz w:val="28"/>
          <w:szCs w:val="28"/>
        </w:rPr>
      </w:r>
    </w:p>
    <w:p>
      <w:pPr>
        <w:pBdr/>
        <w:tabs>
          <w:tab w:val="left" w:leader="none" w:pos="851"/>
        </w:tabs>
        <w:spacing w:before="100"/>
        <w:ind w:firstLine="709"/>
        <w:jc w:val="both"/>
        <w:rPr>
          <w:i/>
          <w:sz w:val="28"/>
          <w:szCs w:val="28"/>
        </w:rPr>
      </w:pPr>
      <w:r>
        <w:rPr>
          <w:i/>
          <w:sz w:val="28"/>
          <w:szCs w:val="28"/>
        </w:rPr>
        <w:t xml:space="preserve">Căn cứ Nghị định số 102/2024/NĐ-CP ngày 30</w:t>
      </w:r>
      <w:r>
        <w:rPr>
          <w:i/>
          <w:sz w:val="28"/>
          <w:szCs w:val="28"/>
        </w:rPr>
        <w:t xml:space="preserve"> tháng </w:t>
      </w:r>
      <w:r>
        <w:rPr>
          <w:i/>
          <w:sz w:val="28"/>
          <w:szCs w:val="28"/>
        </w:rPr>
        <w:t xml:space="preserve">7</w:t>
      </w:r>
      <w:r>
        <w:rPr>
          <w:i/>
          <w:sz w:val="28"/>
          <w:szCs w:val="28"/>
        </w:rPr>
        <w:t xml:space="preserve"> năm </w:t>
      </w:r>
      <w:r>
        <w:rPr>
          <w:i/>
          <w:sz w:val="28"/>
          <w:szCs w:val="28"/>
        </w:rPr>
        <w:t xml:space="preserve">2024 của Chính phủ quy định chi tiết thi hành một số điều của Luật Đất đai;</w:t>
      </w:r>
      <w:r>
        <w:rPr>
          <w:i/>
          <w:sz w:val="28"/>
          <w:szCs w:val="28"/>
        </w:rPr>
      </w:r>
    </w:p>
    <w:p>
      <w:pPr>
        <w:pBdr/>
        <w:tabs>
          <w:tab w:val="left" w:leader="none" w:pos="851"/>
        </w:tabs>
        <w:spacing w:before="100"/>
        <w:ind w:firstLine="709"/>
        <w:jc w:val="both"/>
        <w:rPr>
          <w:i/>
          <w:sz w:val="28"/>
          <w:szCs w:val="28"/>
        </w:rPr>
      </w:pPr>
      <w:r>
        <w:rPr>
          <w:i/>
          <w:sz w:val="28"/>
          <w:szCs w:val="28"/>
        </w:rPr>
        <w:t xml:space="preserve">Căn cứ Nghị định số 108/2024/NĐ-CP ngày 23</w:t>
      </w:r>
      <w:r>
        <w:rPr>
          <w:i/>
          <w:sz w:val="28"/>
          <w:szCs w:val="28"/>
        </w:rPr>
        <w:t xml:space="preserve"> tháng 8 năm </w:t>
      </w:r>
      <w:r>
        <w:rPr>
          <w:i/>
          <w:sz w:val="28"/>
          <w:szCs w:val="28"/>
        </w:rPr>
        <w:t xml:space="preserve">2024 của Chính phủ quy định việc quản lý, sử dụng và khai thác nhà, đất là tài sản công không sử dụng vào mục đích để ở giao cho tổ chức có chức năng quản lý, kinh doanh nhà địa phương quản lý, khai thác;</w:t>
      </w:r>
      <w:r>
        <w:rPr>
          <w:i/>
          <w:sz w:val="28"/>
          <w:szCs w:val="28"/>
        </w:rPr>
      </w:r>
    </w:p>
    <w:p>
      <w:pPr>
        <w:pBdr/>
        <w:tabs>
          <w:tab w:val="left" w:leader="none" w:pos="851"/>
        </w:tabs>
        <w:spacing w:before="100"/>
        <w:ind w:firstLine="709"/>
        <w:jc w:val="both"/>
        <w:rPr>
          <w:i/>
          <w:sz w:val="28"/>
          <w:szCs w:val="28"/>
        </w:rPr>
      </w:pPr>
      <w:r>
        <w:rPr>
          <w:i/>
          <w:sz w:val="28"/>
          <w:szCs w:val="28"/>
        </w:rPr>
        <w:t xml:space="preserve">Căn cứ </w:t>
      </w:r>
      <w:r>
        <w:rPr>
          <w:i/>
          <w:sz w:val="28"/>
          <w:szCs w:val="28"/>
        </w:rPr>
        <w:t xml:space="preserve">Nghị định</w:t>
      </w:r>
      <w:r>
        <w:rPr>
          <w:i/>
          <w:sz w:val="28"/>
          <w:szCs w:val="28"/>
        </w:rPr>
        <w:t xml:space="preserve"> số</w:t>
      </w:r>
      <w:r>
        <w:rPr>
          <w:i/>
          <w:sz w:val="28"/>
          <w:szCs w:val="28"/>
        </w:rPr>
        <w:t xml:space="preserve"> 111/2025/NĐ-CP ngày 22</w:t>
      </w:r>
      <w:r>
        <w:rPr>
          <w:i/>
          <w:sz w:val="28"/>
          <w:szCs w:val="28"/>
        </w:rPr>
        <w:t xml:space="preserve"> tháng </w:t>
      </w:r>
      <w:r>
        <w:rPr>
          <w:i/>
          <w:sz w:val="28"/>
          <w:szCs w:val="28"/>
        </w:rPr>
        <w:t xml:space="preserve">5</w:t>
      </w:r>
      <w:r>
        <w:rPr>
          <w:i/>
          <w:sz w:val="28"/>
          <w:szCs w:val="28"/>
        </w:rPr>
        <w:t xml:space="preserve"> năm </w:t>
      </w:r>
      <w:r>
        <w:rPr>
          <w:i/>
          <w:sz w:val="28"/>
          <w:szCs w:val="28"/>
        </w:rPr>
        <w:t xml:space="preserve">2025 của Chính phủ sửa đổi, bổ sung một số điều của Nghị định số 60/2021/NĐ-CP ngày 21</w:t>
      </w:r>
      <w:r>
        <w:rPr>
          <w:i/>
          <w:sz w:val="28"/>
          <w:szCs w:val="28"/>
        </w:rPr>
        <w:t xml:space="preserve"> tháng </w:t>
      </w:r>
      <w:r>
        <w:rPr>
          <w:i/>
          <w:sz w:val="28"/>
          <w:szCs w:val="28"/>
        </w:rPr>
        <w:t xml:space="preserve">6</w:t>
      </w:r>
      <w:r>
        <w:rPr>
          <w:i/>
          <w:sz w:val="28"/>
          <w:szCs w:val="28"/>
        </w:rPr>
        <w:t xml:space="preserve"> năm </w:t>
      </w:r>
      <w:r>
        <w:rPr>
          <w:i/>
          <w:sz w:val="28"/>
          <w:szCs w:val="28"/>
        </w:rPr>
        <w:t xml:space="preserve">2021 của Chính phủ quy định cơ chế tự chủ </w:t>
      </w:r>
      <w:r>
        <w:rPr>
          <w:i/>
          <w:sz w:val="28"/>
          <w:szCs w:val="28"/>
        </w:rPr>
        <w:t xml:space="preserve">tài chính </w:t>
      </w:r>
      <w:r>
        <w:rPr>
          <w:i/>
          <w:sz w:val="28"/>
          <w:szCs w:val="28"/>
        </w:rPr>
        <w:t xml:space="preserve">của đơn vị sự nghiệp công lập;</w:t>
      </w:r>
      <w:r>
        <w:rPr>
          <w:i/>
          <w:sz w:val="28"/>
          <w:szCs w:val="28"/>
        </w:rPr>
      </w:r>
    </w:p>
    <w:p>
      <w:pPr>
        <w:pBdr/>
        <w:tabs>
          <w:tab w:val="left" w:leader="none" w:pos="851"/>
        </w:tabs>
        <w:spacing w:before="100"/>
        <w:ind w:firstLine="709"/>
        <w:jc w:val="both"/>
        <w:rPr>
          <w:i/>
          <w:sz w:val="28"/>
          <w:szCs w:val="28"/>
        </w:rPr>
      </w:pPr>
      <w:r>
        <w:rPr>
          <w:i/>
          <w:sz w:val="28"/>
          <w:szCs w:val="28"/>
        </w:rPr>
        <w:t xml:space="preserve">Căn cứ Nghị định số 151/2025/NĐ-CP ngày 12</w:t>
      </w:r>
      <w:r>
        <w:rPr>
          <w:i/>
          <w:sz w:val="28"/>
          <w:szCs w:val="28"/>
        </w:rPr>
        <w:t xml:space="preserve"> tháng </w:t>
      </w:r>
      <w:r>
        <w:rPr>
          <w:i/>
          <w:sz w:val="28"/>
          <w:szCs w:val="28"/>
        </w:rPr>
        <w:t xml:space="preserve">6</w:t>
      </w:r>
      <w:r>
        <w:rPr>
          <w:i/>
          <w:sz w:val="28"/>
          <w:szCs w:val="28"/>
        </w:rPr>
        <w:t xml:space="preserve"> năm </w:t>
      </w:r>
      <w:r>
        <w:rPr>
          <w:i/>
          <w:sz w:val="28"/>
          <w:szCs w:val="28"/>
        </w:rPr>
        <w:t xml:space="preserve">2025 của Chính phủ quy định về phân định thẩm quyền của chính quyền địa phương 02 cấp, phân quyền, phân cấp trong lĩnh vực đất đai;</w:t>
      </w:r>
      <w:r>
        <w:rPr>
          <w:i/>
          <w:sz w:val="28"/>
          <w:szCs w:val="28"/>
        </w:rPr>
      </w:r>
    </w:p>
    <w:p>
      <w:pPr>
        <w:pBdr/>
        <w:tabs>
          <w:tab w:val="left" w:leader="none" w:pos="851"/>
        </w:tabs>
        <w:spacing w:before="100"/>
        <w:ind w:firstLine="709"/>
        <w:jc w:val="both"/>
        <w:rPr>
          <w:i/>
          <w:sz w:val="28"/>
          <w:szCs w:val="28"/>
        </w:rPr>
      </w:pPr>
      <w:r>
        <w:rPr>
          <w:i/>
          <w:sz w:val="28"/>
          <w:szCs w:val="28"/>
        </w:rPr>
        <w:t xml:space="preserve">Căn cứ Nghị định số 226/2025/NĐ-CP ngày 15 tháng 8 năm 2025 của Chính phủ </w:t>
      </w:r>
      <w:r>
        <w:rPr>
          <w:i/>
          <w:sz w:val="28"/>
          <w:szCs w:val="28"/>
        </w:rPr>
        <w:t xml:space="preserve">sửa đổi, bổ sung một số điều của các nghị định quy định chi tiết thi hành Luật Đất đai</w:t>
      </w:r>
      <w:r>
        <w:rPr>
          <w:i/>
          <w:sz w:val="28"/>
          <w:szCs w:val="28"/>
        </w:rPr>
        <w:t xml:space="preserve">;</w:t>
      </w:r>
      <w:r>
        <w:rPr>
          <w:i/>
          <w:sz w:val="28"/>
          <w:szCs w:val="28"/>
        </w:rPr>
      </w:r>
    </w:p>
    <w:p>
      <w:pPr>
        <w:pBdr/>
        <w:tabs>
          <w:tab w:val="left" w:leader="none" w:pos="851"/>
        </w:tabs>
        <w:spacing w:before="100"/>
        <w:ind w:firstLine="709"/>
        <w:jc w:val="both"/>
        <w:rPr>
          <w:i/>
          <w:sz w:val="28"/>
          <w:szCs w:val="28"/>
        </w:rPr>
      </w:pPr>
      <w:r>
        <w:rPr>
          <w:i/>
          <w:sz w:val="28"/>
          <w:szCs w:val="28"/>
        </w:rPr>
        <w:t xml:space="preserve">Theo đề nghị của Giám đốc Trung</w:t>
      </w:r>
      <w:r>
        <w:rPr>
          <w:i/>
          <w:sz w:val="28"/>
          <w:szCs w:val="28"/>
          <w:lang w:val="vi-VN"/>
        </w:rPr>
        <w:t xml:space="preserve"> tâm Phát triển quỹ đấ</w:t>
      </w:r>
      <w:r>
        <w:rPr>
          <w:i/>
          <w:sz w:val="28"/>
          <w:szCs w:val="28"/>
        </w:rPr>
        <w:t xml:space="preserve">t</w:t>
      </w:r>
      <w:r>
        <w:rPr>
          <w:i/>
          <w:sz w:val="28"/>
          <w:szCs w:val="28"/>
        </w:rPr>
        <w:t xml:space="preserve"> tại Tờ trình số 328/TTr-TTPTQĐ ngày 24 tháng 9 năm 2025</w:t>
      </w:r>
      <w:bookmarkStart w:id="1" w:name="_GoBack"/>
      <w:r/>
      <w:bookmarkEnd w:id="1"/>
      <w:r>
        <w:rPr>
          <w:i/>
          <w:sz w:val="28"/>
          <w:szCs w:val="28"/>
        </w:rPr>
        <w:t xml:space="preserve">;</w:t>
      </w:r>
      <w:r>
        <w:rPr>
          <w:i/>
          <w:sz w:val="28"/>
          <w:szCs w:val="28"/>
        </w:rPr>
      </w:r>
    </w:p>
    <w:p>
      <w:pPr>
        <w:pBdr/>
        <w:tabs>
          <w:tab w:val="left" w:leader="none" w:pos="851"/>
        </w:tabs>
        <w:spacing w:before="100"/>
        <w:ind w:firstLine="709"/>
        <w:jc w:val="both"/>
        <w:rPr>
          <w:i/>
          <w:sz w:val="28"/>
          <w:szCs w:val="28"/>
        </w:rPr>
      </w:pPr>
      <w:r>
        <w:rPr>
          <w:i/>
          <w:sz w:val="28"/>
          <w:szCs w:val="28"/>
        </w:rPr>
        <w:t xml:space="preserve">Ủy ban nhân dân ban</w:t>
      </w:r>
      <w:r>
        <w:rPr>
          <w:i/>
          <w:sz w:val="28"/>
          <w:szCs w:val="28"/>
        </w:rPr>
        <w:t xml:space="preserve"> tỉnh</w:t>
      </w:r>
      <w:r>
        <w:rPr>
          <w:i/>
          <w:sz w:val="28"/>
          <w:szCs w:val="28"/>
        </w:rPr>
        <w:t xml:space="preserve"> hành Quyết định </w:t>
      </w:r>
      <w:r>
        <w:rPr>
          <w:i/>
          <w:sz w:val="28"/>
          <w:szCs w:val="28"/>
        </w:rPr>
        <w:t xml:space="preserve">ban hành Q</w:t>
      </w:r>
      <w:r>
        <w:rPr>
          <w:i/>
          <w:sz w:val="28"/>
          <w:szCs w:val="28"/>
        </w:rPr>
        <w:t xml:space="preserve">uy </w:t>
      </w:r>
      <w:r>
        <w:rPr>
          <w:i/>
          <w:sz w:val="28"/>
          <w:szCs w:val="28"/>
        </w:rPr>
        <w:t xml:space="preserve">định chức năng, nhiệm vụ, quyền hạn và cơ cấu tổ chức của Trung tâm Phát triển quỹ đất </w:t>
      </w:r>
      <w:r>
        <w:rPr>
          <w:i/>
          <w:sz w:val="28"/>
          <w:szCs w:val="28"/>
        </w:rPr>
        <w:t xml:space="preserve">trực </w:t>
      </w:r>
      <w:r>
        <w:rPr>
          <w:i/>
          <w:sz w:val="28"/>
          <w:szCs w:val="28"/>
        </w:rPr>
        <w:t xml:space="preserve">thuộc </w:t>
      </w:r>
      <w:r>
        <w:rPr>
          <w:i/>
          <w:sz w:val="28"/>
          <w:szCs w:val="28"/>
        </w:rPr>
        <w:t xml:space="preserve">Ủy ban nhân dân</w:t>
      </w:r>
      <w:r>
        <w:rPr>
          <w:i/>
          <w:sz w:val="28"/>
          <w:szCs w:val="28"/>
        </w:rPr>
        <w:t xml:space="preserve"> tỉnh Tây Ninh.</w:t>
      </w:r>
      <w:r>
        <w:rPr>
          <w:i/>
          <w:sz w:val="28"/>
          <w:szCs w:val="28"/>
        </w:rPr>
      </w:r>
    </w:p>
    <w:p>
      <w:pPr>
        <w:pBdr/>
        <w:tabs>
          <w:tab w:val="left" w:leader="none" w:pos="851"/>
        </w:tabs>
        <w:spacing w:before="100"/>
        <w:ind w:firstLine="709"/>
        <w:jc w:val="both"/>
        <w:rPr>
          <w:i/>
          <w:sz w:val="28"/>
          <w:szCs w:val="28"/>
        </w:rPr>
      </w:pPr>
      <w:r>
        <w:rPr>
          <w:i/>
          <w:sz w:val="28"/>
          <w:szCs w:val="28"/>
        </w:rPr>
      </w:r>
      <w:r>
        <w:rPr>
          <w:i/>
          <w:sz w:val="28"/>
          <w:szCs w:val="28"/>
        </w:rPr>
      </w:r>
    </w:p>
    <w:p>
      <w:pPr>
        <w:pBdr/>
        <w:tabs>
          <w:tab w:val="left" w:leader="none" w:pos="851"/>
        </w:tabs>
        <w:spacing w:before="100"/>
        <w:ind w:firstLine="709"/>
        <w:jc w:val="both"/>
        <w:rPr>
          <w:iCs/>
          <w:sz w:val="28"/>
          <w:szCs w:val="28"/>
        </w:rPr>
      </w:pPr>
      <w:r>
        <w:rPr>
          <w:b/>
          <w:sz w:val="28"/>
          <w:szCs w:val="28"/>
          <w:lang w:val="vi-VN"/>
        </w:rPr>
        <w:t xml:space="preserve">Điều 1. </w:t>
      </w:r>
      <w:r>
        <w:rPr>
          <w:bCs/>
          <w:sz w:val="28"/>
          <w:szCs w:val="28"/>
          <w:lang w:val="vi-VN"/>
        </w:rPr>
        <w:t xml:space="preserve">Ban hành kèm theo Quyết định này</w:t>
      </w:r>
      <w:r>
        <w:rPr>
          <w:i/>
          <w:sz w:val="28"/>
          <w:szCs w:val="28"/>
        </w:rPr>
        <w:t xml:space="preserve"> </w:t>
      </w:r>
      <w:r>
        <w:rPr>
          <w:iCs/>
          <w:sz w:val="28"/>
          <w:szCs w:val="28"/>
        </w:rPr>
        <w:t xml:space="preserve">Quy định chức năng, nhiệm vụ, quyền hạn và cơ cấu tổ chức của Trung tâm Phát triển quỹ đất </w:t>
      </w:r>
      <w:r>
        <w:rPr>
          <w:iCs/>
          <w:sz w:val="28"/>
          <w:szCs w:val="28"/>
        </w:rPr>
        <w:t xml:space="preserve">trực </w:t>
      </w:r>
      <w:r>
        <w:rPr>
          <w:iCs/>
          <w:sz w:val="28"/>
          <w:szCs w:val="28"/>
        </w:rPr>
        <w:t xml:space="preserve">thuộc </w:t>
      </w:r>
      <w:r>
        <w:rPr>
          <w:iCs/>
          <w:sz w:val="28"/>
          <w:szCs w:val="28"/>
        </w:rPr>
        <w:t xml:space="preserve">Ủy ban nhân dân tỉnh</w:t>
      </w:r>
      <w:r>
        <w:rPr>
          <w:iCs/>
          <w:sz w:val="28"/>
          <w:szCs w:val="28"/>
        </w:rPr>
        <w:t xml:space="preserve"> Tây Ninh</w:t>
      </w:r>
      <w:r>
        <w:rPr>
          <w:iCs/>
          <w:sz w:val="28"/>
          <w:szCs w:val="28"/>
          <w:lang w:val="vi-VN"/>
        </w:rPr>
        <w:t xml:space="preserve">.</w:t>
      </w:r>
      <w:r>
        <w:rPr>
          <w:iCs/>
          <w:sz w:val="28"/>
          <w:szCs w:val="28"/>
        </w:rPr>
      </w:r>
    </w:p>
    <w:p>
      <w:pPr>
        <w:pBdr/>
        <w:tabs>
          <w:tab w:val="left" w:leader="none" w:pos="851"/>
        </w:tabs>
        <w:spacing w:before="100"/>
        <w:ind w:firstLine="709"/>
        <w:jc w:val="both"/>
        <w:rPr>
          <w:sz w:val="28"/>
          <w:szCs w:val="28"/>
        </w:rPr>
      </w:pPr>
      <w:r>
        <w:rPr>
          <w:b/>
          <w:sz w:val="28"/>
          <w:szCs w:val="28"/>
        </w:rPr>
        <w:t xml:space="preserve">Điều 2. </w:t>
      </w:r>
      <w:r>
        <w:rPr>
          <w:sz w:val="28"/>
          <w:szCs w:val="28"/>
        </w:rPr>
        <w:t xml:space="preserve">Quyết định này có hiệu lực thi hành kể từ ngày </w:t>
      </w:r>
      <w:r>
        <w:rPr>
          <w:sz w:val="28"/>
          <w:szCs w:val="28"/>
        </w:rPr>
        <w:t xml:space="preserve">ký</w:t>
      </w:r>
      <w:r>
        <w:rPr>
          <w:sz w:val="28"/>
          <w:szCs w:val="28"/>
        </w:rPr>
        <w:t xml:space="preserve"> và </w:t>
      </w:r>
      <w:r>
        <w:rPr>
          <w:sz w:val="28"/>
          <w:szCs w:val="28"/>
        </w:rPr>
        <w:t xml:space="preserve">thay thế</w:t>
      </w:r>
      <w:r>
        <w:rPr>
          <w:sz w:val="28"/>
          <w:szCs w:val="28"/>
        </w:rPr>
        <w:t xml:space="preserve"> các quyết định sau đây:</w:t>
      </w:r>
      <w:r>
        <w:rPr>
          <w:sz w:val="28"/>
          <w:szCs w:val="28"/>
        </w:rPr>
      </w:r>
    </w:p>
    <w:p>
      <w:pPr>
        <w:pBdr/>
        <w:tabs>
          <w:tab w:val="left" w:leader="none" w:pos="851"/>
        </w:tabs>
        <w:spacing w:before="100"/>
        <w:ind w:firstLine="709"/>
        <w:jc w:val="both"/>
        <w:rPr>
          <w:sz w:val="28"/>
          <w:szCs w:val="28"/>
          <w:shd w:val="clear" w:color="auto" w:fill="ffffff"/>
        </w:rPr>
      </w:pPr>
      <w:r>
        <w:rPr>
          <w:sz w:val="28"/>
          <w:szCs w:val="28"/>
        </w:rPr>
        <w:t xml:space="preserve">1. Quyết định số 58/2025/QĐ-UBND </w:t>
      </w:r>
      <w:r>
        <w:rPr>
          <w:spacing w:val="3"/>
          <w:sz w:val="28"/>
          <w:szCs w:val="28"/>
          <w:shd w:val="clear" w:color="auto" w:fill="ffffff"/>
        </w:rPr>
        <w:t xml:space="preserve">ngày 27</w:t>
      </w:r>
      <w:r>
        <w:rPr>
          <w:spacing w:val="3"/>
          <w:sz w:val="28"/>
          <w:szCs w:val="28"/>
          <w:shd w:val="clear" w:color="auto" w:fill="ffffff"/>
        </w:rPr>
        <w:t xml:space="preserve"> tháng </w:t>
      </w:r>
      <w:r>
        <w:rPr>
          <w:spacing w:val="3"/>
          <w:sz w:val="28"/>
          <w:szCs w:val="28"/>
          <w:shd w:val="clear" w:color="auto" w:fill="ffffff"/>
        </w:rPr>
        <w:t xml:space="preserve">6</w:t>
      </w:r>
      <w:r>
        <w:rPr>
          <w:spacing w:val="3"/>
          <w:sz w:val="28"/>
          <w:szCs w:val="28"/>
          <w:shd w:val="clear" w:color="auto" w:fill="ffffff"/>
        </w:rPr>
        <w:t xml:space="preserve"> năm </w:t>
      </w:r>
      <w:r>
        <w:rPr>
          <w:spacing w:val="3"/>
          <w:sz w:val="28"/>
          <w:szCs w:val="28"/>
          <w:shd w:val="clear" w:color="auto" w:fill="ffffff"/>
        </w:rPr>
        <w:t xml:space="preserve">2025 của Ủy ban nhân dân tỉnh</w:t>
      </w:r>
      <w:r>
        <w:rPr>
          <w:sz w:val="28"/>
          <w:szCs w:val="28"/>
          <w:shd w:val="clear" w:color="auto" w:fill="ffffff"/>
        </w:rPr>
        <w:t xml:space="preserve"> </w:t>
      </w:r>
      <w:r>
        <w:rPr>
          <w:sz w:val="28"/>
          <w:szCs w:val="28"/>
          <w:shd w:val="clear" w:color="auto" w:fill="ffffff"/>
        </w:rPr>
        <w:t xml:space="preserve">Long An</w:t>
      </w:r>
      <w:r>
        <w:rPr>
          <w:sz w:val="28"/>
          <w:szCs w:val="28"/>
          <w:shd w:val="clear" w:color="auto" w:fill="ffffff"/>
        </w:rPr>
        <w:t xml:space="preserve"> </w:t>
      </w:r>
      <w:r>
        <w:rPr>
          <w:sz w:val="28"/>
          <w:szCs w:val="28"/>
          <w:shd w:val="clear" w:color="auto" w:fill="ffffff"/>
        </w:rPr>
        <w:t xml:space="preserve">về việc </w:t>
      </w:r>
      <w:r>
        <w:rPr>
          <w:sz w:val="28"/>
          <w:szCs w:val="28"/>
          <w:shd w:val="clear" w:color="auto" w:fill="ffffff"/>
        </w:rPr>
        <w:t xml:space="preserve">q</w:t>
      </w:r>
      <w:r>
        <w:rPr>
          <w:sz w:val="28"/>
          <w:szCs w:val="28"/>
          <w:shd w:val="clear" w:color="auto" w:fill="ffffff"/>
        </w:rPr>
        <w:t xml:space="preserve">uy định chức năng, nhiệm vụ, quyền hạn và cơ cấu tổ chức của Trung tâm Phát triển quỹ đất tỉnh Long An</w:t>
      </w:r>
      <w:r>
        <w:rPr>
          <w:sz w:val="28"/>
          <w:szCs w:val="28"/>
          <w:shd w:val="clear" w:color="auto" w:fill="ffffff"/>
        </w:rPr>
        <w:t xml:space="preserve">.</w:t>
      </w:r>
      <w:r>
        <w:rPr>
          <w:sz w:val="28"/>
          <w:szCs w:val="28"/>
          <w:shd w:val="clear" w:color="auto" w:fill="ffffff"/>
        </w:rPr>
      </w:r>
    </w:p>
    <w:p>
      <w:pPr>
        <w:pBdr/>
        <w:tabs>
          <w:tab w:val="left" w:leader="none" w:pos="851"/>
        </w:tabs>
        <w:spacing w:before="100"/>
        <w:ind w:firstLine="709"/>
        <w:jc w:val="both"/>
        <w:rPr>
          <w:sz w:val="28"/>
          <w:szCs w:val="28"/>
        </w:rPr>
      </w:pPr>
      <w:r>
        <w:rPr>
          <w:sz w:val="28"/>
          <w:szCs w:val="28"/>
          <w:shd w:val="clear" w:color="auto" w:fill="ffffff"/>
        </w:rPr>
        <w:t xml:space="preserve">2. </w:t>
      </w:r>
      <w:r>
        <w:rPr>
          <w:sz w:val="28"/>
          <w:szCs w:val="28"/>
        </w:rPr>
        <w:t xml:space="preserve">Quyết định số 56/2025/QĐ-UBND </w:t>
      </w:r>
      <w:r>
        <w:rPr>
          <w:spacing w:val="3"/>
          <w:sz w:val="28"/>
          <w:szCs w:val="28"/>
          <w:shd w:val="clear" w:color="auto" w:fill="ffffff"/>
        </w:rPr>
        <w:t xml:space="preserve">ngày 26</w:t>
      </w:r>
      <w:r>
        <w:rPr>
          <w:spacing w:val="3"/>
          <w:sz w:val="28"/>
          <w:szCs w:val="28"/>
          <w:shd w:val="clear" w:color="auto" w:fill="ffffff"/>
        </w:rPr>
        <w:t xml:space="preserve"> tháng </w:t>
      </w:r>
      <w:r>
        <w:rPr>
          <w:spacing w:val="3"/>
          <w:sz w:val="28"/>
          <w:szCs w:val="28"/>
          <w:shd w:val="clear" w:color="auto" w:fill="ffffff"/>
        </w:rPr>
        <w:t xml:space="preserve">6</w:t>
      </w:r>
      <w:r>
        <w:rPr>
          <w:spacing w:val="3"/>
          <w:sz w:val="28"/>
          <w:szCs w:val="28"/>
          <w:shd w:val="clear" w:color="auto" w:fill="ffffff"/>
        </w:rPr>
        <w:t xml:space="preserve"> năm </w:t>
      </w:r>
      <w:r>
        <w:rPr>
          <w:spacing w:val="3"/>
          <w:sz w:val="28"/>
          <w:szCs w:val="28"/>
          <w:shd w:val="clear" w:color="auto" w:fill="ffffff"/>
        </w:rPr>
        <w:t xml:space="preserve">2025 của Ủy ban nhân dân tỉnh</w:t>
      </w:r>
      <w:r>
        <w:rPr>
          <w:sz w:val="28"/>
          <w:szCs w:val="28"/>
          <w:shd w:val="clear" w:color="auto" w:fill="ffffff"/>
        </w:rPr>
        <w:t xml:space="preserve"> Tây Ninh </w:t>
      </w:r>
      <w:r>
        <w:rPr>
          <w:sz w:val="28"/>
          <w:szCs w:val="28"/>
          <w:shd w:val="clear" w:color="auto" w:fill="ffffff"/>
        </w:rPr>
        <w:t xml:space="preserve">ban hành </w:t>
      </w:r>
      <w:r>
        <w:rPr>
          <w:sz w:val="28"/>
          <w:szCs w:val="28"/>
          <w:shd w:val="clear" w:color="auto" w:fill="ffffff"/>
        </w:rPr>
        <w:t xml:space="preserve">Quy </w:t>
      </w:r>
      <w:r>
        <w:rPr>
          <w:sz w:val="28"/>
          <w:szCs w:val="28"/>
          <w:shd w:val="clear" w:color="auto" w:fill="ffffff"/>
        </w:rPr>
        <w:t xml:space="preserve">định chức năng, nhiệm vụ, quyền hạn và cơ cấu tổ chức của Trung tâm Phát triển quỹ đất tỉnh </w:t>
      </w:r>
      <w:r>
        <w:rPr>
          <w:sz w:val="28"/>
          <w:szCs w:val="28"/>
          <w:shd w:val="clear" w:color="auto" w:fill="ffffff"/>
        </w:rPr>
        <w:t xml:space="preserve">Tây Ninh.</w:t>
      </w:r>
      <w:r>
        <w:rPr>
          <w:sz w:val="28"/>
          <w:szCs w:val="28"/>
        </w:rPr>
      </w:r>
    </w:p>
    <w:p>
      <w:pPr>
        <w:pBdr/>
        <w:tabs>
          <w:tab w:val="left" w:leader="none" w:pos="851"/>
        </w:tabs>
        <w:spacing w:after="240" w:before="100"/>
        <w:ind w:firstLine="706"/>
        <w:jc w:val="both"/>
        <w:rPr>
          <w:sz w:val="28"/>
          <w:szCs w:val="28"/>
        </w:rPr>
      </w:pPr>
      <w:r>
        <w:rPr>
          <w:b/>
          <w:bCs/>
          <w:iCs/>
          <w:sz w:val="28"/>
          <w:szCs w:val="28"/>
          <w:lang w:val="vi-VN"/>
        </w:rPr>
        <w:t xml:space="preserve">Điều 3.</w:t>
      </w:r>
      <w:r>
        <w:rPr>
          <w:iCs/>
          <w:sz w:val="28"/>
          <w:szCs w:val="28"/>
          <w:lang w:val="vi-VN"/>
        </w:rPr>
        <w:t xml:space="preserve"> </w:t>
      </w:r>
      <w:r>
        <w:rPr>
          <w:sz w:val="28"/>
          <w:szCs w:val="28"/>
        </w:rPr>
        <w:t xml:space="preserve">Chánh Văn phòng Ủy ban nhân dân tỉnh, Giám đốc Sở Nội vụ, Giám đốc Trung tâm Phát triển quỹ đất và Thủ trưởng các </w:t>
      </w:r>
      <w:r>
        <w:rPr>
          <w:sz w:val="28"/>
          <w:szCs w:val="28"/>
        </w:rPr>
        <w:t xml:space="preserve">s</w:t>
      </w:r>
      <w:r>
        <w:rPr>
          <w:sz w:val="28"/>
          <w:szCs w:val="28"/>
        </w:rPr>
        <w:t xml:space="preserve">ở</w:t>
      </w:r>
      <w:r>
        <w:rPr>
          <w:sz w:val="28"/>
          <w:szCs w:val="28"/>
        </w:rPr>
        <w:t xml:space="preserve">, ban,</w:t>
      </w:r>
      <w:r>
        <w:rPr>
          <w:sz w:val="28"/>
          <w:szCs w:val="28"/>
        </w:rPr>
        <w:t xml:space="preserve"> ngành tỉnh,</w:t>
      </w:r>
      <w:r>
        <w:rPr>
          <w:sz w:val="28"/>
          <w:szCs w:val="28"/>
        </w:rPr>
        <w:t xml:space="preserve"> </w:t>
      </w:r>
      <w:r>
        <w:rPr>
          <w:sz w:val="28"/>
          <w:szCs w:val="28"/>
        </w:rPr>
        <w:t xml:space="preserve">Chủ tịch Ủy ban nhân dân các xã, phường và </w:t>
      </w:r>
      <w:r>
        <w:rPr>
          <w:sz w:val="28"/>
          <w:szCs w:val="28"/>
        </w:rPr>
        <w:t xml:space="preserve">Thủ trưởng </w:t>
      </w:r>
      <w:r>
        <w:rPr>
          <w:sz w:val="28"/>
          <w:szCs w:val="28"/>
        </w:rPr>
        <w:t xml:space="preserve">các cơ quan, đơn vị có liên quan thi hành quyết định này</w:t>
      </w:r>
      <w:r>
        <w:rPr>
          <w:sz w:val="28"/>
          <w:szCs w:val="28"/>
          <w:lang w:val="vi-VN"/>
        </w:rPr>
        <w:t xml:space="preserve">./.</w:t>
      </w:r>
      <w:r>
        <w:rPr>
          <w:sz w:val="28"/>
          <w:szCs w:val="28"/>
        </w:rPr>
      </w:r>
    </w:p>
    <w:tbl>
      <w:tblPr>
        <w:tblW w:w="0" w:type="auto"/>
        <w:tblBorders/>
        <w:tblLook w:val="04A0" w:firstRow="1" w:lastRow="0" w:firstColumn="1" w:lastColumn="0" w:noHBand="0" w:noVBand="1"/>
      </w:tblPr>
      <w:tblGrid>
        <w:gridCol w:w="4395"/>
        <w:gridCol w:w="1158"/>
        <w:gridCol w:w="3518"/>
      </w:tblGrid>
      <w:tr>
        <w:trPr/>
        <w:tc>
          <w:tcPr>
            <w:shd w:val="clear" w:color="auto" w:fill="auto"/>
            <w:tcBorders/>
            <w:tcW w:w="4395" w:type="dxa"/>
            <w:textDirection w:val="lrTb"/>
            <w:noWrap w:val="false"/>
          </w:tcPr>
          <w:p>
            <w:pPr>
              <w:pBdr/>
              <w:tabs>
                <w:tab w:val="left" w:leader="none" w:pos="851"/>
              </w:tabs>
              <w:spacing/>
              <w:ind/>
              <w:rPr>
                <w:b/>
                <w:bCs/>
                <w:i/>
                <w:iCs/>
              </w:rPr>
            </w:pPr>
            <w:r>
              <w:rPr>
                <w:b/>
                <w:bCs/>
                <w:i/>
                <w:iCs/>
              </w:rPr>
              <w:t xml:space="preserve">Nơi nhận:</w:t>
            </w:r>
            <w:r>
              <w:rPr>
                <w:b/>
                <w:bCs/>
                <w:i/>
                <w:iCs/>
              </w:rPr>
            </w:r>
          </w:p>
          <w:p>
            <w:pPr>
              <w:pStyle w:val="897"/>
              <w:pBdr/>
              <w:tabs>
                <w:tab w:val="left" w:leader="none" w:pos="567"/>
                <w:tab w:val="left" w:leader="none" w:pos="851"/>
              </w:tabs>
              <w:spacing w:after="0" w:afterAutospacing="0" w:before="0" w:beforeAutospacing="0"/>
              <w:ind/>
              <w:jc w:val="both"/>
              <w:rPr>
                <w:sz w:val="22"/>
                <w:szCs w:val="28"/>
              </w:rPr>
            </w:pPr>
            <w:r>
              <w:rPr>
                <w:sz w:val="22"/>
                <w:szCs w:val="28"/>
              </w:rPr>
              <w:t xml:space="preserve">- Như Điều 3;</w:t>
            </w:r>
            <w:r>
              <w:rPr>
                <w:sz w:val="22"/>
                <w:szCs w:val="28"/>
              </w:rPr>
            </w:r>
          </w:p>
          <w:p>
            <w:pPr>
              <w:pStyle w:val="897"/>
              <w:pBdr/>
              <w:tabs>
                <w:tab w:val="left" w:leader="none" w:pos="567"/>
                <w:tab w:val="left" w:leader="none" w:pos="851"/>
              </w:tabs>
              <w:spacing w:after="0" w:afterAutospacing="0" w:before="0" w:beforeAutospacing="0"/>
              <w:ind/>
              <w:jc w:val="both"/>
              <w:rPr>
                <w:sz w:val="22"/>
                <w:szCs w:val="28"/>
              </w:rPr>
            </w:pPr>
            <w:r>
              <w:rPr>
                <w:sz w:val="22"/>
                <w:szCs w:val="28"/>
              </w:rPr>
              <w:t xml:space="preserve">- Bộ Nông nghiệp và Môi trường;</w:t>
            </w:r>
            <w:r>
              <w:rPr>
                <w:sz w:val="22"/>
                <w:szCs w:val="28"/>
              </w:rPr>
            </w:r>
          </w:p>
          <w:p>
            <w:pPr>
              <w:pStyle w:val="897"/>
              <w:pBdr/>
              <w:tabs>
                <w:tab w:val="left" w:leader="none" w:pos="567"/>
                <w:tab w:val="left" w:leader="none" w:pos="851"/>
              </w:tabs>
              <w:spacing w:after="0" w:afterAutospacing="0" w:before="0" w:beforeAutospacing="0"/>
              <w:ind/>
              <w:jc w:val="both"/>
              <w:rPr>
                <w:sz w:val="22"/>
                <w:szCs w:val="28"/>
              </w:rPr>
            </w:pPr>
            <w:r>
              <w:rPr>
                <w:sz w:val="22"/>
                <w:szCs w:val="28"/>
              </w:rPr>
              <w:t xml:space="preserve">- Vụ Pháp chế, Bộ Nội vụ;</w:t>
            </w:r>
            <w:r>
              <w:rPr>
                <w:sz w:val="22"/>
                <w:szCs w:val="28"/>
              </w:rPr>
            </w:r>
          </w:p>
          <w:p>
            <w:pPr>
              <w:pStyle w:val="897"/>
              <w:pBdr/>
              <w:tabs>
                <w:tab w:val="left" w:leader="none" w:pos="567"/>
                <w:tab w:val="left" w:leader="none" w:pos="851"/>
              </w:tabs>
              <w:spacing w:after="0" w:afterAutospacing="0" w:before="0" w:beforeAutospacing="0"/>
              <w:ind/>
              <w:jc w:val="both"/>
              <w:rPr>
                <w:sz w:val="22"/>
                <w:szCs w:val="28"/>
              </w:rPr>
            </w:pPr>
            <w:r>
              <w:rPr>
                <w:sz w:val="22"/>
                <w:szCs w:val="28"/>
              </w:rPr>
              <w:t xml:space="preserve">- Cục Kiểm tra văn bản và Quản lý </w:t>
            </w:r>
            <w:r>
              <w:rPr>
                <w:sz w:val="22"/>
                <w:szCs w:val="28"/>
              </w:rPr>
            </w:r>
          </w:p>
          <w:p>
            <w:pPr>
              <w:pStyle w:val="897"/>
              <w:pBdr/>
              <w:tabs>
                <w:tab w:val="left" w:leader="none" w:pos="567"/>
                <w:tab w:val="left" w:leader="none" w:pos="851"/>
              </w:tabs>
              <w:spacing w:after="0" w:afterAutospacing="0" w:before="0" w:beforeAutospacing="0"/>
              <w:ind/>
              <w:jc w:val="both"/>
              <w:rPr>
                <w:sz w:val="22"/>
                <w:szCs w:val="28"/>
              </w:rPr>
            </w:pPr>
            <w:r>
              <w:rPr>
                <w:sz w:val="22"/>
                <w:szCs w:val="28"/>
              </w:rPr>
              <w:t xml:space="preserve">xử lý vi phạm hành chính, Bộ Tư pháp;</w:t>
            </w:r>
            <w:r>
              <w:rPr>
                <w:sz w:val="22"/>
                <w:szCs w:val="28"/>
              </w:rPr>
            </w:r>
          </w:p>
          <w:p>
            <w:pPr>
              <w:pStyle w:val="897"/>
              <w:pBdr/>
              <w:tabs>
                <w:tab w:val="left" w:leader="none" w:pos="567"/>
                <w:tab w:val="left" w:leader="none" w:pos="851"/>
              </w:tabs>
              <w:spacing w:after="0" w:afterAutospacing="0" w:before="0" w:beforeAutospacing="0"/>
              <w:ind/>
              <w:jc w:val="both"/>
              <w:rPr>
                <w:sz w:val="22"/>
                <w:szCs w:val="28"/>
              </w:rPr>
            </w:pPr>
            <w:r>
              <w:rPr>
                <w:sz w:val="22"/>
                <w:szCs w:val="28"/>
              </w:rPr>
              <w:t xml:space="preserve">-  Vụ Pháp chế, Bộ </w:t>
            </w:r>
            <w:r>
              <w:rPr>
                <w:sz w:val="22"/>
                <w:szCs w:val="28"/>
              </w:rPr>
              <w:t xml:space="preserve">Nông nghiệp và Môi trường</w:t>
            </w:r>
            <w:r>
              <w:rPr>
                <w:sz w:val="22"/>
                <w:szCs w:val="28"/>
              </w:rPr>
              <w:t xml:space="preserve">;</w:t>
            </w:r>
            <w:r>
              <w:rPr>
                <w:sz w:val="22"/>
                <w:szCs w:val="28"/>
              </w:rPr>
            </w:r>
          </w:p>
          <w:p>
            <w:pPr>
              <w:pStyle w:val="897"/>
              <w:pBdr/>
              <w:tabs>
                <w:tab w:val="left" w:leader="none" w:pos="567"/>
                <w:tab w:val="left" w:leader="none" w:pos="851"/>
              </w:tabs>
              <w:spacing w:after="0" w:afterAutospacing="0" w:before="0" w:beforeAutospacing="0"/>
              <w:ind/>
              <w:jc w:val="both"/>
              <w:rPr>
                <w:sz w:val="22"/>
                <w:szCs w:val="28"/>
              </w:rPr>
            </w:pPr>
            <w:r>
              <w:rPr>
                <w:sz w:val="22"/>
                <w:szCs w:val="28"/>
              </w:rPr>
              <w:t xml:space="preserve">- Thường trực Tỉnh ủy;</w:t>
            </w:r>
            <w:r>
              <w:rPr>
                <w:sz w:val="22"/>
                <w:szCs w:val="28"/>
              </w:rPr>
            </w:r>
          </w:p>
          <w:p>
            <w:pPr>
              <w:pStyle w:val="897"/>
              <w:pBdr/>
              <w:tabs>
                <w:tab w:val="left" w:leader="none" w:pos="567"/>
                <w:tab w:val="left" w:leader="none" w:pos="851"/>
              </w:tabs>
              <w:spacing w:after="0" w:afterAutospacing="0" w:before="0" w:beforeAutospacing="0"/>
              <w:ind/>
              <w:jc w:val="both"/>
              <w:rPr>
                <w:sz w:val="22"/>
                <w:szCs w:val="28"/>
              </w:rPr>
            </w:pPr>
            <w:r>
              <w:rPr>
                <w:sz w:val="22"/>
                <w:szCs w:val="28"/>
              </w:rPr>
              <w:t xml:space="preserve">- Thường trực HĐND tỉnh;</w:t>
            </w:r>
            <w:r>
              <w:rPr>
                <w:sz w:val="22"/>
                <w:szCs w:val="28"/>
              </w:rPr>
            </w:r>
          </w:p>
          <w:p>
            <w:pPr>
              <w:pStyle w:val="897"/>
              <w:pBdr/>
              <w:tabs>
                <w:tab w:val="left" w:leader="none" w:pos="567"/>
                <w:tab w:val="left" w:leader="none" w:pos="851"/>
              </w:tabs>
              <w:spacing w:after="0" w:afterAutospacing="0" w:before="0" w:beforeAutospacing="0"/>
              <w:ind/>
              <w:jc w:val="both"/>
              <w:rPr>
                <w:sz w:val="22"/>
                <w:szCs w:val="28"/>
              </w:rPr>
            </w:pPr>
            <w:r>
              <w:rPr>
                <w:sz w:val="22"/>
                <w:szCs w:val="28"/>
              </w:rPr>
              <w:t xml:space="preserve">- CT, các PCT. UBND tỉnh;</w:t>
            </w:r>
            <w:r>
              <w:rPr>
                <w:sz w:val="22"/>
                <w:szCs w:val="28"/>
              </w:rPr>
            </w:r>
          </w:p>
          <w:p>
            <w:pPr>
              <w:pStyle w:val="897"/>
              <w:pBdr/>
              <w:tabs>
                <w:tab w:val="left" w:leader="none" w:pos="567"/>
                <w:tab w:val="left" w:leader="none" w:pos="851"/>
              </w:tabs>
              <w:spacing w:after="0" w:afterAutospacing="0" w:before="0" w:beforeAutospacing="0"/>
              <w:ind/>
              <w:jc w:val="both"/>
              <w:rPr>
                <w:sz w:val="22"/>
                <w:szCs w:val="28"/>
              </w:rPr>
            </w:pPr>
            <w:r>
              <w:rPr>
                <w:sz w:val="22"/>
                <w:szCs w:val="28"/>
              </w:rPr>
              <w:t xml:space="preserve">- Ủy ban MTTQ Việt Nam tỉnh;</w:t>
            </w:r>
            <w:r>
              <w:rPr>
                <w:sz w:val="22"/>
                <w:szCs w:val="28"/>
              </w:rPr>
            </w:r>
          </w:p>
          <w:p>
            <w:pPr>
              <w:pStyle w:val="897"/>
              <w:pBdr/>
              <w:tabs>
                <w:tab w:val="left" w:leader="none" w:pos="567"/>
                <w:tab w:val="left" w:leader="none" w:pos="851"/>
              </w:tabs>
              <w:spacing w:after="0" w:afterAutospacing="0" w:before="0" w:beforeAutospacing="0"/>
              <w:ind/>
              <w:jc w:val="both"/>
              <w:rPr>
                <w:sz w:val="22"/>
                <w:szCs w:val="28"/>
              </w:rPr>
            </w:pPr>
            <w:r>
              <w:rPr>
                <w:sz w:val="22"/>
                <w:szCs w:val="28"/>
              </w:rPr>
              <w:t xml:space="preserve">- Các tổ chức CT-XH cấp tỉnh;</w:t>
            </w:r>
            <w:r>
              <w:rPr>
                <w:sz w:val="22"/>
                <w:szCs w:val="28"/>
              </w:rPr>
            </w:r>
          </w:p>
          <w:p>
            <w:pPr>
              <w:pStyle w:val="897"/>
              <w:pBdr/>
              <w:tabs>
                <w:tab w:val="left" w:leader="none" w:pos="567"/>
                <w:tab w:val="left" w:leader="none" w:pos="851"/>
              </w:tabs>
              <w:spacing w:after="0" w:afterAutospacing="0" w:before="0" w:beforeAutospacing="0"/>
              <w:ind/>
              <w:jc w:val="both"/>
              <w:rPr>
                <w:sz w:val="22"/>
                <w:szCs w:val="28"/>
              </w:rPr>
            </w:pPr>
            <w:r>
              <w:rPr>
                <w:sz w:val="22"/>
                <w:szCs w:val="28"/>
              </w:rPr>
              <w:t xml:space="preserve">- CVP, các PCVP UBND tỉnh;</w:t>
            </w:r>
            <w:r>
              <w:rPr>
                <w:sz w:val="22"/>
                <w:szCs w:val="28"/>
              </w:rPr>
            </w:r>
          </w:p>
          <w:p>
            <w:pPr>
              <w:pStyle w:val="897"/>
              <w:pBdr/>
              <w:tabs>
                <w:tab w:val="left" w:leader="none" w:pos="567"/>
                <w:tab w:val="left" w:leader="none" w:pos="851"/>
              </w:tabs>
              <w:spacing w:after="0" w:afterAutospacing="0" w:before="0" w:beforeAutospacing="0"/>
              <w:ind/>
              <w:jc w:val="both"/>
              <w:rPr>
                <w:sz w:val="22"/>
                <w:szCs w:val="28"/>
              </w:rPr>
            </w:pPr>
            <w:r>
              <w:rPr>
                <w:sz w:val="22"/>
                <w:szCs w:val="28"/>
              </w:rPr>
              <w:t xml:space="preserve">- Trung tâm Công báo- Tin học;</w:t>
            </w:r>
            <w:r>
              <w:rPr>
                <w:sz w:val="22"/>
                <w:szCs w:val="28"/>
              </w:rPr>
            </w:r>
          </w:p>
          <w:p>
            <w:pPr>
              <w:pStyle w:val="897"/>
              <w:pBdr/>
              <w:tabs>
                <w:tab w:val="left" w:leader="none" w:pos="567"/>
                <w:tab w:val="left" w:leader="none" w:pos="851"/>
              </w:tabs>
              <w:spacing w:after="0" w:afterAutospacing="0" w:before="0" w:beforeAutospacing="0"/>
              <w:ind/>
              <w:jc w:val="both"/>
              <w:rPr>
                <w:sz w:val="22"/>
                <w:szCs w:val="28"/>
              </w:rPr>
            </w:pPr>
            <w:r>
              <w:rPr>
                <w:sz w:val="22"/>
                <w:szCs w:val="28"/>
              </w:rPr>
              <w:t xml:space="preserve">- Phòng </w:t>
            </w:r>
            <w:r>
              <w:rPr>
                <w:sz w:val="22"/>
                <w:szCs w:val="28"/>
              </w:rPr>
              <w:t xml:space="preserve">Tổng hợp</w:t>
            </w:r>
            <w:r>
              <w:rPr>
                <w:sz w:val="22"/>
                <w:szCs w:val="28"/>
              </w:rPr>
              <w:t xml:space="preserve">;</w:t>
            </w:r>
            <w:r>
              <w:rPr>
                <w:sz w:val="22"/>
                <w:szCs w:val="28"/>
              </w:rPr>
            </w:r>
          </w:p>
          <w:p>
            <w:pPr>
              <w:pBdr/>
              <w:tabs>
                <w:tab w:val="left" w:leader="none" w:pos="851"/>
              </w:tabs>
              <w:spacing/>
              <w:ind/>
              <w:rPr/>
            </w:pPr>
            <w:r>
              <w:rPr>
                <w:szCs w:val="28"/>
              </w:rPr>
              <w:t xml:space="preserve">- Lưu: VT, DK.</w:t>
            </w:r>
            <w:r/>
          </w:p>
        </w:tc>
        <w:tc>
          <w:tcPr>
            <w:tcBorders/>
            <w:tcW w:w="1158" w:type="dxa"/>
            <w:textDirection w:val="lrTb"/>
            <w:noWrap w:val="false"/>
          </w:tcPr>
          <w:p>
            <w:pPr>
              <w:pBdr/>
              <w:tabs>
                <w:tab w:val="left" w:leader="none" w:pos="851"/>
              </w:tabs>
              <w:spacing/>
              <w:ind/>
              <w:jc w:val="center"/>
              <w:rPr>
                <w:b/>
                <w:bCs/>
                <w:sz w:val="28"/>
                <w:szCs w:val="28"/>
              </w:rPr>
            </w:pPr>
            <w:r>
              <w:rPr>
                <w:b/>
                <w:bCs/>
                <w:sz w:val="28"/>
                <w:szCs w:val="28"/>
              </w:rPr>
            </w:r>
            <w:r>
              <w:rPr>
                <w:b/>
                <w:bCs/>
                <w:sz w:val="28"/>
                <w:szCs w:val="28"/>
              </w:rPr>
            </w:r>
          </w:p>
        </w:tc>
        <w:tc>
          <w:tcPr>
            <w:shd w:val="clear" w:color="auto" w:fill="auto"/>
            <w:tcBorders/>
            <w:tcW w:w="3518" w:type="dxa"/>
            <w:textDirection w:val="lrTb"/>
            <w:noWrap w:val="false"/>
          </w:tcPr>
          <w:p>
            <w:pPr>
              <w:pBdr/>
              <w:tabs>
                <w:tab w:val="left" w:leader="none" w:pos="851"/>
              </w:tabs>
              <w:spacing/>
              <w:ind/>
              <w:jc w:val="center"/>
              <w:rPr>
                <w:b/>
                <w:bCs/>
                <w:sz w:val="28"/>
                <w:szCs w:val="28"/>
              </w:rPr>
            </w:pPr>
            <w:r>
              <w:rPr>
                <w:b/>
                <w:bCs/>
                <w:sz w:val="28"/>
                <w:szCs w:val="28"/>
              </w:rPr>
              <w:t xml:space="preserve">TM. ỦY BAN NHÂN DÂN</w:t>
            </w:r>
            <w:r>
              <w:rPr>
                <w:b/>
                <w:bCs/>
                <w:sz w:val="28"/>
                <w:szCs w:val="28"/>
              </w:rPr>
            </w:r>
          </w:p>
          <w:p>
            <w:pPr>
              <w:pBdr/>
              <w:tabs>
                <w:tab w:val="left" w:leader="none" w:pos="851"/>
              </w:tabs>
              <w:spacing/>
              <w:ind/>
              <w:jc w:val="center"/>
              <w:rPr>
                <w:b/>
                <w:bCs/>
                <w:sz w:val="28"/>
                <w:szCs w:val="28"/>
              </w:rPr>
            </w:pPr>
            <w:r>
              <w:rPr>
                <w:b/>
                <w:bCs/>
                <w:sz w:val="28"/>
                <w:szCs w:val="28"/>
              </w:rPr>
              <w:t xml:space="preserve">CHỦ TỊCH</w:t>
            </w:r>
            <w:r>
              <w:rPr>
                <w:b/>
                <w:bCs/>
                <w:sz w:val="28"/>
                <w:szCs w:val="28"/>
              </w:rPr>
            </w:r>
          </w:p>
          <w:p>
            <w:pPr>
              <w:pBdr/>
              <w:tabs>
                <w:tab w:val="left" w:leader="none" w:pos="851"/>
              </w:tabs>
              <w:spacing/>
              <w:ind/>
              <w:jc w:val="center"/>
              <w:rPr>
                <w:b/>
                <w:bCs/>
                <w:sz w:val="28"/>
                <w:szCs w:val="28"/>
              </w:rPr>
            </w:pPr>
            <w:r>
              <w:rPr>
                <w:b/>
                <w:bCs/>
                <w:sz w:val="28"/>
                <w:szCs w:val="28"/>
              </w:rPr>
            </w:r>
            <w:r>
              <w:rPr>
                <w:b/>
                <w:bCs/>
                <w:sz w:val="28"/>
                <w:szCs w:val="28"/>
              </w:rPr>
            </w:r>
          </w:p>
          <w:p>
            <w:pPr>
              <w:pBdr/>
              <w:tabs>
                <w:tab w:val="left" w:leader="none" w:pos="851"/>
              </w:tabs>
              <w:spacing/>
              <w:ind/>
              <w:jc w:val="center"/>
              <w:rPr>
                <w:b/>
                <w:bCs/>
                <w:sz w:val="28"/>
                <w:szCs w:val="28"/>
              </w:rPr>
            </w:pPr>
            <w:r>
              <w:rPr>
                <w:b/>
                <w:bCs/>
                <w:sz w:val="28"/>
                <w:szCs w:val="28"/>
              </w:rPr>
            </w:r>
            <w:r>
              <w:rPr>
                <w:b/>
                <w:bCs/>
                <w:sz w:val="28"/>
                <w:szCs w:val="28"/>
              </w:rPr>
            </w:r>
          </w:p>
          <w:p>
            <w:pPr>
              <w:pBdr/>
              <w:tabs>
                <w:tab w:val="left" w:leader="none" w:pos="851"/>
              </w:tabs>
              <w:spacing/>
              <w:ind/>
              <w:jc w:val="center"/>
              <w:rPr>
                <w:b/>
                <w:bCs/>
                <w:sz w:val="28"/>
                <w:szCs w:val="28"/>
              </w:rPr>
            </w:pPr>
            <w:r>
              <w:rPr>
                <w:b/>
                <w:bCs/>
                <w:sz w:val="28"/>
                <w:szCs w:val="28"/>
              </w:rPr>
            </w:r>
            <w:r>
              <w:rPr>
                <w:b/>
                <w:bCs/>
                <w:sz w:val="28"/>
                <w:szCs w:val="28"/>
              </w:rPr>
            </w:r>
          </w:p>
          <w:p>
            <w:pPr>
              <w:pBdr/>
              <w:tabs>
                <w:tab w:val="left" w:leader="none" w:pos="851"/>
              </w:tabs>
              <w:spacing/>
              <w:ind/>
              <w:jc w:val="center"/>
              <w:rPr>
                <w:b/>
                <w:bCs/>
                <w:sz w:val="28"/>
                <w:szCs w:val="28"/>
              </w:rPr>
            </w:pPr>
            <w:r>
              <w:rPr>
                <w:b/>
                <w:bCs/>
                <w:sz w:val="28"/>
                <w:szCs w:val="28"/>
              </w:rPr>
            </w:r>
            <w:r>
              <w:rPr>
                <w:b/>
                <w:bCs/>
                <w:sz w:val="28"/>
                <w:szCs w:val="28"/>
              </w:rPr>
            </w:r>
          </w:p>
          <w:p>
            <w:pPr>
              <w:pBdr/>
              <w:tabs>
                <w:tab w:val="left" w:leader="none" w:pos="851"/>
              </w:tabs>
              <w:spacing/>
              <w:ind/>
              <w:jc w:val="center"/>
              <w:rPr>
                <w:b/>
                <w:bCs/>
                <w:sz w:val="28"/>
                <w:szCs w:val="28"/>
              </w:rPr>
            </w:pPr>
            <w:r>
              <w:rPr>
                <w:b/>
                <w:bCs/>
                <w:sz w:val="28"/>
                <w:szCs w:val="28"/>
              </w:rPr>
            </w:r>
            <w:r>
              <w:rPr>
                <w:b/>
                <w:bCs/>
                <w:sz w:val="28"/>
                <w:szCs w:val="28"/>
              </w:rPr>
            </w:r>
          </w:p>
          <w:p>
            <w:pPr>
              <w:pBdr/>
              <w:tabs>
                <w:tab w:val="left" w:leader="none" w:pos="851"/>
              </w:tabs>
              <w:spacing/>
              <w:ind/>
              <w:jc w:val="center"/>
              <w:rPr>
                <w:b/>
                <w:bCs/>
                <w:sz w:val="28"/>
                <w:szCs w:val="28"/>
              </w:rPr>
            </w:pPr>
            <w:r>
              <w:rPr>
                <w:b/>
                <w:bCs/>
                <w:sz w:val="28"/>
                <w:szCs w:val="28"/>
              </w:rPr>
            </w:r>
            <w:r>
              <w:rPr>
                <w:b/>
                <w:bCs/>
                <w:sz w:val="28"/>
                <w:szCs w:val="28"/>
              </w:rPr>
            </w:r>
          </w:p>
          <w:p>
            <w:pPr>
              <w:pBdr/>
              <w:tabs>
                <w:tab w:val="left" w:leader="none" w:pos="851"/>
              </w:tabs>
              <w:spacing/>
              <w:ind/>
              <w:jc w:val="center"/>
              <w:rPr>
                <w:b/>
                <w:bCs/>
                <w:sz w:val="28"/>
                <w:szCs w:val="28"/>
              </w:rPr>
            </w:pPr>
            <w:r>
              <w:rPr>
                <w:b/>
                <w:bCs/>
                <w:sz w:val="28"/>
                <w:szCs w:val="28"/>
              </w:rPr>
            </w:r>
            <w:r>
              <w:rPr>
                <w:b/>
                <w:bCs/>
                <w:sz w:val="28"/>
                <w:szCs w:val="28"/>
              </w:rPr>
            </w:r>
          </w:p>
          <w:p>
            <w:pPr>
              <w:pBdr/>
              <w:tabs>
                <w:tab w:val="left" w:leader="none" w:pos="851"/>
              </w:tabs>
              <w:spacing/>
              <w:ind/>
              <w:jc w:val="center"/>
              <w:rPr/>
            </w:pPr>
            <w:r>
              <w:rPr>
                <w:b/>
                <w:bCs/>
                <w:sz w:val="28"/>
                <w:szCs w:val="28"/>
              </w:rPr>
              <w:t xml:space="preserve">Nguyễn Văn Út</w:t>
            </w:r>
            <w:r/>
          </w:p>
        </w:tc>
      </w:tr>
    </w:tbl>
    <w:p>
      <w:pPr>
        <w:pBdr/>
        <w:tabs>
          <w:tab w:val="left" w:leader="none" w:pos="851"/>
        </w:tabs>
        <w:spacing w:after="80" w:before="80"/>
        <w:ind w:firstLine="709"/>
        <w:jc w:val="both"/>
        <w:rPr>
          <w:sz w:val="28"/>
          <w:szCs w:val="28"/>
        </w:rPr>
        <w:sectPr>
          <w:headerReference w:type="default" r:id="rId8"/>
          <w:footnotePr/>
          <w:endnotePr/>
          <w:type w:val="nextPage"/>
          <w:pgSz w:h="16838" w:orient="portrait" w:w="11906"/>
          <w:pgMar w:top="964" w:right="1134" w:bottom="964" w:left="1701" w:header="340" w:footer="454" w:gutter="0"/>
          <w:cols w:num="1" w:sep="0" w:space="720" w:equalWidth="1"/>
          <w:titlePg/>
        </w:sectPr>
      </w:pPr>
      <w:r>
        <w:rPr>
          <w:sz w:val="28"/>
          <w:szCs w:val="28"/>
        </w:rPr>
      </w:r>
      <w:r>
        <w:rPr>
          <w:sz w:val="28"/>
          <w:szCs w:val="28"/>
        </w:rPr>
      </w:r>
    </w:p>
    <w:tbl>
      <w:tblPr>
        <w:tblStyle w:val="8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15"/>
        <w:gridCol w:w="5644"/>
      </w:tblGrid>
      <w:tr>
        <w:trPr/>
        <w:tc>
          <w:tcPr>
            <w:tcBorders/>
            <w:tcW w:w="3415" w:type="dxa"/>
            <w:textDirection w:val="lrTb"/>
            <w:noWrap w:val="false"/>
          </w:tcPr>
          <w:p>
            <w:pPr>
              <w:pStyle w:val="897"/>
              <w:pBdr/>
              <w:tabs>
                <w:tab w:val="left" w:leader="none" w:pos="851"/>
              </w:tabs>
              <w:spacing w:after="0" w:afterAutospacing="0" w:before="0" w:beforeAutospacing="0"/>
              <w:ind/>
              <w:jc w:val="center"/>
              <w:rPr>
                <w:b/>
                <w:bCs/>
                <w:sz w:val="26"/>
                <w:szCs w:val="26"/>
              </w:rPr>
            </w:pPr>
            <w:r>
              <w:rPr>
                <w:b/>
                <w:bCs/>
                <w:sz w:val="26"/>
                <w:szCs w:val="26"/>
              </w:rPr>
              <w:t xml:space="preserve">ỦY BAN NHÂN DÂN</w:t>
            </w:r>
            <w:r>
              <w:rPr>
                <w:b/>
                <w:bCs/>
                <w:sz w:val="26"/>
                <w:szCs w:val="26"/>
              </w:rPr>
            </w:r>
          </w:p>
          <w:p>
            <w:pPr>
              <w:pStyle w:val="897"/>
              <w:pBdr/>
              <w:tabs>
                <w:tab w:val="left" w:leader="none" w:pos="851"/>
              </w:tabs>
              <w:spacing w:after="0" w:afterAutospacing="0" w:before="0" w:beforeAutospacing="0"/>
              <w:ind/>
              <w:jc w:val="center"/>
              <w:rPr>
                <w:b/>
                <w:bCs/>
                <w:sz w:val="26"/>
                <w:szCs w:val="26"/>
              </w:rPr>
            </w:pPr>
            <w:r>
              <w:rPr>
                <w:b/>
                <w:bCs/>
                <w:sz w:val="26"/>
                <w:szCs w:val="26"/>
              </w:rPr>
              <w:t xml:space="preserve">TỈNH TÂY</w:t>
            </w:r>
            <w:r>
              <w:rPr>
                <w:b/>
                <w:bCs/>
                <w:sz w:val="26"/>
                <w:szCs w:val="26"/>
                <w:lang w:val="vi-VN"/>
              </w:rPr>
              <w:t xml:space="preserve"> NINH</w:t>
            </w:r>
            <w:r>
              <w:rPr>
                <w:b/>
                <w:bCs/>
                <w:sz w:val="26"/>
                <w:szCs w:val="26"/>
              </w:rPr>
            </w:r>
          </w:p>
          <w:p>
            <w:pPr>
              <w:pStyle w:val="897"/>
              <w:pBdr/>
              <w:tabs>
                <w:tab w:val="left" w:leader="none" w:pos="851"/>
              </w:tabs>
              <w:spacing w:after="0" w:afterAutospacing="0" w:before="0" w:beforeAutospacing="0"/>
              <w:ind/>
              <w:jc w:val="center"/>
              <w:rPr>
                <w:b/>
                <w:bCs/>
                <w:sz w:val="26"/>
                <w:szCs w:val="26"/>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706755</wp:posOffset>
                      </wp:positionH>
                      <wp:positionV relativeFrom="paragraph">
                        <wp:posOffset>43815</wp:posOffset>
                      </wp:positionV>
                      <wp:extent cx="628650" cy="0"/>
                      <wp:effectExtent l="0" t="0" r="19050" b="19050"/>
                      <wp:wrapNone/>
                      <wp:docPr id="3" name="Straight Connector 1083639657"/>
                      <wp:cNvGraphicFramePr/>
                      <a:graphic xmlns:a="http://schemas.openxmlformats.org/drawingml/2006/main">
                        <a:graphicData uri="http://schemas.microsoft.com/office/word/2010/wordprocessingShape">
                          <wps:wsp>
                            <wps:cNvPr id="0" name=""/>
                            <wps:cNvSp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67456;mso-wrap-distance-left:9.00pt;mso-wrap-distance-top:0.00pt;mso-wrap-distance-right:9.00pt;mso-wrap-distance-bottom:0.00pt;visibility:visible;" from="55.6pt,3.4pt" to="105.2pt,3.4pt" filled="f" strokecolor="#000000" strokeweight="0.50pt">
                      <v:stroke dashstyle="solid"/>
                    </v:line>
                  </w:pict>
                </mc:Fallback>
              </mc:AlternateContent>
            </w:r>
            <w:r>
              <w:rPr>
                <w:b/>
                <w:bCs/>
                <w:sz w:val="26"/>
                <w:szCs w:val="26"/>
              </w:rPr>
            </w:r>
          </w:p>
        </w:tc>
        <w:tc>
          <w:tcPr>
            <w:tcBorders/>
            <w:tcW w:w="5644" w:type="dxa"/>
            <w:textDirection w:val="lrTb"/>
            <w:noWrap w:val="false"/>
          </w:tcPr>
          <w:p>
            <w:pPr>
              <w:pStyle w:val="897"/>
              <w:pBdr/>
              <w:tabs>
                <w:tab w:val="left" w:leader="none" w:pos="851"/>
              </w:tabs>
              <w:spacing w:after="0" w:afterAutospacing="0" w:before="0" w:beforeAutospacing="0"/>
              <w:ind/>
              <w:jc w:val="center"/>
              <w:rPr>
                <w:b/>
                <w:bCs/>
                <w:sz w:val="26"/>
                <w:szCs w:val="26"/>
              </w:rPr>
            </w:pPr>
            <w:r>
              <w:rPr>
                <w:b/>
                <w:bCs/>
                <w:sz w:val="26"/>
                <w:szCs w:val="26"/>
              </w:rPr>
              <w:t xml:space="preserve">CỘNG HÒA XÃ HỘI CHỦ NGHĨA VIỆT NAM</w:t>
            </w:r>
            <w:r>
              <w:rPr>
                <w:b/>
                <w:bCs/>
                <w:sz w:val="26"/>
                <w:szCs w:val="26"/>
              </w:rPr>
            </w:r>
          </w:p>
          <w:p>
            <w:pPr>
              <w:pStyle w:val="897"/>
              <w:pBdr/>
              <w:tabs>
                <w:tab w:val="left" w:leader="none" w:pos="851"/>
              </w:tabs>
              <w:spacing w:after="0" w:afterAutospacing="0" w:before="0" w:beforeAutospacing="0"/>
              <w:ind/>
              <w:jc w:val="center"/>
              <w:rPr>
                <w:b/>
                <w:bCs/>
                <w:sz w:val="26"/>
                <w:szCs w:val="26"/>
              </w:rPr>
            </w:pPr>
            <w:r>
              <w:rPr>
                <w:b/>
                <w:bCs/>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595629</wp:posOffset>
                      </wp:positionH>
                      <wp:positionV relativeFrom="paragraph">
                        <wp:posOffset>252730</wp:posOffset>
                      </wp:positionV>
                      <wp:extent cx="2219325" cy="0"/>
                      <wp:effectExtent l="0" t="0" r="28575" b="19050"/>
                      <wp:wrapNone/>
                      <wp:docPr id="4" name="Straight Connector 487970839"/>
                      <wp:cNvGraphicFramePr/>
                      <a:graphic xmlns:a="http://schemas.openxmlformats.org/drawingml/2006/main">
                        <a:graphicData uri="http://schemas.microsoft.com/office/word/2010/wordprocessingShape">
                          <wps:wsp>
                            <wps:cNvPr id="0" name=""/>
                            <wps:cNvSpPr/>
                            <wps:spPr bwMode="auto">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68480;mso-wrap-distance-left:9.00pt;mso-wrap-distance-top:0.00pt;mso-wrap-distance-right:9.00pt;mso-wrap-distance-bottom:0.00pt;visibility:visible;" from="46.9pt,19.9pt" to="221.6pt,19.9pt" filled="f" strokecolor="#000000" strokeweight="0.50pt">
                      <v:stroke dashstyle="solid"/>
                    </v:line>
                  </w:pict>
                </mc:Fallback>
              </mc:AlternateContent>
            </w:r>
            <w:r>
              <w:rPr>
                <w:b/>
                <w:bCs/>
                <w:sz w:val="28"/>
                <w:szCs w:val="26"/>
              </w:rPr>
              <w:t xml:space="preserve">Độc lập – Tự do – Hạnh phúc</w:t>
            </w:r>
            <w:r>
              <w:rPr>
                <w:b/>
                <w:bCs/>
                <w:sz w:val="26"/>
                <w:szCs w:val="26"/>
              </w:rPr>
            </w:r>
          </w:p>
        </w:tc>
      </w:tr>
    </w:tbl>
    <w:p>
      <w:pPr>
        <w:pStyle w:val="897"/>
        <w:pBdr/>
        <w:tabs>
          <w:tab w:val="left" w:leader="none" w:pos="851"/>
        </w:tabs>
        <w:spacing w:after="0" w:afterAutospacing="0" w:before="240" w:beforeAutospacing="0"/>
        <w:ind/>
        <w:jc w:val="center"/>
        <w:rPr>
          <w:sz w:val="28"/>
          <w:szCs w:val="28"/>
        </w:rPr>
      </w:pPr>
      <w:r>
        <w:rPr>
          <w:b/>
          <w:bCs/>
          <w:sz w:val="28"/>
          <w:szCs w:val="28"/>
        </w:rPr>
        <w:t xml:space="preserve">QUY ĐỊNH</w:t>
      </w:r>
      <w:r>
        <w:rPr>
          <w:sz w:val="28"/>
          <w:szCs w:val="28"/>
        </w:rPr>
      </w:r>
    </w:p>
    <w:p>
      <w:pPr>
        <w:pBdr/>
        <w:tabs>
          <w:tab w:val="left" w:leader="none" w:pos="851"/>
        </w:tabs>
        <w:spacing/>
        <w:ind/>
        <w:jc w:val="center"/>
        <w:rPr>
          <w:b/>
          <w:spacing w:val="-2"/>
          <w:sz w:val="28"/>
          <w:szCs w:val="28"/>
        </w:rPr>
      </w:pPr>
      <w:r>
        <w:rPr>
          <w:b/>
          <w:spacing w:val="-2"/>
          <w:sz w:val="28"/>
          <w:szCs w:val="28"/>
        </w:rPr>
        <w:t xml:space="preserve">Chức năng, nhiệm vụ, quyền hạn và cơ cấu tổ chức của</w:t>
      </w:r>
      <w:r>
        <w:rPr>
          <w:b/>
          <w:spacing w:val="-2"/>
          <w:sz w:val="28"/>
          <w:szCs w:val="28"/>
        </w:rPr>
        <w:br/>
      </w:r>
      <w:r>
        <w:rPr>
          <w:b/>
          <w:spacing w:val="-2"/>
          <w:sz w:val="28"/>
          <w:szCs w:val="28"/>
        </w:rPr>
        <w:t xml:space="preserve">Trung tâm Phát triển quỹ đất </w:t>
      </w:r>
      <w:r>
        <w:rPr>
          <w:b/>
          <w:spacing w:val="-2"/>
          <w:sz w:val="28"/>
          <w:szCs w:val="28"/>
        </w:rPr>
        <w:t xml:space="preserve">trực </w:t>
      </w:r>
      <w:r>
        <w:rPr>
          <w:b/>
          <w:spacing w:val="-2"/>
          <w:sz w:val="28"/>
          <w:szCs w:val="28"/>
        </w:rPr>
        <w:t xml:space="preserve">thuộ</w:t>
      </w:r>
      <w:r>
        <w:rPr>
          <w:b/>
          <w:spacing w:val="-2"/>
          <w:sz w:val="28"/>
          <w:szCs w:val="28"/>
          <w:lang w:val="vi-VN"/>
        </w:rPr>
        <w:t xml:space="preserve">c </w:t>
      </w:r>
      <w:r>
        <w:rPr>
          <w:b/>
          <w:spacing w:val="-2"/>
          <w:sz w:val="28"/>
          <w:szCs w:val="28"/>
          <w:lang w:val="vi-VN"/>
        </w:rPr>
        <w:t xml:space="preserve">Ủy ban nhân dân </w:t>
      </w:r>
      <w:r>
        <w:rPr>
          <w:b/>
          <w:spacing w:val="-2"/>
          <w:sz w:val="28"/>
          <w:szCs w:val="28"/>
        </w:rPr>
        <w:t xml:space="preserve">tỉnh Tây Ninh</w:t>
      </w:r>
      <w:r>
        <w:rPr>
          <w:b/>
          <w:spacing w:val="-2"/>
          <w:sz w:val="28"/>
          <w:szCs w:val="28"/>
        </w:rPr>
      </w:r>
    </w:p>
    <w:p>
      <w:pPr>
        <w:pBdr/>
        <w:tabs>
          <w:tab w:val="left" w:leader="none" w:pos="851"/>
        </w:tabs>
        <w:spacing/>
        <w:ind w:right="707" w:left="851"/>
        <w:jc w:val="center"/>
        <w:rPr>
          <w:bCs/>
          <w:i/>
          <w:iCs/>
          <w:spacing w:val="-2"/>
          <w:sz w:val="28"/>
          <w:szCs w:val="28"/>
        </w:rPr>
      </w:pPr>
      <w:r>
        <w:rPr>
          <w:bCs/>
          <w:i/>
          <w:iCs/>
          <w:spacing w:val="-2"/>
          <w:sz w:val="28"/>
          <w:szCs w:val="28"/>
          <w:lang w:val="vi-VN"/>
        </w:rPr>
        <w:t xml:space="preserve">(Ban hành kèm theo Quyết định số   30 /2025/QĐ-UBND</w:t>
      </w:r>
      <w:r>
        <w:rPr>
          <w:bCs/>
          <w:i/>
          <w:iCs/>
          <w:spacing w:val="-2"/>
          <w:sz w:val="28"/>
          <w:szCs w:val="28"/>
        </w:rPr>
        <w:t xml:space="preserve"> </w:t>
      </w:r>
      <w:r>
        <w:rPr>
          <w:bCs/>
          <w:i/>
          <w:iCs/>
          <w:spacing w:val="-2"/>
          <w:sz w:val="28"/>
          <w:szCs w:val="28"/>
        </w:rPr>
      </w:r>
    </w:p>
    <w:p>
      <w:pPr>
        <w:pBdr/>
        <w:tabs>
          <w:tab w:val="left" w:leader="none" w:pos="851"/>
        </w:tabs>
        <w:spacing/>
        <w:ind w:right="707" w:left="851"/>
        <w:jc w:val="center"/>
        <w:rPr>
          <w:bCs/>
          <w:i/>
          <w:iCs/>
          <w:spacing w:val="-2"/>
          <w:sz w:val="28"/>
          <w:szCs w:val="28"/>
        </w:rPr>
      </w:pPr>
      <w:r>
        <w:rPr>
          <w:bCs/>
          <w:i/>
          <w:iCs/>
          <w:spacing w:val="-2"/>
          <w:sz w:val="28"/>
          <w:szCs w:val="28"/>
        </w:rPr>
        <w:t xml:space="preserve">ngày   </w:t>
      </w:r>
      <w:r>
        <w:rPr>
          <w:bCs/>
          <w:i/>
          <w:iCs/>
          <w:spacing w:val="-2"/>
          <w:sz w:val="28"/>
          <w:szCs w:val="28"/>
        </w:rPr>
        <w:t xml:space="preserve"> 01  </w:t>
      </w:r>
      <w:r>
        <w:rPr>
          <w:bCs/>
          <w:i/>
          <w:iCs/>
          <w:spacing w:val="-2"/>
          <w:sz w:val="28"/>
          <w:szCs w:val="28"/>
        </w:rPr>
        <w:t xml:space="preserve"> tháng 10 năm 2025 của Uỷ ban nhân dân tỉnh</w:t>
      </w:r>
      <w:r>
        <w:rPr>
          <w:bCs/>
          <w:i/>
          <w:iCs/>
          <w:spacing w:val="-2"/>
          <w:sz w:val="28"/>
          <w:szCs w:val="28"/>
        </w:rPr>
        <w:t xml:space="preserve"> Tây Ninh</w:t>
      </w:r>
      <w:r>
        <w:rPr>
          <w:bCs/>
          <w:i/>
          <w:iCs/>
          <w:spacing w:val="-2"/>
          <w:sz w:val="28"/>
          <w:szCs w:val="28"/>
        </w:rPr>
        <w:t xml:space="preserve">)</w:t>
      </w:r>
      <w:r>
        <w:rPr>
          <w:bCs/>
          <w:i/>
          <w:iCs/>
          <w:spacing w:val="-2"/>
          <w:sz w:val="28"/>
          <w:szCs w:val="28"/>
        </w:rPr>
      </w:r>
    </w:p>
    <w:p>
      <w:pPr>
        <w:pBdr/>
        <w:tabs>
          <w:tab w:val="left" w:leader="none" w:pos="851"/>
        </w:tabs>
        <w:spacing w:after="100" w:before="100"/>
        <w:ind/>
        <w:jc w:val="both"/>
        <w:rPr>
          <w:b/>
          <w:sz w:val="28"/>
          <w:szCs w:val="28"/>
        </w:rPr>
      </w:pPr>
      <w:r>
        <w:rPr>
          <w:b/>
          <w:sz w:val="28"/>
          <w:szCs w:val="28"/>
        </w:rPr>
      </w:r>
      <w:r>
        <w:rPr>
          <w:b/>
          <w:sz w:val="28"/>
          <w:szCs w:val="28"/>
        </w:rPr>
      </w:r>
    </w:p>
    <w:p>
      <w:pPr>
        <w:pBdr/>
        <w:tabs>
          <w:tab w:val="left" w:leader="none" w:pos="851"/>
        </w:tabs>
        <w:spacing w:before="120"/>
        <w:ind w:firstLine="709"/>
        <w:jc w:val="both"/>
        <w:rPr>
          <w:b/>
          <w:sz w:val="28"/>
          <w:szCs w:val="28"/>
        </w:rPr>
      </w:pPr>
      <w:r>
        <w:rPr>
          <w:b/>
          <w:sz w:val="28"/>
          <w:szCs w:val="28"/>
        </w:rPr>
        <w:t xml:space="preserve">Điều 1. Vị trí, chức năng</w:t>
      </w:r>
      <w:r>
        <w:rPr>
          <w:b/>
          <w:sz w:val="28"/>
          <w:szCs w:val="28"/>
        </w:rPr>
      </w:r>
    </w:p>
    <w:p>
      <w:pPr>
        <w:pBdr/>
        <w:tabs>
          <w:tab w:val="left" w:leader="none" w:pos="851"/>
        </w:tabs>
        <w:spacing w:before="120"/>
        <w:ind w:firstLine="709"/>
        <w:jc w:val="both"/>
        <w:rPr>
          <w:spacing w:val="-4"/>
          <w:sz w:val="28"/>
          <w:szCs w:val="28"/>
        </w:rPr>
      </w:pPr>
      <w:r/>
      <w:bookmarkStart w:id="2" w:name="_Hlk175672961"/>
      <w:r>
        <w:rPr>
          <w:spacing w:val="-4"/>
          <w:sz w:val="28"/>
          <w:szCs w:val="28"/>
        </w:rPr>
        <w:t xml:space="preserve">1. </w:t>
      </w:r>
      <w:bookmarkEnd w:id="2"/>
      <w:r>
        <w:rPr>
          <w:spacing w:val="-4"/>
          <w:sz w:val="28"/>
          <w:szCs w:val="28"/>
        </w:rPr>
        <w:t xml:space="preserve">Trung tâm Phát triển quỹ đất là tổ chức phát triển quỹ đất, là đơn vị sự nghiệp công lập trực thuộc Ủy ban nhân dân tỉnh Tây Ninh là tổ chức dịch vụ cô</w:t>
      </w:r>
      <w:r>
        <w:rPr>
          <w:spacing w:val="-4"/>
          <w:sz w:val="28"/>
          <w:szCs w:val="28"/>
        </w:rPr>
        <w:t xml:space="preserve">ng về đất đai, được thành lập để quản lý quỹ đất, tạo lập quỹ đất sạch, tổ chức thực hiện đấu giá quyền sử dụng đất; xây dựng bảng giá đất, xác định giá đất; tổ chức thực hiện bồi thường giải phóng mặt bằng, hỗ trợ và tái định cư khi Nhà nước thu hồi đất; </w:t>
      </w:r>
      <w:bookmarkStart w:id="3" w:name="_Hlk206061359"/>
      <w:r>
        <w:rPr>
          <w:spacing w:val="-4"/>
          <w:sz w:val="28"/>
          <w:szCs w:val="28"/>
        </w:rPr>
        <w:t xml:space="preserve">thực hiện quản lý, sử dụng và khai thác nhà, công trình xây dựng gắn liền với đất là tài sản công không sử dụng vào mục đích để ở</w:t>
      </w:r>
      <w:bookmarkEnd w:id="3"/>
      <w:r>
        <w:rPr>
          <w:spacing w:val="-4"/>
          <w:sz w:val="28"/>
          <w:szCs w:val="28"/>
        </w:rPr>
        <w:t xml:space="preserve">; chủ đầu tư các dự án do </w:t>
      </w:r>
      <w:r>
        <w:rPr>
          <w:spacing w:val="-4"/>
          <w:sz w:val="28"/>
          <w:szCs w:val="28"/>
        </w:rPr>
        <w:t xml:space="preserve">Ủy ban nhân dân</w:t>
      </w:r>
      <w:r>
        <w:rPr>
          <w:spacing w:val="-4"/>
          <w:sz w:val="28"/>
          <w:szCs w:val="28"/>
        </w:rPr>
        <w:t xml:space="preserve"> tỉnh giao, thực hiện quản lý dự án đầu tư xây dựng (nếu có)</w:t>
      </w:r>
      <w:r>
        <w:rPr>
          <w:spacing w:val="-4"/>
          <w:sz w:val="28"/>
          <w:szCs w:val="28"/>
        </w:rPr>
        <w:t xml:space="preserve">.</w:t>
      </w:r>
      <w:r>
        <w:rPr>
          <w:spacing w:val="-4"/>
          <w:sz w:val="28"/>
          <w:szCs w:val="28"/>
        </w:rPr>
      </w:r>
    </w:p>
    <w:p>
      <w:pPr>
        <w:pBdr/>
        <w:tabs>
          <w:tab w:val="left" w:leader="none" w:pos="851"/>
        </w:tabs>
        <w:spacing w:before="120"/>
        <w:ind w:firstLine="709"/>
        <w:jc w:val="both"/>
        <w:rPr>
          <w:sz w:val="28"/>
          <w:szCs w:val="28"/>
        </w:rPr>
      </w:pPr>
      <w:r>
        <w:rPr>
          <w:sz w:val="28"/>
          <w:szCs w:val="28"/>
        </w:rPr>
        <w:t xml:space="preserve">2. </w:t>
      </w:r>
      <w:r>
        <w:rPr>
          <w:sz w:val="28"/>
          <w:szCs w:val="28"/>
        </w:rPr>
        <w:t xml:space="preserve">Trung tâm </w:t>
      </w:r>
      <w:r>
        <w:rPr>
          <w:sz w:val="28"/>
          <w:szCs w:val="28"/>
        </w:rPr>
        <w:t xml:space="preserve">Phát </w:t>
      </w:r>
      <w:r>
        <w:rPr>
          <w:sz w:val="28"/>
          <w:szCs w:val="28"/>
        </w:rPr>
        <w:t xml:space="preserve">triển quỹ đất</w:t>
      </w:r>
      <w:r>
        <w:rPr>
          <w:sz w:val="28"/>
          <w:szCs w:val="28"/>
        </w:rPr>
        <w:t xml:space="preserve"> </w:t>
      </w:r>
      <w:r>
        <w:rPr>
          <w:sz w:val="28"/>
          <w:szCs w:val="28"/>
        </w:rPr>
        <w:t xml:space="preserve">có tư cách pháp nhân, có con dấu riêng; được mở tài khoản để hoạt động theo quy định của pháp luật đối với đơn vị sự nghiệp công lập; chịu sự chỉ đạo, quản lý trực tiếp của </w:t>
      </w:r>
      <w:r>
        <w:rPr>
          <w:sz w:val="28"/>
          <w:szCs w:val="28"/>
        </w:rPr>
        <w:t xml:space="preserve">Ủy ban nhân dân</w:t>
      </w:r>
      <w:r>
        <w:rPr>
          <w:sz w:val="28"/>
          <w:szCs w:val="28"/>
        </w:rPr>
        <w:t xml:space="preserve"> tỉnh</w:t>
      </w:r>
      <w:r>
        <w:rPr>
          <w:sz w:val="28"/>
          <w:szCs w:val="28"/>
        </w:rPr>
        <w:t xml:space="preserve">.</w:t>
      </w:r>
      <w:r>
        <w:rPr>
          <w:sz w:val="28"/>
          <w:szCs w:val="28"/>
        </w:rPr>
      </w:r>
    </w:p>
    <w:p>
      <w:pPr>
        <w:pBdr/>
        <w:tabs>
          <w:tab w:val="left" w:leader="none" w:pos="851"/>
        </w:tabs>
        <w:spacing w:before="120"/>
        <w:ind w:firstLine="709"/>
        <w:jc w:val="both"/>
        <w:rPr>
          <w:b/>
          <w:sz w:val="28"/>
          <w:szCs w:val="28"/>
        </w:rPr>
      </w:pPr>
      <w:r>
        <w:rPr>
          <w:b/>
          <w:sz w:val="28"/>
          <w:szCs w:val="28"/>
        </w:rPr>
        <w:t xml:space="preserve">Điều 2. Nhiệm vụ, quyền hạn</w:t>
      </w:r>
      <w:r>
        <w:rPr>
          <w:b/>
          <w:sz w:val="28"/>
          <w:szCs w:val="28"/>
        </w:rPr>
      </w:r>
    </w:p>
    <w:p>
      <w:pPr>
        <w:pStyle w:val="717"/>
        <w:pBdr/>
        <w:tabs>
          <w:tab w:val="left" w:leader="none" w:pos="851"/>
        </w:tabs>
        <w:spacing/>
        <w:ind w:firstLine="709" w:left="0"/>
        <w:rPr>
          <w:b w:val="0"/>
          <w:bCs w:val="0"/>
          <w:spacing w:val="-14"/>
          <w:lang w:val="en-US"/>
        </w:rPr>
      </w:pPr>
      <w:r>
        <w:rPr>
          <w:b w:val="0"/>
          <w:bCs w:val="0"/>
          <w:spacing w:val="-14"/>
          <w:lang w:val="en-US"/>
        </w:rPr>
        <w:t xml:space="preserve">1. Quản lý quỹ đất quy định tại khoản 1 Điều 113 của Luật Đất đai </w:t>
      </w:r>
      <w:r>
        <w:rPr>
          <w:b w:val="0"/>
          <w:bCs w:val="0"/>
          <w:spacing w:val="-14"/>
          <w:lang w:val="en-US"/>
        </w:rPr>
        <w:t xml:space="preserve">số 31/2024/QH15</w:t>
      </w:r>
      <w:r>
        <w:rPr>
          <w:b w:val="0"/>
          <w:bCs w:val="0"/>
          <w:spacing w:val="-14"/>
          <w:lang w:val="en-US"/>
        </w:rPr>
        <w:t xml:space="preserve">.</w:t>
      </w:r>
      <w:r>
        <w:rPr>
          <w:b w:val="0"/>
          <w:bCs w:val="0"/>
          <w:spacing w:val="-14"/>
          <w:lang w:val="en-US"/>
        </w:rPr>
      </w:r>
    </w:p>
    <w:p>
      <w:pPr>
        <w:pStyle w:val="717"/>
        <w:pBdr/>
        <w:tabs>
          <w:tab w:val="left" w:leader="none" w:pos="851"/>
        </w:tabs>
        <w:spacing/>
        <w:ind w:firstLine="709" w:left="0"/>
        <w:rPr>
          <w:b w:val="0"/>
          <w:bCs w:val="0"/>
          <w:lang w:val="en-US"/>
        </w:rPr>
      </w:pPr>
      <w:r>
        <w:rPr>
          <w:b w:val="0"/>
          <w:bCs w:val="0"/>
          <w:lang w:val="en-US"/>
        </w:rPr>
        <w:t xml:space="preserve">2. Lập và thực hiện dự án tạo quỹ đất để tổ chức đấu giá quyền sử dụng đất.</w:t>
      </w:r>
      <w:r>
        <w:rPr>
          <w:b w:val="0"/>
          <w:bCs w:val="0"/>
          <w:lang w:val="en-US"/>
        </w:rPr>
      </w:r>
    </w:p>
    <w:p>
      <w:pPr>
        <w:pStyle w:val="717"/>
        <w:pBdr/>
        <w:tabs>
          <w:tab w:val="left" w:leader="none" w:pos="851"/>
        </w:tabs>
        <w:spacing/>
        <w:ind w:firstLine="709" w:left="0"/>
        <w:rPr>
          <w:b w:val="0"/>
          <w:bCs w:val="0"/>
          <w:lang w:val="en-US"/>
        </w:rPr>
      </w:pPr>
      <w:r>
        <w:rPr>
          <w:b w:val="0"/>
          <w:bCs w:val="0"/>
          <w:lang w:val="en-US"/>
        </w:rPr>
        <w:t xml:space="preserve">3. Lập, tổ chức thực hiện phươn</w:t>
      </w:r>
      <w:r>
        <w:rPr>
          <w:b w:val="0"/>
          <w:bCs w:val="0"/>
          <w:lang w:val="en-US"/>
        </w:rPr>
        <w:t xml:space="preserve">g án bồi thường, hỗ trợ, tái định cư khi Nhà nước thu hồi đất; lập dự án tạo quỹ đất để giao đất thực hiện chính sách đất đai đối với đồng bào dân tộc thiểu số; xây dựng bảng giá đất; xác định giá đất cụ thể theo yêu cầu của cơ quan nhà nước có thẩm quyền.</w:t>
      </w:r>
      <w:r>
        <w:rPr>
          <w:b w:val="0"/>
          <w:bCs w:val="0"/>
          <w:lang w:val="en-US"/>
        </w:rPr>
      </w:r>
    </w:p>
    <w:p>
      <w:pPr>
        <w:pStyle w:val="717"/>
        <w:pBdr/>
        <w:tabs>
          <w:tab w:val="left" w:leader="none" w:pos="851"/>
        </w:tabs>
        <w:spacing/>
        <w:ind w:firstLine="709" w:left="0"/>
        <w:rPr>
          <w:b w:val="0"/>
          <w:bCs w:val="0"/>
          <w:spacing w:val="-4"/>
          <w:lang w:val="en-US"/>
        </w:rPr>
      </w:pPr>
      <w:r>
        <w:rPr>
          <w:b w:val="0"/>
          <w:bCs w:val="0"/>
          <w:spacing w:val="-4"/>
          <w:lang w:val="en-US"/>
        </w:rPr>
        <w:t xml:space="preserve">4. Tổ chức thực hiện việc đầu tư xây dựng tạo lập và phát triển quỹ đất tái định cư để phục vụ Nhà nước thu hồi đất và phát triển kinh tế - xã hội tại địa phương.</w:t>
      </w:r>
      <w:r>
        <w:rPr>
          <w:b w:val="0"/>
          <w:bCs w:val="0"/>
          <w:spacing w:val="-4"/>
          <w:lang w:val="en-US"/>
        </w:rPr>
      </w:r>
    </w:p>
    <w:p>
      <w:pPr>
        <w:pStyle w:val="717"/>
        <w:pBdr/>
        <w:tabs>
          <w:tab w:val="left" w:leader="none" w:pos="851"/>
        </w:tabs>
        <w:spacing/>
        <w:ind w:firstLine="709" w:left="0"/>
        <w:rPr>
          <w:b w:val="0"/>
          <w:bCs w:val="0"/>
          <w:spacing w:val="-4"/>
          <w:lang w:val="en-US"/>
        </w:rPr>
      </w:pPr>
      <w:r>
        <w:rPr>
          <w:b w:val="0"/>
          <w:bCs w:val="0"/>
          <w:spacing w:val="-4"/>
          <w:lang w:val="en-US"/>
        </w:rPr>
        <w:t xml:space="preserve">5. Tổ chức thực hiện đấu giá quyền sử dụng đất theo quy định của pháp luật.</w:t>
      </w:r>
      <w:r>
        <w:rPr>
          <w:b w:val="0"/>
          <w:bCs w:val="0"/>
          <w:spacing w:val="-4"/>
          <w:lang w:val="en-US"/>
        </w:rPr>
      </w:r>
    </w:p>
    <w:p>
      <w:pPr>
        <w:pStyle w:val="717"/>
        <w:pBdr/>
        <w:tabs>
          <w:tab w:val="left" w:leader="none" w:pos="851"/>
        </w:tabs>
        <w:spacing/>
        <w:ind w:firstLine="709" w:left="0"/>
        <w:rPr>
          <w:b w:val="0"/>
          <w:bCs w:val="0"/>
          <w:lang w:val="en-US"/>
        </w:rPr>
      </w:pPr>
      <w:r>
        <w:rPr>
          <w:b w:val="0"/>
          <w:bCs w:val="0"/>
          <w:lang w:val="en-US"/>
        </w:rPr>
        <w:t xml:space="preserve">6. Lập danh mục và tổ chức cho thuê ngắn hạn các khu đất, thửa đất được giao quản lý nhưng chưa có quyết định giao đất, cho thuê đất.</w:t>
      </w:r>
      <w:r>
        <w:rPr>
          <w:b w:val="0"/>
          <w:bCs w:val="0"/>
          <w:lang w:val="en-US"/>
        </w:rPr>
      </w:r>
    </w:p>
    <w:p>
      <w:pPr>
        <w:pStyle w:val="717"/>
        <w:pBdr/>
        <w:tabs>
          <w:tab w:val="left" w:leader="none" w:pos="851"/>
        </w:tabs>
        <w:spacing/>
        <w:ind w:firstLine="709" w:left="0"/>
        <w:rPr>
          <w:b w:val="0"/>
          <w:bCs w:val="0"/>
          <w:lang w:val="en-US"/>
        </w:rPr>
      </w:pPr>
      <w:r>
        <w:rPr>
          <w:b w:val="0"/>
          <w:bCs w:val="0"/>
          <w:lang w:val="en-US"/>
        </w:rPr>
        <w:t xml:space="preserve">7. Thực hiện các dịch vụ trong việc bồi thường, hỗ trợ, tái định cư khi Nhà nước thu hồi đất và các dịch vụ khác trong lĩnh vực quản lý đất đai.</w:t>
      </w:r>
      <w:r>
        <w:rPr>
          <w:b w:val="0"/>
          <w:bCs w:val="0"/>
          <w:lang w:val="en-US"/>
        </w:rPr>
      </w:r>
    </w:p>
    <w:p>
      <w:pPr>
        <w:pStyle w:val="717"/>
        <w:pBdr/>
        <w:tabs>
          <w:tab w:val="left" w:leader="none" w:pos="851"/>
        </w:tabs>
        <w:spacing/>
        <w:ind w:firstLine="709" w:left="0"/>
        <w:rPr>
          <w:b w:val="0"/>
          <w:bCs w:val="0"/>
          <w:lang w:val="en-US"/>
        </w:rPr>
      </w:pPr>
      <w:r>
        <w:rPr>
          <w:b w:val="0"/>
          <w:bCs w:val="0"/>
          <w:lang w:val="en-US"/>
        </w:rPr>
        <w:t xml:space="preserve">8. Liên doanh, liên kết, h</w:t>
      </w:r>
      <w:r>
        <w:rPr>
          <w:b w:val="0"/>
          <w:bCs w:val="0"/>
          <w:lang w:val="en-US"/>
        </w:rPr>
        <w:t xml:space="preserve">ợp tác với các tổ chức kinh tế, cá nhân để thực hiện nhiệm vụ được giao theo quy định của pháp luật về quản lý, sử dụng tài sản nhà nước; quy định của pháp luật về cơ chế tự chủ đối với đơn vị sự nghiệp công lập và quy định của pháp luật khác có liên quan.</w:t>
      </w:r>
      <w:r>
        <w:rPr>
          <w:b w:val="0"/>
          <w:bCs w:val="0"/>
          <w:lang w:val="en-US"/>
        </w:rPr>
      </w:r>
    </w:p>
    <w:p>
      <w:pPr>
        <w:pStyle w:val="717"/>
        <w:pBdr/>
        <w:tabs>
          <w:tab w:val="left" w:leader="none" w:pos="851"/>
        </w:tabs>
        <w:spacing/>
        <w:ind w:firstLine="709" w:left="0"/>
        <w:rPr>
          <w:b w:val="0"/>
          <w:bCs w:val="0"/>
          <w:lang w:val="en-US"/>
        </w:rPr>
      </w:pPr>
      <w:r>
        <w:rPr>
          <w:b w:val="0"/>
          <w:bCs w:val="0"/>
          <w:lang w:val="en-US"/>
        </w:rPr>
        <w:t xml:space="preserve">9. Ký hợp đồng thuê các tổ chức, cá nhân làm tư vấn hoặc thực hiện các nhiệm vụ được giao theo quy định của pháp luật.</w:t>
      </w:r>
      <w:r>
        <w:rPr>
          <w:b w:val="0"/>
          <w:bCs w:val="0"/>
          <w:lang w:val="en-US"/>
        </w:rPr>
      </w:r>
    </w:p>
    <w:p>
      <w:pPr>
        <w:pStyle w:val="717"/>
        <w:pBdr/>
        <w:tabs>
          <w:tab w:val="left" w:leader="none" w:pos="851"/>
        </w:tabs>
        <w:spacing/>
        <w:ind w:firstLine="709" w:left="0"/>
        <w:rPr>
          <w:b w:val="0"/>
          <w:bCs w:val="0"/>
          <w:lang w:val="en-US"/>
        </w:rPr>
      </w:pPr>
      <w:r>
        <w:rPr>
          <w:b w:val="0"/>
          <w:bCs w:val="0"/>
          <w:lang w:val="en-US"/>
        </w:rPr>
        <w:t xml:space="preserve">10. Quản lý viên chức, người lao động, tài chính và tài sản thuộc Trung tâm phát triển quỹ đất theo quy định của pháp luật; thực hiện chế độ báo cáo theo quy định về các lĩnh vực công tác được giao.</w:t>
      </w:r>
      <w:r>
        <w:rPr>
          <w:b w:val="0"/>
          <w:bCs w:val="0"/>
          <w:lang w:val="en-US"/>
        </w:rPr>
      </w:r>
    </w:p>
    <w:p>
      <w:pPr>
        <w:pStyle w:val="717"/>
        <w:pBdr/>
        <w:tabs>
          <w:tab w:val="left" w:leader="none" w:pos="851"/>
        </w:tabs>
        <w:spacing/>
        <w:ind w:firstLine="709" w:left="0"/>
        <w:rPr>
          <w:b w:val="0"/>
          <w:bCs w:val="0"/>
          <w:lang w:val="en-US"/>
        </w:rPr>
      </w:pPr>
      <w:r>
        <w:rPr>
          <w:b w:val="0"/>
          <w:bCs w:val="0"/>
          <w:lang w:val="en-US"/>
        </w:rPr>
        <w:t xml:space="preserve">11.</w:t>
      </w:r>
      <w:r>
        <w:rPr>
          <w:b w:val="0"/>
          <w:bCs w:val="0"/>
          <w:lang w:val="en-US"/>
        </w:rPr>
        <w:t xml:space="preserve"> </w:t>
      </w:r>
      <w:r>
        <w:rPr>
          <w:b w:val="0"/>
          <w:bCs w:val="0"/>
          <w:lang w:val="en-US"/>
        </w:rPr>
        <w:t xml:space="preserve">Quản lý, khai thác nhà, đất hoặc phát triển, quản lý, khai thác quỹ đất theo quy định tại điểm a khoản 3 Điều 2 Nghị định số 108/2024/NĐ-CP </w:t>
      </w:r>
      <w:r>
        <w:rPr>
          <w:b w:val="0"/>
          <w:bCs w:val="0"/>
          <w:lang w:val="en-US"/>
        </w:rPr>
        <w:t xml:space="preserve">quy</w:t>
      </w:r>
      <w:r>
        <w:rPr>
          <w:b w:val="0"/>
          <w:bCs w:val="0"/>
          <w:lang w:val="en-US"/>
        </w:rPr>
        <w:t xml:space="preserve"> định việc quản lý, sử dụng và khai thác nhà, đất là tài sản công không sử dụng vào mục đích để ở giao cho tổ chức có chức năng quản lý, kinh doanh nhà địa phương quản lý, khai thác</w:t>
      </w:r>
      <w:r>
        <w:rPr>
          <w:b w:val="0"/>
          <w:bCs w:val="0"/>
          <w:lang w:val="en-US"/>
        </w:rPr>
        <w:t xml:space="preserve">.</w:t>
      </w:r>
      <w:r>
        <w:rPr>
          <w:b w:val="0"/>
          <w:bCs w:val="0"/>
          <w:lang w:val="en-US"/>
        </w:rPr>
      </w:r>
    </w:p>
    <w:p>
      <w:pPr>
        <w:pStyle w:val="717"/>
        <w:pBdr/>
        <w:tabs>
          <w:tab w:val="left" w:leader="none" w:pos="851"/>
        </w:tabs>
        <w:spacing/>
        <w:ind w:firstLine="709" w:left="0"/>
        <w:rPr>
          <w:b w:val="0"/>
          <w:bCs w:val="0"/>
          <w:lang w:val="en-US"/>
        </w:rPr>
      </w:pPr>
      <w:r>
        <w:rPr>
          <w:b w:val="0"/>
          <w:bCs w:val="0"/>
          <w:lang w:val="en-US"/>
        </w:rPr>
        <w:t xml:space="preserve">12. </w:t>
      </w:r>
      <w:r>
        <w:rPr>
          <w:b w:val="0"/>
          <w:bCs w:val="0"/>
          <w:lang w:val="en-US"/>
        </w:rPr>
        <w:t xml:space="preserve">Thực hiện các nhiệm vụ khác do Ủy ban nhân dân tỉnh, Lãnh đạo Ủy ban nhân dân tỉnh giao.</w:t>
      </w:r>
      <w:r>
        <w:rPr>
          <w:b w:val="0"/>
          <w:bCs w:val="0"/>
          <w:lang w:val="en-US"/>
        </w:rPr>
      </w:r>
    </w:p>
    <w:p>
      <w:pPr>
        <w:pBdr/>
        <w:tabs>
          <w:tab w:val="left" w:leader="none" w:pos="851"/>
        </w:tabs>
        <w:spacing w:before="120"/>
        <w:ind w:firstLine="709"/>
        <w:jc w:val="both"/>
        <w:rPr>
          <w:b/>
          <w:sz w:val="28"/>
          <w:szCs w:val="28"/>
        </w:rPr>
      </w:pPr>
      <w:r>
        <w:rPr>
          <w:b/>
          <w:sz w:val="28"/>
          <w:szCs w:val="28"/>
        </w:rPr>
        <w:t xml:space="preserve">Điều 3. Cơ cấu tổ chức và </w:t>
      </w:r>
      <w:r>
        <w:rPr>
          <w:b/>
          <w:sz w:val="28"/>
          <w:szCs w:val="28"/>
        </w:rPr>
        <w:t xml:space="preserve">số lượng người làm việc</w:t>
      </w:r>
      <w:r>
        <w:rPr>
          <w:b/>
          <w:sz w:val="28"/>
          <w:szCs w:val="28"/>
        </w:rPr>
      </w:r>
    </w:p>
    <w:p>
      <w:pPr>
        <w:pBdr/>
        <w:tabs>
          <w:tab w:val="left" w:leader="none" w:pos="851"/>
        </w:tabs>
        <w:spacing w:before="120"/>
        <w:ind w:firstLine="709"/>
        <w:jc w:val="both"/>
        <w:rPr>
          <w:spacing w:val="-6"/>
          <w:sz w:val="28"/>
          <w:szCs w:val="28"/>
        </w:rPr>
      </w:pPr>
      <w:r>
        <w:rPr>
          <w:bCs/>
          <w:spacing w:val="-6"/>
          <w:sz w:val="28"/>
          <w:szCs w:val="28"/>
        </w:rPr>
        <w:t xml:space="preserve">1. </w:t>
      </w:r>
      <w:r>
        <w:rPr>
          <w:spacing w:val="-6"/>
          <w:sz w:val="28"/>
          <w:szCs w:val="28"/>
        </w:rPr>
        <w:t xml:space="preserve">Lãnh đạo </w:t>
      </w:r>
      <w:r>
        <w:rPr>
          <w:spacing w:val="-6"/>
          <w:sz w:val="28"/>
          <w:szCs w:val="28"/>
        </w:rPr>
        <w:t xml:space="preserve">Trung tâm Phát triển quỹ đất</w:t>
      </w:r>
      <w:r>
        <w:rPr>
          <w:spacing w:val="-6"/>
          <w:sz w:val="28"/>
          <w:szCs w:val="28"/>
        </w:rPr>
        <w:t xml:space="preserve">:</w:t>
      </w:r>
      <w:r>
        <w:rPr>
          <w:spacing w:val="-6"/>
          <w:sz w:val="28"/>
          <w:szCs w:val="28"/>
        </w:rPr>
        <w:t xml:space="preserve"> gồm Giám đốc và </w:t>
      </w:r>
      <w:r>
        <w:rPr>
          <w:spacing w:val="-6"/>
          <w:sz w:val="28"/>
          <w:szCs w:val="28"/>
        </w:rPr>
        <w:t xml:space="preserve">các</w:t>
      </w:r>
      <w:r>
        <w:rPr>
          <w:spacing w:val="-6"/>
          <w:sz w:val="28"/>
          <w:szCs w:val="28"/>
        </w:rPr>
        <w:t xml:space="preserve"> Phó Giám đốc.</w:t>
      </w:r>
      <w:r>
        <w:rPr>
          <w:spacing w:val="-6"/>
          <w:sz w:val="28"/>
          <w:szCs w:val="28"/>
        </w:rPr>
      </w:r>
    </w:p>
    <w:p>
      <w:pPr>
        <w:pBdr/>
        <w:tabs>
          <w:tab w:val="left" w:leader="none" w:pos="851"/>
        </w:tabs>
        <w:spacing w:before="120"/>
        <w:ind w:firstLine="709"/>
        <w:jc w:val="both"/>
        <w:rPr>
          <w:spacing w:val="-2"/>
          <w:sz w:val="28"/>
          <w:szCs w:val="28"/>
        </w:rPr>
      </w:pPr>
      <w:r>
        <w:rPr>
          <w:spacing w:val="-2"/>
          <w:sz w:val="28"/>
          <w:szCs w:val="28"/>
        </w:rPr>
        <w:t xml:space="preserve">a) </w:t>
      </w:r>
      <w:r>
        <w:rPr>
          <w:spacing w:val="-2"/>
          <w:sz w:val="28"/>
          <w:szCs w:val="28"/>
        </w:rPr>
        <w:t xml:space="preserve">Giám đốc là người đứng đầu </w:t>
      </w:r>
      <w:r>
        <w:rPr>
          <w:spacing w:val="-2"/>
          <w:sz w:val="28"/>
          <w:szCs w:val="28"/>
        </w:rPr>
        <w:t xml:space="preserve">Trung tâm Phát triển quỹ đất</w:t>
      </w:r>
      <w:r>
        <w:rPr>
          <w:spacing w:val="-2"/>
          <w:sz w:val="28"/>
          <w:szCs w:val="28"/>
        </w:rPr>
        <w:t xml:space="preserve"> chịu trách nhiệm trước Chủ tịch Ủy ban nhân dân tỉnh và trước pháp luật về thực hiện chức năng, nhiệm vụ, quyền hạn của Trung tâm và các công việc được Ủy ban nhân dân tỉnh, Lãnh đạo Ủy ban nhân dân tỉnh giao hoặc ủy quyền;</w:t>
      </w:r>
      <w:r>
        <w:rPr>
          <w:spacing w:val="-2"/>
          <w:sz w:val="28"/>
          <w:szCs w:val="28"/>
        </w:rPr>
      </w:r>
    </w:p>
    <w:p>
      <w:pPr>
        <w:pBdr/>
        <w:tabs>
          <w:tab w:val="left" w:leader="none" w:pos="851"/>
        </w:tabs>
        <w:spacing w:before="120"/>
        <w:ind w:firstLine="709"/>
        <w:jc w:val="both"/>
        <w:rPr>
          <w:spacing w:val="-2"/>
          <w:sz w:val="28"/>
          <w:szCs w:val="28"/>
        </w:rPr>
      </w:pPr>
      <w:r>
        <w:rPr>
          <w:spacing w:val="-2"/>
          <w:sz w:val="28"/>
          <w:szCs w:val="28"/>
        </w:rPr>
        <w:t xml:space="preserve">b) </w:t>
      </w:r>
      <w:r>
        <w:rPr>
          <w:spacing w:val="-2"/>
          <w:sz w:val="28"/>
          <w:szCs w:val="28"/>
        </w:rPr>
        <w:t xml:space="preserve">Phó Giám đốc là người giúp Giám đốc phụ trách một số mặt công tác, chịu trách nhiệm trước Giám đốc và trước pháp luật về nhiệm vụ được phân công. Khi Giám đốc vắng mặt, một Phó Giám đốc được Giám đốc ủy quyền điều hành các hoạt động của </w:t>
      </w:r>
      <w:r>
        <w:rPr>
          <w:spacing w:val="-2"/>
          <w:sz w:val="28"/>
          <w:szCs w:val="28"/>
        </w:rPr>
        <w:t xml:space="preserve">Trung tâm Phát triển quỹ đất</w:t>
      </w:r>
      <w:r>
        <w:rPr>
          <w:spacing w:val="-2"/>
          <w:sz w:val="28"/>
          <w:szCs w:val="28"/>
        </w:rPr>
        <w:t xml:space="preserve">;</w:t>
      </w:r>
      <w:r>
        <w:rPr>
          <w:spacing w:val="-2"/>
          <w:sz w:val="28"/>
          <w:szCs w:val="28"/>
        </w:rPr>
      </w:r>
    </w:p>
    <w:p>
      <w:pPr>
        <w:pBdr/>
        <w:tabs>
          <w:tab w:val="left" w:leader="none" w:pos="851"/>
        </w:tabs>
        <w:spacing w:before="120"/>
        <w:ind w:firstLine="709"/>
        <w:jc w:val="both"/>
        <w:rPr>
          <w:spacing w:val="-2"/>
          <w:sz w:val="28"/>
          <w:szCs w:val="28"/>
        </w:rPr>
      </w:pPr>
      <w:r>
        <w:rPr>
          <w:spacing w:val="-2"/>
          <w:sz w:val="28"/>
          <w:szCs w:val="28"/>
        </w:rPr>
        <w:t xml:space="preserve">c) </w:t>
      </w:r>
      <w:r>
        <w:rPr>
          <w:spacing w:val="-2"/>
          <w:sz w:val="28"/>
          <w:szCs w:val="28"/>
        </w:rPr>
        <w:t xml:space="preserve">Việc bổ nhiệm, miễn nhiệm đối với Giám đốc, Phó Giám đốc </w:t>
      </w:r>
      <w:r>
        <w:rPr>
          <w:spacing w:val="-2"/>
          <w:sz w:val="28"/>
          <w:szCs w:val="28"/>
        </w:rPr>
        <w:t xml:space="preserve">Trung tâm Phát triển quỹ đất</w:t>
      </w:r>
      <w:r>
        <w:rPr>
          <w:spacing w:val="-2"/>
          <w:sz w:val="28"/>
          <w:szCs w:val="28"/>
        </w:rPr>
        <w:t xml:space="preserve"> do Chủ tịch Ủy ban nh</w:t>
      </w:r>
      <w:r>
        <w:rPr>
          <w:spacing w:val="-2"/>
          <w:sz w:val="28"/>
          <w:szCs w:val="28"/>
        </w:rPr>
        <w:t xml:space="preserve">ân dân tỉnh quyết định theo điều kiện, tiêu chuẩn chức danh và phân cấp quản lý viên chức do Ủy ban nhân dân tỉnh ban hành và theo quy định của pháp luật; việc miễn nhiệm, khen thưởng, kỷ luật và thực hiện chế độ, chính sách đối với Giám đốc, Phó Giám đốc </w:t>
      </w:r>
      <w:r>
        <w:rPr>
          <w:spacing w:val="-2"/>
          <w:sz w:val="28"/>
          <w:szCs w:val="28"/>
        </w:rPr>
        <w:t xml:space="preserve">Trung tâm Phát triển quỹ đất </w:t>
      </w:r>
      <w:r>
        <w:rPr>
          <w:spacing w:val="-2"/>
          <w:sz w:val="28"/>
          <w:szCs w:val="28"/>
        </w:rPr>
        <w:t xml:space="preserve">thực hiện theo quy định của pháp luật.</w:t>
      </w:r>
      <w:r>
        <w:rPr>
          <w:spacing w:val="-2"/>
          <w:sz w:val="28"/>
          <w:szCs w:val="28"/>
        </w:rPr>
      </w:r>
    </w:p>
    <w:p>
      <w:pPr>
        <w:pBdr/>
        <w:tabs>
          <w:tab w:val="left" w:leader="none" w:pos="851"/>
        </w:tabs>
        <w:spacing w:before="120"/>
        <w:ind w:firstLine="709"/>
        <w:jc w:val="both"/>
        <w:rPr>
          <w:spacing w:val="-2"/>
          <w:sz w:val="28"/>
          <w:szCs w:val="28"/>
        </w:rPr>
      </w:pPr>
      <w:r>
        <w:rPr>
          <w:spacing w:val="-2"/>
          <w:sz w:val="28"/>
          <w:szCs w:val="28"/>
        </w:rPr>
        <w:t xml:space="preserve">2. </w:t>
      </w:r>
      <w:r>
        <w:rPr>
          <w:spacing w:val="-2"/>
          <w:sz w:val="28"/>
          <w:szCs w:val="28"/>
        </w:rPr>
        <w:t xml:space="preserve">Các phòng chuyên môn</w:t>
      </w:r>
      <w:r>
        <w:rPr>
          <w:spacing w:val="-2"/>
          <w:sz w:val="28"/>
          <w:szCs w:val="28"/>
        </w:rPr>
        <w:t xml:space="preserve">,</w:t>
      </w:r>
      <w:r>
        <w:rPr>
          <w:spacing w:val="-2"/>
          <w:sz w:val="28"/>
          <w:szCs w:val="28"/>
        </w:rPr>
        <w:t xml:space="preserve"> nghiệp vụ</w:t>
      </w:r>
      <w:r>
        <w:rPr>
          <w:spacing w:val="-2"/>
          <w:sz w:val="28"/>
          <w:szCs w:val="28"/>
        </w:rPr>
      </w:r>
    </w:p>
    <w:p>
      <w:pPr>
        <w:pBdr/>
        <w:tabs>
          <w:tab w:val="left" w:leader="none" w:pos="851"/>
        </w:tabs>
        <w:spacing w:before="120"/>
        <w:ind w:firstLine="709"/>
        <w:jc w:val="both"/>
        <w:rPr>
          <w:spacing w:val="-2"/>
          <w:sz w:val="28"/>
          <w:szCs w:val="28"/>
        </w:rPr>
      </w:pPr>
      <w:r>
        <w:rPr>
          <w:spacing w:val="-2"/>
          <w:sz w:val="28"/>
          <w:szCs w:val="28"/>
        </w:rPr>
        <w:t xml:space="preserve">a) </w:t>
      </w:r>
      <w:r>
        <w:rPr>
          <w:spacing w:val="-2"/>
          <w:sz w:val="28"/>
          <w:szCs w:val="28"/>
        </w:rPr>
        <w:t xml:space="preserve">Văn phòng;</w:t>
      </w:r>
      <w:r>
        <w:rPr>
          <w:spacing w:val="-2"/>
          <w:sz w:val="28"/>
          <w:szCs w:val="28"/>
        </w:rPr>
      </w:r>
    </w:p>
    <w:p>
      <w:pPr>
        <w:pBdr/>
        <w:tabs>
          <w:tab w:val="left" w:leader="none" w:pos="851"/>
        </w:tabs>
        <w:spacing w:before="120"/>
        <w:ind w:firstLine="709"/>
        <w:jc w:val="both"/>
        <w:rPr>
          <w:spacing w:val="-2"/>
          <w:sz w:val="28"/>
          <w:szCs w:val="28"/>
        </w:rPr>
      </w:pPr>
      <w:r>
        <w:rPr>
          <w:spacing w:val="-2"/>
          <w:sz w:val="28"/>
          <w:szCs w:val="28"/>
        </w:rPr>
        <w:t xml:space="preserve">b) </w:t>
      </w:r>
      <w:r>
        <w:rPr>
          <w:spacing w:val="-2"/>
          <w:sz w:val="28"/>
          <w:szCs w:val="28"/>
        </w:rPr>
        <w:t xml:space="preserve">Phòng Tư vấn giá đất;</w:t>
      </w:r>
      <w:r>
        <w:rPr>
          <w:spacing w:val="-2"/>
          <w:sz w:val="28"/>
          <w:szCs w:val="28"/>
        </w:rPr>
      </w:r>
    </w:p>
    <w:p>
      <w:pPr>
        <w:pBdr/>
        <w:tabs>
          <w:tab w:val="left" w:leader="none" w:pos="851"/>
        </w:tabs>
        <w:spacing w:before="120"/>
        <w:ind w:firstLine="709"/>
        <w:jc w:val="both"/>
        <w:rPr>
          <w:spacing w:val="-2"/>
          <w:sz w:val="28"/>
          <w:szCs w:val="28"/>
        </w:rPr>
      </w:pPr>
      <w:r>
        <w:rPr>
          <w:spacing w:val="-2"/>
          <w:sz w:val="28"/>
          <w:szCs w:val="28"/>
        </w:rPr>
        <w:t xml:space="preserve">c) </w:t>
      </w:r>
      <w:r>
        <w:rPr>
          <w:spacing w:val="-2"/>
          <w:sz w:val="28"/>
          <w:szCs w:val="28"/>
        </w:rPr>
        <w:t xml:space="preserve">Phòng Quản lý và </w:t>
      </w:r>
      <w:r>
        <w:rPr>
          <w:spacing w:val="-2"/>
          <w:sz w:val="28"/>
          <w:szCs w:val="28"/>
        </w:rPr>
        <w:t xml:space="preserve">Khai </w:t>
      </w:r>
      <w:r>
        <w:rPr>
          <w:spacing w:val="-2"/>
          <w:sz w:val="28"/>
          <w:szCs w:val="28"/>
        </w:rPr>
        <w:t xml:space="preserve">thác quỹ nhà, đất</w:t>
      </w:r>
      <w:r>
        <w:rPr>
          <w:spacing w:val="-2"/>
          <w:sz w:val="28"/>
          <w:szCs w:val="28"/>
        </w:rPr>
        <w:t xml:space="preserve">;</w:t>
      </w:r>
      <w:r>
        <w:rPr>
          <w:spacing w:val="-2"/>
          <w:sz w:val="28"/>
          <w:szCs w:val="28"/>
        </w:rPr>
      </w:r>
    </w:p>
    <w:p>
      <w:pPr>
        <w:pBdr/>
        <w:tabs>
          <w:tab w:val="left" w:leader="none" w:pos="851"/>
        </w:tabs>
        <w:spacing w:before="120"/>
        <w:ind w:firstLine="709"/>
        <w:jc w:val="both"/>
        <w:rPr>
          <w:spacing w:val="-2"/>
          <w:sz w:val="28"/>
          <w:szCs w:val="28"/>
        </w:rPr>
      </w:pPr>
      <w:r>
        <w:rPr>
          <w:spacing w:val="-2"/>
          <w:sz w:val="28"/>
          <w:szCs w:val="28"/>
        </w:rPr>
        <w:t xml:space="preserve">d) </w:t>
      </w:r>
      <w:r>
        <w:rPr>
          <w:spacing w:val="-2"/>
          <w:sz w:val="28"/>
          <w:szCs w:val="28"/>
        </w:rPr>
        <w:t xml:space="preserve">Phòng Đầu tư xây dựng;</w:t>
      </w:r>
      <w:r>
        <w:rPr>
          <w:spacing w:val="-2"/>
          <w:sz w:val="28"/>
          <w:szCs w:val="28"/>
        </w:rPr>
      </w:r>
    </w:p>
    <w:p>
      <w:pPr>
        <w:pBdr/>
        <w:tabs>
          <w:tab w:val="left" w:leader="none" w:pos="851"/>
        </w:tabs>
        <w:spacing w:before="120"/>
        <w:ind w:firstLine="709"/>
        <w:jc w:val="both"/>
        <w:rPr>
          <w:spacing w:val="-2"/>
          <w:sz w:val="28"/>
          <w:szCs w:val="28"/>
        </w:rPr>
      </w:pPr>
      <w:r>
        <w:rPr>
          <w:spacing w:val="-2"/>
          <w:sz w:val="28"/>
          <w:szCs w:val="28"/>
        </w:rPr>
        <w:t xml:space="preserve">đ) </w:t>
      </w:r>
      <w:r>
        <w:rPr>
          <w:spacing w:val="-2"/>
          <w:sz w:val="28"/>
          <w:szCs w:val="28"/>
        </w:rPr>
        <w:t xml:space="preserve">Phòng Bồi thường và Giải phóng mặt bằng;</w:t>
      </w:r>
      <w:r>
        <w:rPr>
          <w:spacing w:val="-2"/>
          <w:sz w:val="28"/>
          <w:szCs w:val="28"/>
        </w:rPr>
      </w:r>
    </w:p>
    <w:p>
      <w:pPr>
        <w:pBdr/>
        <w:tabs>
          <w:tab w:val="left" w:leader="none" w:pos="851"/>
        </w:tabs>
        <w:spacing w:before="120"/>
        <w:ind w:firstLine="709"/>
        <w:jc w:val="both"/>
        <w:rPr>
          <w:sz w:val="28"/>
          <w:szCs w:val="28"/>
        </w:rPr>
      </w:pPr>
      <w:r/>
      <w:bookmarkStart w:id="4" w:name="_Hlk204159951"/>
      <w:r>
        <w:rPr>
          <w:sz w:val="28"/>
          <w:szCs w:val="28"/>
        </w:rPr>
        <w:t xml:space="preserve">3. </w:t>
      </w:r>
      <w:r>
        <w:rPr>
          <w:sz w:val="28"/>
          <w:szCs w:val="28"/>
        </w:rPr>
        <w:t xml:space="preserve">Các chi nhánh tại các khu vực:</w:t>
      </w:r>
      <w:bookmarkEnd w:id="4"/>
      <w:r>
        <w:rPr>
          <w:sz w:val="28"/>
          <w:szCs w:val="28"/>
        </w:rPr>
      </w:r>
    </w:p>
    <w:p>
      <w:pPr>
        <w:pBdr/>
        <w:tabs>
          <w:tab w:val="left" w:leader="none" w:pos="851"/>
        </w:tabs>
        <w:spacing w:before="120"/>
        <w:ind w:firstLine="709"/>
        <w:jc w:val="both"/>
        <w:rPr>
          <w:sz w:val="28"/>
          <w:szCs w:val="28"/>
        </w:rPr>
      </w:pPr>
      <w:r>
        <w:rPr>
          <w:sz w:val="28"/>
          <w:szCs w:val="28"/>
        </w:rPr>
        <w:t xml:space="preserve">a)</w:t>
      </w:r>
      <w:r>
        <w:rPr>
          <w:sz w:val="28"/>
          <w:szCs w:val="28"/>
        </w:rPr>
        <w:t xml:space="preserve"> Chi nhánh Trung tâm Phát triển quỹ đất Khu vực Tân An (thực hiện nhiệm vụ trên khu v</w:t>
      </w:r>
      <w:r>
        <w:rPr>
          <w:rFonts w:cstheme="minorBidi"/>
          <w:sz w:val="28"/>
          <w:szCs w:val="28"/>
        </w:rPr>
        <w:t xml:space="preserve">ự</w:t>
      </w:r>
      <w:r>
        <w:rPr>
          <w:sz w:val="28"/>
          <w:szCs w:val="28"/>
        </w:rPr>
        <w:t xml:space="preserve">c: phường Long An, phường Tân An, phường Khánh Hậu, xã Vĩnh Công, xã Tầm Vu, xã An Lục Long, xã Thuận Mỹ, xã Thủ Thừa, xã Mỹ </w:t>
      </w:r>
      <w:r>
        <w:rPr>
          <w:sz w:val="28"/>
          <w:szCs w:val="28"/>
        </w:rPr>
        <w:t xml:space="preserve">Thạnh, xã Tân Long, xã Mỹ An, xã Thạnh Hoá, xã Tân Tây, xã Thạnh Phước, xã Bình Thành).</w:t>
      </w:r>
      <w:r>
        <w:rPr>
          <w:sz w:val="28"/>
          <w:szCs w:val="28"/>
        </w:rPr>
      </w:r>
    </w:p>
    <w:p>
      <w:pPr>
        <w:pBdr/>
        <w:tabs>
          <w:tab w:val="left" w:leader="none" w:pos="851"/>
        </w:tabs>
        <w:spacing w:before="120"/>
        <w:ind w:firstLine="709"/>
        <w:jc w:val="both"/>
        <w:rPr>
          <w:sz w:val="28"/>
          <w:szCs w:val="28"/>
        </w:rPr>
      </w:pPr>
      <w:r>
        <w:rPr>
          <w:sz w:val="28"/>
          <w:szCs w:val="28"/>
        </w:rPr>
        <w:t xml:space="preserve">b) </w:t>
      </w:r>
      <w:r>
        <w:rPr>
          <w:sz w:val="28"/>
          <w:szCs w:val="28"/>
        </w:rPr>
        <w:t xml:space="preserve">Chi nhánh Trung tâm Phát triển quỹ đất Khu vực Bến Lức (thực hiện nhiệm vụ trên khu vực: xã Bến Lức, xã Thạnh Lợi, xã Bình Đức, xã Lương Hoà, xã Mỹ Yên, xã Tân Trụ, xã Vàm Cỏ, xã Nhựt Tảo).</w:t>
      </w:r>
      <w:r>
        <w:rPr>
          <w:sz w:val="28"/>
          <w:szCs w:val="28"/>
        </w:rPr>
      </w:r>
    </w:p>
    <w:p>
      <w:pPr>
        <w:pBdr/>
        <w:tabs>
          <w:tab w:val="left" w:leader="none" w:pos="851"/>
        </w:tabs>
        <w:spacing w:before="120"/>
        <w:ind w:firstLine="709"/>
        <w:jc w:val="both"/>
        <w:rPr>
          <w:sz w:val="28"/>
          <w:szCs w:val="28"/>
        </w:rPr>
      </w:pPr>
      <w:r>
        <w:rPr>
          <w:sz w:val="28"/>
          <w:szCs w:val="28"/>
        </w:rPr>
        <w:t xml:space="preserve">c)</w:t>
      </w:r>
      <w:r>
        <w:rPr>
          <w:sz w:val="28"/>
          <w:szCs w:val="28"/>
        </w:rPr>
        <w:t xml:space="preserve"> Chi nhánh Trung tâm Phát triển quỹ đất Khu vực Đức Hoà (thực hiện nhiệm vụ trên khu v</w:t>
      </w:r>
      <w:r>
        <w:rPr>
          <w:rFonts w:cstheme="minorBidi"/>
          <w:sz w:val="28"/>
          <w:szCs w:val="28"/>
        </w:rPr>
        <w:t xml:space="preserve">ự</w:t>
      </w:r>
      <w:r>
        <w:rPr>
          <w:sz w:val="28"/>
          <w:szCs w:val="28"/>
        </w:rPr>
        <w:t xml:space="preserve">c: </w:t>
      </w:r>
      <w:r>
        <w:rPr>
          <w:rFonts w:eastAsiaTheme="minorHAnsi" w:cstheme="minorBidi"/>
          <w:sz w:val="28"/>
          <w:szCs w:val="28"/>
        </w:rPr>
        <w:t xml:space="preserve">xã An Ninh, xã Hiệp Hoà, xã Hậu Nghĩa, xã Hoà Khánh, xã Đức Lập, xã Mỹ Hạnh, xã Đức Hoà, xã Mỹ Quý, xã Đức Huệ, xã Đông Thành).</w:t>
      </w:r>
      <w:r>
        <w:rPr>
          <w:sz w:val="28"/>
          <w:szCs w:val="28"/>
        </w:rPr>
      </w:r>
    </w:p>
    <w:p>
      <w:pPr>
        <w:pBdr/>
        <w:tabs>
          <w:tab w:val="left" w:leader="none" w:pos="851"/>
        </w:tabs>
        <w:spacing w:before="120"/>
        <w:ind w:firstLine="709"/>
        <w:jc w:val="both"/>
        <w:rPr>
          <w:rFonts w:eastAsiaTheme="minorHAnsi" w:cstheme="minorBidi"/>
          <w:sz w:val="28"/>
          <w:szCs w:val="28"/>
        </w:rPr>
      </w:pPr>
      <w:r>
        <w:rPr>
          <w:sz w:val="28"/>
          <w:szCs w:val="28"/>
        </w:rPr>
        <w:t xml:space="preserve">d)</w:t>
      </w:r>
      <w:r>
        <w:rPr>
          <w:sz w:val="28"/>
          <w:szCs w:val="28"/>
        </w:rPr>
        <w:t xml:space="preserve"> Chi nhánh Trung tâm Phát triển quỹ đất Khu vực Cần Giuộc (thực hiện nhiệm vụ trên khu v</w:t>
      </w:r>
      <w:r>
        <w:rPr>
          <w:rFonts w:cstheme="minorBidi"/>
          <w:sz w:val="28"/>
          <w:szCs w:val="28"/>
        </w:rPr>
        <w:t xml:space="preserve">ự</w:t>
      </w:r>
      <w:r>
        <w:rPr>
          <w:sz w:val="28"/>
          <w:szCs w:val="28"/>
        </w:rPr>
        <w:t xml:space="preserve">c: </w:t>
      </w:r>
      <w:r>
        <w:rPr>
          <w:rFonts w:eastAsiaTheme="minorHAnsi" w:cstheme="minorBidi"/>
          <w:sz w:val="28"/>
          <w:szCs w:val="28"/>
        </w:rPr>
        <w:t xml:space="preserve">xã Long Cang, xã Rạch Kiến, xã Mỹ Lệ, </w:t>
      </w:r>
      <w:r>
        <w:rPr>
          <w:sz w:val="28"/>
          <w:szCs w:val="28"/>
        </w:rPr>
        <w:t xml:space="preserve">xã Tân Lân; xã Cần Đước;</w:t>
      </w:r>
      <w:r>
        <w:rPr>
          <w:rFonts w:eastAsiaTheme="minorHAnsi" w:cstheme="minorBidi"/>
          <w:sz w:val="28"/>
          <w:szCs w:val="28"/>
        </w:rPr>
        <w:t xml:space="preserve"> xã Long Hựu, xã Phước Lý; xã Mỹ Lộc, xã Cần Giuộc, xã Phước Vĩnh Tây, xã Tân Tập).</w:t>
      </w:r>
      <w:r>
        <w:rPr>
          <w:rFonts w:eastAsiaTheme="minorHAnsi" w:cstheme="minorBidi"/>
          <w:sz w:val="28"/>
          <w:szCs w:val="28"/>
        </w:rPr>
      </w:r>
    </w:p>
    <w:p>
      <w:pPr>
        <w:pBdr/>
        <w:tabs>
          <w:tab w:val="left" w:leader="none" w:pos="851"/>
        </w:tabs>
        <w:spacing w:before="120"/>
        <w:ind w:firstLine="709"/>
        <w:jc w:val="both"/>
        <w:rPr>
          <w:sz w:val="28"/>
          <w:szCs w:val="28"/>
        </w:rPr>
      </w:pPr>
      <w:r>
        <w:rPr>
          <w:sz w:val="28"/>
          <w:szCs w:val="28"/>
        </w:rPr>
        <w:t xml:space="preserve">đ) </w:t>
      </w:r>
      <w:r>
        <w:rPr>
          <w:sz w:val="28"/>
          <w:szCs w:val="28"/>
        </w:rPr>
        <w:t xml:space="preserve">Chi nhánh Trung tâm Phát triển quỹ đất Khu vực Kiến Tường (thực hiện </w:t>
      </w:r>
      <w:r>
        <w:rPr>
          <w:sz w:val="28"/>
          <w:szCs w:val="28"/>
        </w:rPr>
        <w:t xml:space="preserve">nhiệm vụ trên khu vực: phường Kiến Tường, xã Tuyên Thạnh, xã Bình Hiệp, xã Tân Thạnh; xã Nhơn Ninh; xã Nhơn Hoà Lập, xã Hậu Thạnh, xã Mộc Hoá, xã Bình Hoà, xã Vĩnh Hưng, xã Tuyên Bình, xã Khánh Hưng, xã Hưng Điền, xã Tân Hưng, xã Vĩnh Thạnh, xã Vĩnh Châu).</w:t>
      </w:r>
      <w:r>
        <w:rPr>
          <w:sz w:val="28"/>
          <w:szCs w:val="28"/>
        </w:rPr>
      </w:r>
    </w:p>
    <w:p>
      <w:pPr>
        <w:pBdr/>
        <w:spacing w:before="120"/>
        <w:ind w:firstLine="709"/>
        <w:jc w:val="both"/>
        <w:rPr>
          <w:bCs/>
          <w:sz w:val="28"/>
          <w:szCs w:val="28"/>
        </w:rPr>
      </w:pPr>
      <w:r>
        <w:rPr>
          <w:bCs/>
          <w:sz w:val="28"/>
          <w:szCs w:val="28"/>
        </w:rPr>
        <w:t xml:space="preserve">e)</w:t>
      </w:r>
      <w:r>
        <w:rPr>
          <w:bCs/>
          <w:sz w:val="28"/>
          <w:szCs w:val="28"/>
        </w:rPr>
        <w:t xml:space="preserve"> Chi nhánh Trung tâm Phát triển quỹ đất Khu vực Tân Ninh (thực hiện nhiệm vụ trên khu vực: phường Tân Ninh, phường Bình Minh, phường Ninh Thạnh, xã Châu Thành, xã Hảo Đước, xã Ninh Điền, xã Hòa Hội, xã Phước Vinh).</w:t>
      </w:r>
      <w:r>
        <w:rPr>
          <w:bCs/>
          <w:sz w:val="28"/>
          <w:szCs w:val="28"/>
        </w:rPr>
      </w:r>
    </w:p>
    <w:p>
      <w:pPr>
        <w:pBdr/>
        <w:spacing w:before="120"/>
        <w:ind w:firstLine="709"/>
        <w:jc w:val="both"/>
        <w:rPr>
          <w:bCs/>
          <w:sz w:val="28"/>
          <w:szCs w:val="28"/>
        </w:rPr>
      </w:pPr>
      <w:r>
        <w:rPr>
          <w:bCs/>
          <w:sz w:val="28"/>
          <w:szCs w:val="28"/>
        </w:rPr>
        <w:t xml:space="preserve">g</w:t>
      </w:r>
      <w:r>
        <w:rPr>
          <w:bCs/>
          <w:sz w:val="28"/>
          <w:szCs w:val="28"/>
        </w:rPr>
        <w:t xml:space="preserve">) </w:t>
      </w:r>
      <w:r>
        <w:rPr>
          <w:bCs/>
          <w:sz w:val="28"/>
          <w:szCs w:val="28"/>
        </w:rPr>
        <w:t xml:space="preserve">Chi nhánh Trung tâm Phát triển quỹ đất Khu vực Gò Dầu (thực hiện nhiệm vụ trên khu vực phường Gò Dầu, phường Gia Lộc, xã Thạnh Đức, xã Phước Thạnh, xã Bến Cầu, xã Long Thuận, xã Long Chữ).</w:t>
      </w:r>
      <w:r>
        <w:rPr>
          <w:bCs/>
          <w:sz w:val="28"/>
          <w:szCs w:val="28"/>
        </w:rPr>
      </w:r>
    </w:p>
    <w:p>
      <w:pPr>
        <w:pBdr/>
        <w:spacing w:before="120"/>
        <w:ind w:firstLine="709"/>
        <w:jc w:val="both"/>
        <w:rPr>
          <w:bCs/>
          <w:sz w:val="28"/>
          <w:szCs w:val="28"/>
        </w:rPr>
      </w:pPr>
      <w:r>
        <w:rPr>
          <w:bCs/>
          <w:sz w:val="28"/>
          <w:szCs w:val="28"/>
        </w:rPr>
        <w:t xml:space="preserve">h</w:t>
      </w:r>
      <w:r>
        <w:rPr>
          <w:bCs/>
          <w:sz w:val="28"/>
          <w:szCs w:val="28"/>
        </w:rPr>
        <w:t xml:space="preserve">)</w:t>
      </w:r>
      <w:r>
        <w:rPr>
          <w:bCs/>
          <w:sz w:val="28"/>
          <w:szCs w:val="28"/>
        </w:rPr>
        <w:t xml:space="preserve"> Chi nhánh Trung tâm Phát triển quỹ đất Khu vực Trảng Bàng (thực hiện nhiệm vụ trên khu vực: phường Trảng Bàng, </w:t>
      </w:r>
      <w:r>
        <w:rPr>
          <w:bCs/>
          <w:sz w:val="28"/>
          <w:szCs w:val="28"/>
        </w:rPr>
        <w:t xml:space="preserve">phường </w:t>
      </w:r>
      <w:r>
        <w:rPr>
          <w:bCs/>
          <w:sz w:val="28"/>
          <w:szCs w:val="28"/>
        </w:rPr>
        <w:t xml:space="preserve">An Tịnh, </w:t>
      </w:r>
      <w:r>
        <w:rPr>
          <w:bCs/>
          <w:sz w:val="28"/>
          <w:szCs w:val="28"/>
        </w:rPr>
        <w:t xml:space="preserve">xã </w:t>
      </w:r>
      <w:r>
        <w:rPr>
          <w:bCs/>
          <w:sz w:val="28"/>
          <w:szCs w:val="28"/>
        </w:rPr>
        <w:t xml:space="preserve">Hưng Thuận, </w:t>
      </w:r>
      <w:r>
        <w:rPr>
          <w:bCs/>
          <w:sz w:val="28"/>
          <w:szCs w:val="28"/>
        </w:rPr>
        <w:t xml:space="preserve">xã </w:t>
      </w:r>
      <w:r>
        <w:rPr>
          <w:bCs/>
          <w:sz w:val="28"/>
          <w:szCs w:val="28"/>
        </w:rPr>
        <w:t xml:space="preserve">Phước Chỉ).</w:t>
      </w:r>
      <w:r>
        <w:rPr>
          <w:bCs/>
          <w:sz w:val="28"/>
          <w:szCs w:val="28"/>
        </w:rPr>
      </w:r>
    </w:p>
    <w:p>
      <w:pPr>
        <w:pBdr/>
        <w:spacing w:before="120"/>
        <w:ind w:firstLine="709"/>
        <w:jc w:val="both"/>
        <w:rPr>
          <w:bCs/>
          <w:sz w:val="28"/>
          <w:szCs w:val="28"/>
        </w:rPr>
      </w:pPr>
      <w:r>
        <w:rPr>
          <w:bCs/>
          <w:sz w:val="28"/>
          <w:szCs w:val="28"/>
        </w:rPr>
        <w:t xml:space="preserve">i</w:t>
      </w:r>
      <w:r>
        <w:rPr>
          <w:bCs/>
          <w:sz w:val="28"/>
          <w:szCs w:val="28"/>
        </w:rPr>
        <w:t xml:space="preserve">)</w:t>
      </w:r>
      <w:r>
        <w:rPr>
          <w:bCs/>
          <w:sz w:val="28"/>
          <w:szCs w:val="28"/>
        </w:rPr>
        <w:t xml:space="preserve"> Chi nhánh Trung tâm Phát triển quỹ đất Khu vực Tân Châu (thực hiện nhiệm vụ trên khu vực: </w:t>
      </w:r>
      <w:r>
        <w:rPr>
          <w:bCs/>
          <w:sz w:val="28"/>
          <w:szCs w:val="28"/>
        </w:rPr>
        <w:t xml:space="preserve">xã </w:t>
      </w:r>
      <w:r>
        <w:rPr>
          <w:bCs/>
          <w:sz w:val="28"/>
          <w:szCs w:val="28"/>
        </w:rPr>
        <w:t xml:space="preserve">Tân Châu, </w:t>
      </w:r>
      <w:r>
        <w:rPr>
          <w:bCs/>
          <w:sz w:val="28"/>
          <w:szCs w:val="28"/>
        </w:rPr>
        <w:t xml:space="preserve">xã </w:t>
      </w:r>
      <w:r>
        <w:rPr>
          <w:bCs/>
          <w:sz w:val="28"/>
          <w:szCs w:val="28"/>
        </w:rPr>
        <w:t xml:space="preserve">Tân Phú, </w:t>
      </w:r>
      <w:r>
        <w:rPr>
          <w:bCs/>
          <w:sz w:val="28"/>
          <w:szCs w:val="28"/>
        </w:rPr>
        <w:t xml:space="preserve">xã </w:t>
      </w:r>
      <w:r>
        <w:rPr>
          <w:bCs/>
          <w:sz w:val="28"/>
          <w:szCs w:val="28"/>
        </w:rPr>
        <w:t xml:space="preserve">Tân Hòa, </w:t>
      </w:r>
      <w:r>
        <w:rPr>
          <w:bCs/>
          <w:sz w:val="28"/>
          <w:szCs w:val="28"/>
        </w:rPr>
        <w:t xml:space="preserve">xã </w:t>
      </w:r>
      <w:r>
        <w:rPr>
          <w:bCs/>
          <w:sz w:val="28"/>
          <w:szCs w:val="28"/>
        </w:rPr>
        <w:t xml:space="preserve">Tân Thành, </w:t>
      </w:r>
      <w:r>
        <w:rPr>
          <w:bCs/>
          <w:sz w:val="28"/>
          <w:szCs w:val="28"/>
        </w:rPr>
        <w:t xml:space="preserve">xã </w:t>
      </w:r>
      <w:r>
        <w:rPr>
          <w:bCs/>
          <w:sz w:val="28"/>
          <w:szCs w:val="28"/>
        </w:rPr>
        <w:t xml:space="preserve">Tân Hội, </w:t>
      </w:r>
      <w:r>
        <w:rPr>
          <w:bCs/>
          <w:sz w:val="28"/>
          <w:szCs w:val="28"/>
        </w:rPr>
        <w:t xml:space="preserve">xã </w:t>
      </w:r>
      <w:r>
        <w:rPr>
          <w:bCs/>
          <w:sz w:val="28"/>
          <w:szCs w:val="28"/>
        </w:rPr>
        <w:t xml:space="preserve">Tân Đông, </w:t>
      </w:r>
      <w:r>
        <w:rPr>
          <w:bCs/>
          <w:sz w:val="28"/>
          <w:szCs w:val="28"/>
        </w:rPr>
        <w:t xml:space="preserve">xã </w:t>
      </w:r>
      <w:r>
        <w:rPr>
          <w:bCs/>
          <w:sz w:val="28"/>
          <w:szCs w:val="28"/>
        </w:rPr>
        <w:t xml:space="preserve">Tân Biên, </w:t>
      </w:r>
      <w:r>
        <w:rPr>
          <w:bCs/>
          <w:sz w:val="28"/>
          <w:szCs w:val="28"/>
        </w:rPr>
        <w:t xml:space="preserve">xã </w:t>
      </w:r>
      <w:r>
        <w:rPr>
          <w:bCs/>
          <w:sz w:val="28"/>
          <w:szCs w:val="28"/>
        </w:rPr>
        <w:t xml:space="preserve">Tân Lập, </w:t>
      </w:r>
      <w:r>
        <w:rPr>
          <w:bCs/>
          <w:sz w:val="28"/>
          <w:szCs w:val="28"/>
        </w:rPr>
        <w:t xml:space="preserve">xã </w:t>
      </w:r>
      <w:r>
        <w:rPr>
          <w:bCs/>
          <w:sz w:val="28"/>
          <w:szCs w:val="28"/>
        </w:rPr>
        <w:t xml:space="preserve">Thạnh Bình, </w:t>
      </w:r>
      <w:r>
        <w:rPr>
          <w:bCs/>
          <w:sz w:val="28"/>
          <w:szCs w:val="28"/>
        </w:rPr>
        <w:t xml:space="preserve">xã </w:t>
      </w:r>
      <w:r>
        <w:rPr>
          <w:bCs/>
          <w:sz w:val="28"/>
          <w:szCs w:val="28"/>
        </w:rPr>
        <w:t xml:space="preserve">Trà Vong).</w:t>
      </w:r>
      <w:r>
        <w:rPr>
          <w:bCs/>
          <w:sz w:val="28"/>
          <w:szCs w:val="28"/>
        </w:rPr>
      </w:r>
    </w:p>
    <w:p>
      <w:pPr>
        <w:pBdr/>
        <w:spacing w:before="120"/>
        <w:ind w:firstLine="709"/>
        <w:jc w:val="both"/>
        <w:rPr>
          <w:bCs/>
          <w:sz w:val="28"/>
          <w:szCs w:val="28"/>
        </w:rPr>
      </w:pPr>
      <w:r>
        <w:rPr>
          <w:bCs/>
          <w:sz w:val="28"/>
          <w:szCs w:val="28"/>
        </w:rPr>
        <w:t xml:space="preserve">k</w:t>
      </w:r>
      <w:r>
        <w:rPr>
          <w:bCs/>
          <w:sz w:val="28"/>
          <w:szCs w:val="28"/>
        </w:rPr>
        <w:t xml:space="preserve">)</w:t>
      </w:r>
      <w:r>
        <w:rPr>
          <w:bCs/>
          <w:sz w:val="28"/>
          <w:szCs w:val="28"/>
        </w:rPr>
        <w:t xml:space="preserve"> Chi nhánh Trung tâm Phát triển quỹ đất Khu vực Hòa Thành (thực hiện nhiệm vụ trên khu vực: </w:t>
      </w:r>
      <w:r>
        <w:rPr>
          <w:bCs/>
          <w:sz w:val="28"/>
          <w:szCs w:val="28"/>
        </w:rPr>
        <w:t xml:space="preserve">xã </w:t>
      </w:r>
      <w:r>
        <w:rPr>
          <w:bCs/>
          <w:sz w:val="28"/>
          <w:szCs w:val="28"/>
        </w:rPr>
        <w:t xml:space="preserve">Dương Minh Châu, </w:t>
      </w:r>
      <w:r>
        <w:rPr>
          <w:bCs/>
          <w:sz w:val="28"/>
          <w:szCs w:val="28"/>
        </w:rPr>
        <w:t xml:space="preserve">xã </w:t>
      </w:r>
      <w:r>
        <w:rPr>
          <w:bCs/>
          <w:sz w:val="28"/>
          <w:szCs w:val="28"/>
        </w:rPr>
        <w:t xml:space="preserve">Truông Mít, </w:t>
      </w:r>
      <w:r>
        <w:rPr>
          <w:bCs/>
          <w:sz w:val="28"/>
          <w:szCs w:val="28"/>
        </w:rPr>
        <w:t xml:space="preserve">xã </w:t>
      </w:r>
      <w:r>
        <w:rPr>
          <w:bCs/>
          <w:sz w:val="28"/>
          <w:szCs w:val="28"/>
        </w:rPr>
        <w:t xml:space="preserve">Cầu Khởi, </w:t>
      </w:r>
      <w:r>
        <w:rPr>
          <w:bCs/>
          <w:sz w:val="28"/>
          <w:szCs w:val="28"/>
        </w:rPr>
        <w:t xml:space="preserve">xã </w:t>
      </w:r>
      <w:r>
        <w:rPr>
          <w:bCs/>
          <w:sz w:val="28"/>
          <w:szCs w:val="28"/>
        </w:rPr>
        <w:t xml:space="preserve">Lộc Ninh, </w:t>
      </w:r>
      <w:r>
        <w:rPr>
          <w:bCs/>
          <w:sz w:val="28"/>
          <w:szCs w:val="28"/>
        </w:rPr>
        <w:t xml:space="preserve">phường </w:t>
      </w:r>
      <w:r>
        <w:rPr>
          <w:bCs/>
          <w:sz w:val="28"/>
          <w:szCs w:val="28"/>
        </w:rPr>
        <w:t xml:space="preserve">Hoà Thành, </w:t>
      </w:r>
      <w:r>
        <w:rPr>
          <w:bCs/>
          <w:sz w:val="28"/>
          <w:szCs w:val="28"/>
        </w:rPr>
        <w:t xml:space="preserve">phường </w:t>
      </w:r>
      <w:r>
        <w:rPr>
          <w:bCs/>
          <w:sz w:val="28"/>
          <w:szCs w:val="28"/>
        </w:rPr>
        <w:t xml:space="preserve">Long Hoa, </w:t>
      </w:r>
      <w:r>
        <w:rPr>
          <w:bCs/>
          <w:sz w:val="28"/>
          <w:szCs w:val="28"/>
        </w:rPr>
        <w:t xml:space="preserve">phường </w:t>
      </w:r>
      <w:r>
        <w:rPr>
          <w:bCs/>
          <w:sz w:val="28"/>
          <w:szCs w:val="28"/>
        </w:rPr>
        <w:t xml:space="preserve">Thanh Điền).</w:t>
      </w:r>
      <w:r>
        <w:rPr>
          <w:bCs/>
          <w:sz w:val="28"/>
          <w:szCs w:val="28"/>
        </w:rPr>
      </w:r>
    </w:p>
    <w:p>
      <w:pPr>
        <w:pBdr/>
        <w:tabs>
          <w:tab w:val="left" w:leader="none" w:pos="851"/>
        </w:tabs>
        <w:spacing w:before="120"/>
        <w:ind w:firstLine="709"/>
        <w:jc w:val="both"/>
        <w:rPr>
          <w:spacing w:val="-2"/>
          <w:sz w:val="28"/>
          <w:szCs w:val="28"/>
        </w:rPr>
      </w:pPr>
      <w:r>
        <w:rPr>
          <w:spacing w:val="-2"/>
          <w:sz w:val="28"/>
          <w:szCs w:val="28"/>
        </w:rPr>
        <w:t xml:space="preserve">Chi nhánh Trung tâm Phát triển quỹ đất Khu vực </w:t>
      </w:r>
      <w:r>
        <w:rPr>
          <w:spacing w:val="-2"/>
          <w:sz w:val="28"/>
          <w:szCs w:val="28"/>
        </w:rPr>
        <w:t xml:space="preserve">là đơn vị hạch toán phụ thuộc;</w:t>
      </w:r>
      <w:r>
        <w:rPr>
          <w:spacing w:val="-2"/>
          <w:sz w:val="28"/>
          <w:szCs w:val="28"/>
        </w:rPr>
        <w:t xml:space="preserve"> có tư cách pháp nhân,</w:t>
      </w:r>
      <w:r>
        <w:rPr>
          <w:spacing w:val="-2"/>
          <w:sz w:val="28"/>
          <w:szCs w:val="28"/>
        </w:rPr>
        <w:t xml:space="preserve"> </w:t>
      </w:r>
      <w:r>
        <w:rPr>
          <w:spacing w:val="-2"/>
          <w:sz w:val="28"/>
          <w:szCs w:val="28"/>
        </w:rPr>
        <w:t xml:space="preserve">có con dấu riêng</w:t>
      </w:r>
      <w:r>
        <w:rPr>
          <w:spacing w:val="-2"/>
          <w:sz w:val="28"/>
          <w:szCs w:val="28"/>
        </w:rPr>
        <w:t xml:space="preserve"> và</w:t>
      </w:r>
      <w:r>
        <w:rPr>
          <w:spacing w:val="-2"/>
          <w:sz w:val="28"/>
          <w:szCs w:val="28"/>
        </w:rPr>
        <w:t xml:space="preserve"> được mở tài khoản để hoạt động theo quy định của pháp luật.</w:t>
      </w:r>
      <w:r>
        <w:rPr>
          <w:spacing w:val="-2"/>
          <w:sz w:val="28"/>
          <w:szCs w:val="28"/>
        </w:rPr>
      </w:r>
    </w:p>
    <w:p>
      <w:pPr>
        <w:pBdr/>
        <w:tabs>
          <w:tab w:val="left" w:leader="none" w:pos="851"/>
        </w:tabs>
        <w:spacing w:before="120"/>
        <w:ind w:firstLine="709"/>
        <w:jc w:val="both"/>
        <w:rPr>
          <w:spacing w:val="-2"/>
          <w:sz w:val="28"/>
          <w:szCs w:val="28"/>
        </w:rPr>
      </w:pPr>
      <w:r>
        <w:rPr>
          <w:spacing w:val="-2"/>
          <w:sz w:val="28"/>
          <w:szCs w:val="28"/>
        </w:rPr>
        <w:t xml:space="preserve">Các phòng, chi nhánh thuộc Trung tâm Phát triển quỹ đất: </w:t>
      </w:r>
      <w:r>
        <w:rPr>
          <w:spacing w:val="-2"/>
          <w:sz w:val="28"/>
          <w:szCs w:val="28"/>
        </w:rPr>
        <w:t xml:space="preserve">gồm</w:t>
      </w:r>
      <w:r>
        <w:rPr>
          <w:spacing w:val="-2"/>
          <w:sz w:val="28"/>
          <w:szCs w:val="28"/>
        </w:rPr>
        <w:t xml:space="preserve"> </w:t>
      </w:r>
      <w:r>
        <w:rPr>
          <w:spacing w:val="-2"/>
          <w:sz w:val="28"/>
          <w:szCs w:val="28"/>
        </w:rPr>
        <w:t xml:space="preserve">Trưởng phòng/Giám đốc chi nhánh và </w:t>
      </w:r>
      <w:r>
        <w:rPr>
          <w:spacing w:val="-2"/>
          <w:sz w:val="28"/>
          <w:szCs w:val="28"/>
        </w:rPr>
        <w:t xml:space="preserve">các</w:t>
      </w:r>
      <w:r>
        <w:rPr>
          <w:spacing w:val="-2"/>
          <w:sz w:val="28"/>
          <w:szCs w:val="28"/>
        </w:rPr>
        <w:t xml:space="preserve"> Phó Trưởng phòng/Phó Giám đốc chi nhánh. Việc bổ nhiệm, bổ nhiệm lại, miễn nhiệm, chuy</w:t>
      </w:r>
      <w:r>
        <w:rPr>
          <w:spacing w:val="-2"/>
          <w:sz w:val="28"/>
          <w:szCs w:val="28"/>
        </w:rPr>
        <w:t xml:space="preserve">ển công tác, điều động, khen thưởng, kỷ luật, từ chức, nghỉ hưu và thực hiện các chế độ chính sách đối với Trưởng phòng, Phó Trưởng phòng, Giám đốc chi nhánh, Phó Giám đốc chi nhánh do Giám đốc Trung tâm Phát triển quỹ đất quyết định trên cơ sở ý kiến của </w:t>
      </w:r>
      <w:r>
        <w:rPr>
          <w:spacing w:val="-2"/>
          <w:sz w:val="28"/>
          <w:szCs w:val="28"/>
        </w:rPr>
        <w:t xml:space="preserve">Ủy ban </w:t>
      </w:r>
      <w:r>
        <w:rPr>
          <w:spacing w:val="-2"/>
          <w:sz w:val="28"/>
          <w:szCs w:val="28"/>
        </w:rPr>
        <w:t xml:space="preserve">nhân dân</w:t>
      </w:r>
      <w:r>
        <w:rPr>
          <w:spacing w:val="-2"/>
          <w:sz w:val="28"/>
          <w:szCs w:val="28"/>
        </w:rPr>
        <w:t xml:space="preserve"> tỉnh và theo quy định của pháp luật và phân cấp quản lý viên chức</w:t>
      </w:r>
      <w:r>
        <w:rPr>
          <w:spacing w:val="-2"/>
          <w:sz w:val="28"/>
          <w:szCs w:val="28"/>
        </w:rPr>
        <w:t xml:space="preserve"> </w:t>
      </w:r>
      <w:r>
        <w:rPr>
          <w:spacing w:val="-2"/>
          <w:sz w:val="28"/>
          <w:szCs w:val="28"/>
        </w:rPr>
        <w:t xml:space="preserve">của </w:t>
      </w:r>
      <w:r>
        <w:rPr>
          <w:spacing w:val="-2"/>
          <w:sz w:val="28"/>
          <w:szCs w:val="28"/>
        </w:rPr>
        <w:t xml:space="preserve">Ủy ban nhân dân</w:t>
      </w:r>
      <w:r>
        <w:rPr>
          <w:spacing w:val="-2"/>
          <w:sz w:val="28"/>
          <w:szCs w:val="28"/>
        </w:rPr>
        <w:t xml:space="preserve"> tỉnh.</w:t>
      </w:r>
      <w:r>
        <w:rPr>
          <w:spacing w:val="-2"/>
          <w:sz w:val="28"/>
          <w:szCs w:val="28"/>
        </w:rPr>
      </w:r>
    </w:p>
    <w:p>
      <w:pPr>
        <w:pBdr/>
        <w:tabs>
          <w:tab w:val="left" w:leader="none" w:pos="851"/>
        </w:tabs>
        <w:spacing w:before="120"/>
        <w:ind w:firstLine="709"/>
        <w:jc w:val="both"/>
        <w:rPr>
          <w:bCs/>
          <w:sz w:val="28"/>
          <w:szCs w:val="28"/>
        </w:rPr>
      </w:pPr>
      <w:r>
        <w:rPr>
          <w:bCs/>
          <w:sz w:val="28"/>
          <w:szCs w:val="28"/>
        </w:rPr>
        <w:t xml:space="preserve">4.</w:t>
      </w:r>
      <w:r>
        <w:rPr>
          <w:bCs/>
          <w:sz w:val="28"/>
          <w:szCs w:val="28"/>
        </w:rPr>
        <w:t xml:space="preserve"> </w:t>
      </w:r>
      <w:r>
        <w:rPr>
          <w:bCs/>
          <w:sz w:val="28"/>
          <w:szCs w:val="28"/>
        </w:rPr>
        <w:t xml:space="preserve">Số lượng người làm việc</w:t>
      </w:r>
      <w:r>
        <w:rPr>
          <w:bCs/>
          <w:sz w:val="28"/>
          <w:szCs w:val="28"/>
        </w:rPr>
      </w:r>
    </w:p>
    <w:p>
      <w:pPr>
        <w:pBdr/>
        <w:tabs>
          <w:tab w:val="left" w:leader="none" w:pos="851"/>
        </w:tabs>
        <w:spacing w:before="120"/>
        <w:ind w:firstLine="709"/>
        <w:jc w:val="both"/>
        <w:rPr>
          <w:bCs/>
          <w:spacing w:val="-6"/>
          <w:sz w:val="28"/>
          <w:szCs w:val="28"/>
        </w:rPr>
      </w:pPr>
      <w:r>
        <w:rPr>
          <w:bCs/>
          <w:spacing w:val="-6"/>
          <w:sz w:val="28"/>
          <w:szCs w:val="28"/>
        </w:rPr>
        <w:t xml:space="preserve">a) </w:t>
      </w:r>
      <w:r>
        <w:rPr>
          <w:bCs/>
          <w:spacing w:val="-6"/>
          <w:sz w:val="28"/>
          <w:szCs w:val="28"/>
        </w:rPr>
        <w:t xml:space="preserve">Số lượng người làm việc của Trung tâm Phát triển quỹ đất do người đứng đầu đơn vị quyết định trên cơ sở đề án vị trí việc làm và cơ cấu viên chức theo chức danh nghề nghiệp được phê duyệt.</w:t>
      </w:r>
      <w:r>
        <w:rPr>
          <w:bCs/>
          <w:spacing w:val="-6"/>
          <w:sz w:val="28"/>
          <w:szCs w:val="28"/>
        </w:rPr>
      </w:r>
    </w:p>
    <w:p>
      <w:pPr>
        <w:pBdr/>
        <w:tabs>
          <w:tab w:val="left" w:leader="none" w:pos="851"/>
        </w:tabs>
        <w:spacing w:before="120"/>
        <w:ind w:firstLine="709"/>
        <w:jc w:val="both"/>
        <w:rPr>
          <w:bCs/>
          <w:spacing w:val="-6"/>
          <w:sz w:val="28"/>
          <w:szCs w:val="28"/>
        </w:rPr>
      </w:pPr>
      <w:r>
        <w:rPr>
          <w:bCs/>
          <w:spacing w:val="-6"/>
          <w:sz w:val="28"/>
          <w:szCs w:val="28"/>
        </w:rPr>
        <w:t xml:space="preserve">b)</w:t>
      </w:r>
      <w:r>
        <w:rPr>
          <w:bCs/>
          <w:spacing w:val="-6"/>
          <w:sz w:val="28"/>
          <w:szCs w:val="28"/>
        </w:rPr>
        <w:t xml:space="preserve"> Ngoài số lượng người làm việc (biên chế viên chức), Giám đốc Trung tâm Phát triển quỹ đất được ký hợp đồng lao động để đáp ứng yêu cầu nhiệm vụ và khối lượng công việc theo quy định của pháp luật.</w:t>
      </w:r>
      <w:r>
        <w:rPr>
          <w:bCs/>
          <w:spacing w:val="-6"/>
          <w:sz w:val="28"/>
          <w:szCs w:val="28"/>
        </w:rPr>
      </w:r>
    </w:p>
    <w:p>
      <w:pPr>
        <w:pBdr/>
        <w:tabs>
          <w:tab w:val="left" w:leader="none" w:pos="851"/>
        </w:tabs>
        <w:spacing w:before="120"/>
        <w:ind w:firstLine="709"/>
        <w:jc w:val="both"/>
        <w:rPr>
          <w:b/>
          <w:sz w:val="28"/>
          <w:szCs w:val="28"/>
        </w:rPr>
      </w:pPr>
      <w:r>
        <w:rPr>
          <w:b/>
          <w:sz w:val="28"/>
          <w:szCs w:val="28"/>
        </w:rPr>
        <w:t xml:space="preserve">Điều 4. Cơ chế tài chính</w:t>
      </w:r>
      <w:r>
        <w:rPr>
          <w:b/>
          <w:sz w:val="28"/>
          <w:szCs w:val="28"/>
        </w:rPr>
      </w:r>
    </w:p>
    <w:p>
      <w:pPr>
        <w:pBdr/>
        <w:tabs>
          <w:tab w:val="left" w:leader="none" w:pos="851"/>
        </w:tabs>
        <w:spacing w:before="120"/>
        <w:ind w:firstLine="709"/>
        <w:jc w:val="both"/>
        <w:rPr>
          <w:spacing w:val="-4"/>
          <w:sz w:val="28"/>
          <w:szCs w:val="28"/>
        </w:rPr>
      </w:pPr>
      <w:r>
        <w:rPr>
          <w:spacing w:val="-4"/>
          <w:sz w:val="28"/>
          <w:szCs w:val="28"/>
        </w:rPr>
        <w:t xml:space="preserve">Trung tâm Phát triển quỹ đất thực hiện cơ chế tự chủ tài chính tự bảo đảm chi thường xuyên đối với đơn vị sự nghiệp công lập theo quy định hiện hành</w:t>
      </w:r>
      <w:r>
        <w:rPr>
          <w:spacing w:val="-4"/>
          <w:sz w:val="28"/>
          <w:szCs w:val="28"/>
        </w:rPr>
        <w:t xml:space="preserve">. Chi nhánh  Trung tâm Phát </w:t>
      </w:r>
      <w:r>
        <w:rPr>
          <w:spacing w:val="-4"/>
          <w:sz w:val="28"/>
          <w:szCs w:val="28"/>
        </w:rPr>
        <w:t xml:space="preserve">t</w:t>
      </w:r>
      <w:r>
        <w:rPr>
          <w:spacing w:val="-4"/>
          <w:sz w:val="28"/>
          <w:szCs w:val="28"/>
        </w:rPr>
        <w:t xml:space="preserve">riển quỹ đất </w:t>
      </w:r>
      <w:r>
        <w:rPr>
          <w:spacing w:val="-4"/>
          <w:sz w:val="28"/>
          <w:szCs w:val="28"/>
        </w:rPr>
        <w:t xml:space="preserve">khu vực là đơn</w:t>
      </w:r>
      <w:r>
        <w:rPr>
          <w:spacing w:val="-4"/>
          <w:sz w:val="28"/>
          <w:szCs w:val="28"/>
        </w:rPr>
        <w:t xml:space="preserve"> vị hạch toán phụ thuộc, </w:t>
      </w:r>
      <w:r>
        <w:rPr>
          <w:spacing w:val="-4"/>
          <w:sz w:val="28"/>
          <w:szCs w:val="28"/>
        </w:rPr>
        <w:t xml:space="preserve">có tư cách pháp nhân, có con dấu riêng và được mở tài khoản, hoạt động theo quy định đối với đơn vị sự nghiệp công lập chịu sự quản lý thống nhất, chỉ đạo trực tiếp của Trung tâm Phát triển quỹ đất.</w:t>
      </w:r>
      <w:r>
        <w:rPr>
          <w:spacing w:val="-4"/>
          <w:sz w:val="28"/>
          <w:szCs w:val="28"/>
        </w:rPr>
      </w:r>
    </w:p>
    <w:p>
      <w:pPr>
        <w:pBdr/>
        <w:tabs>
          <w:tab w:val="left" w:leader="none" w:pos="851"/>
        </w:tabs>
        <w:spacing w:before="120"/>
        <w:ind w:firstLine="709"/>
        <w:jc w:val="both"/>
        <w:rPr>
          <w:b/>
          <w:sz w:val="28"/>
          <w:szCs w:val="28"/>
        </w:rPr>
      </w:pPr>
      <w:r>
        <w:rPr>
          <w:b/>
          <w:sz w:val="28"/>
          <w:szCs w:val="28"/>
        </w:rPr>
        <w:t xml:space="preserve">Điều </w:t>
      </w:r>
      <w:r>
        <w:rPr>
          <w:b/>
          <w:sz w:val="28"/>
          <w:szCs w:val="28"/>
        </w:rPr>
        <w:t xml:space="preserve">5</w:t>
      </w:r>
      <w:r>
        <w:rPr>
          <w:b/>
          <w:sz w:val="28"/>
          <w:szCs w:val="28"/>
        </w:rPr>
        <w:t xml:space="preserve">. Tổ chức thực hiện</w:t>
      </w:r>
      <w:r>
        <w:rPr>
          <w:b/>
          <w:sz w:val="28"/>
          <w:szCs w:val="28"/>
        </w:rPr>
      </w:r>
    </w:p>
    <w:p>
      <w:pPr>
        <w:pBdr/>
        <w:tabs>
          <w:tab w:val="left" w:leader="none" w:pos="851"/>
        </w:tabs>
        <w:spacing w:before="120"/>
        <w:ind w:firstLine="709"/>
        <w:jc w:val="both"/>
        <w:rPr>
          <w:spacing w:val="-4"/>
          <w:sz w:val="28"/>
          <w:szCs w:val="28"/>
        </w:rPr>
      </w:pPr>
      <w:r>
        <w:rPr>
          <w:spacing w:val="-4"/>
          <w:sz w:val="28"/>
          <w:szCs w:val="28"/>
        </w:rPr>
        <w:t xml:space="preserve">1. Giám đốc Trung tâm Phát triển quỹ đất có trách nhiệm ban hành Quy định chức năng, nhiệm vụ, quyền hạn của các phòng chuyên môn, nghiệp vụ và các chi nhánh thuộc Trung tâm theo đúng quy định.</w:t>
      </w:r>
      <w:r>
        <w:rPr>
          <w:spacing w:val="-4"/>
          <w:sz w:val="28"/>
          <w:szCs w:val="28"/>
        </w:rPr>
      </w:r>
    </w:p>
    <w:p>
      <w:pPr>
        <w:pBdr/>
        <w:tabs>
          <w:tab w:val="left" w:leader="none" w:pos="851"/>
        </w:tabs>
        <w:spacing w:before="120"/>
        <w:ind w:firstLine="709"/>
        <w:jc w:val="both"/>
        <w:rPr>
          <w:spacing w:val="-4"/>
          <w:sz w:val="28"/>
          <w:szCs w:val="28"/>
        </w:rPr>
      </w:pPr>
      <w:r>
        <w:rPr>
          <w:spacing w:val="-4"/>
          <w:sz w:val="28"/>
          <w:szCs w:val="28"/>
        </w:rPr>
        <w:t xml:space="preserve">2. Trong quá trình thực hiện, nếu Quy định này không còn phù hợp với các quy định của Trung ương và tình hình thực tế của địa phương, Trung tâm phát triển quỹ đất báo cáo, tham mưu đề xuất Ủy ban nhân dân tỉnh xem xét, quyết định.</w:t>
      </w:r>
      <w:r>
        <w:rPr>
          <w:spacing w:val="-4"/>
          <w:sz w:val="28"/>
          <w:szCs w:val="28"/>
        </w:rPr>
      </w:r>
    </w:p>
    <w:p>
      <w:pPr>
        <w:pBdr/>
        <w:tabs>
          <w:tab w:val="left" w:leader="none" w:pos="851"/>
        </w:tabs>
        <w:spacing w:before="120"/>
        <w:ind w:firstLine="709"/>
        <w:jc w:val="both"/>
        <w:rPr>
          <w:sz w:val="28"/>
          <w:szCs w:val="28"/>
        </w:rPr>
      </w:pPr>
      <w:r>
        <w:rPr>
          <w:spacing w:val="-4"/>
          <w:sz w:val="28"/>
          <w:szCs w:val="28"/>
        </w:rPr>
        <w:t xml:space="preserve">3. Trường hợp các văn bản được viện dẫn tại Quy định này được sửa đổi, bổ sung hoặc thay thế thì áp dụng theo văn bản được sửa đổi, bổ sung hoặc thay thế đó</w:t>
      </w:r>
      <w:r>
        <w:rPr>
          <w:sz w:val="28"/>
          <w:szCs w:val="28"/>
        </w:rPr>
        <w:t xml:space="preserve">.</w:t>
      </w:r>
      <w:r>
        <w:rPr>
          <w:sz w:val="28"/>
          <w:szCs w:val="28"/>
        </w:rPr>
      </w:r>
    </w:p>
    <w:sectPr>
      <w:footnotePr/>
      <w:endnotePr/>
      <w:type w:val="nextPage"/>
      <w:pgSz w:h="16838" w:orient="portrait" w:w="11906"/>
      <w:pgMar w:top="1134" w:right="1138" w:bottom="1134" w:left="1699" w:header="562" w:footer="562"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font>
  <w:font w:name="Times New Roman">
    <w:panose1 w:val="02020603050405020304"/>
  </w:font>
  <w:font w:name="Times New Roman Bold">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80500095"/>
      <w:docPartObj>
        <w:docPartGallery w:val="Page Numbers (Top of Page)"/>
        <w:docPartUnique w:val="true"/>
      </w:docPartObj>
      <w:rPr>
        <w:rFonts w:ascii="Times New Roman" w:hAnsi="Times New Roman" w:cs="Times New Roman"/>
        <w:sz w:val="26"/>
        <w:szCs w:val="26"/>
      </w:rPr>
    </w:sdtPr>
    <w:sdtContent>
      <w:p>
        <w:pPr>
          <w:pStyle w:val="900"/>
          <w:pBdr/>
          <w:spacing/>
          <w:ind/>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 xml:space="preserve">6</w:t>
        </w:r>
        <w:r>
          <w:rPr>
            <w:rFonts w:ascii="Times New Roman" w:hAnsi="Times New Roman" w:cs="Times New Roman"/>
            <w:sz w:val="26"/>
            <w:szCs w:val="26"/>
          </w:rPr>
          <w:fldChar w:fldCharType="end"/>
        </w:r>
        <w:r>
          <w:rPr>
            <w:rFonts w:ascii="Times New Roman" w:hAnsi="Times New Roman" w:cs="Times New Roman"/>
            <w:sz w:val="26"/>
            <w:szCs w:val="26"/>
          </w:rPr>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2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7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7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16" w:default="1">
    <w:name w:val="Normal"/>
    <w:qFormat/>
    <w:pPr>
      <w:pBdr/>
      <w:spacing w:after="0" w:line="240" w:lineRule="auto"/>
      <w:ind/>
    </w:pPr>
    <w:rPr>
      <w:rFonts w:ascii="Times New Roman" w:hAnsi="Times New Roman" w:eastAsia="Times New Roman" w:cs="Times New Roman"/>
      <w:sz w:val="24"/>
      <w:szCs w:val="24"/>
    </w:rPr>
  </w:style>
  <w:style w:type="paragraph" w:styleId="717">
    <w:name w:val="Heading 1"/>
    <w:basedOn w:val="716"/>
    <w:link w:val="904"/>
    <w:uiPriority w:val="9"/>
    <w:qFormat/>
    <w:pPr>
      <w:widowControl w:val="false"/>
      <w:pBdr/>
      <w:spacing w:before="120"/>
      <w:ind w:hanging="280" w:left="1211"/>
      <w:jc w:val="both"/>
      <w:outlineLvl w:val="0"/>
    </w:pPr>
    <w:rPr>
      <w:b/>
      <w:bCs/>
      <w:sz w:val="28"/>
      <w:szCs w:val="28"/>
      <w:lang w:val="vi-VN"/>
    </w:rPr>
  </w:style>
  <w:style w:type="paragraph" w:styleId="718">
    <w:name w:val="Heading 2"/>
    <w:basedOn w:val="716"/>
    <w:next w:val="716"/>
    <w:link w:val="854"/>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19">
    <w:name w:val="Heading 3"/>
    <w:basedOn w:val="716"/>
    <w:next w:val="716"/>
    <w:link w:val="855"/>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20">
    <w:name w:val="Heading 4"/>
    <w:basedOn w:val="716"/>
    <w:next w:val="716"/>
    <w:link w:val="905"/>
    <w:uiPriority w:val="9"/>
    <w:unhideWhenUsed/>
    <w:qFormat/>
    <w:pPr>
      <w:keepNext w:val="true"/>
      <w:keepLines w:val="true"/>
      <w:pBdr/>
      <w:spacing w:before="40" w:line="259" w:lineRule="auto"/>
      <w:ind/>
      <w:outlineLvl w:val="3"/>
    </w:pPr>
    <w:rPr>
      <w:rFonts w:asciiTheme="majorHAnsi" w:hAnsiTheme="majorHAnsi" w:eastAsiaTheme="majorEastAsia" w:cstheme="majorBidi"/>
      <w:i/>
      <w:iCs/>
      <w:color w:val="2e74b5" w:themeColor="accent1" w:themeShade="BF"/>
      <w:sz w:val="22"/>
      <w:szCs w:val="22"/>
    </w:rPr>
  </w:style>
  <w:style w:type="paragraph" w:styleId="721">
    <w:name w:val="Heading 5"/>
    <w:basedOn w:val="716"/>
    <w:next w:val="716"/>
    <w:link w:val="856"/>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22">
    <w:name w:val="Heading 6"/>
    <w:basedOn w:val="716"/>
    <w:next w:val="716"/>
    <w:link w:val="857"/>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723">
    <w:name w:val="Heading 7"/>
    <w:basedOn w:val="716"/>
    <w:next w:val="716"/>
    <w:link w:val="858"/>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724">
    <w:name w:val="Heading 8"/>
    <w:basedOn w:val="716"/>
    <w:next w:val="716"/>
    <w:link w:val="859"/>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725">
    <w:name w:val="Heading 9"/>
    <w:basedOn w:val="716"/>
    <w:next w:val="716"/>
    <w:link w:val="860"/>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726" w:default="1">
    <w:name w:val="Default Paragraph Font"/>
    <w:uiPriority w:val="1"/>
    <w:semiHidden/>
    <w:unhideWhenUsed/>
    <w:pPr>
      <w:pBdr/>
      <w:spacing/>
      <w:ind/>
    </w:pPr>
  </w:style>
  <w:style w:type="table" w:styleId="72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8" w:default="1">
    <w:name w:val="No List"/>
    <w:uiPriority w:val="99"/>
    <w:semiHidden/>
    <w:unhideWhenUsed/>
    <w:pPr>
      <w:pBdr/>
      <w:spacing/>
      <w:ind/>
    </w:pPr>
  </w:style>
  <w:style w:type="table" w:styleId="729">
    <w:name w:val="Grid Table Light"/>
    <w:basedOn w:val="72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72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727"/>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72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72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72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727"/>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Accent 1"/>
    <w:basedOn w:val="727"/>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Accent 2"/>
    <w:basedOn w:val="72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Accent 3"/>
    <w:basedOn w:val="72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Accent 4"/>
    <w:basedOn w:val="72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Accent 5"/>
    <w:basedOn w:val="727"/>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Accent 6"/>
    <w:basedOn w:val="72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72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Accent 1"/>
    <w:basedOn w:val="727"/>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Accent 2"/>
    <w:basedOn w:val="72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Accent 3"/>
    <w:basedOn w:val="72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Accent 4"/>
    <w:basedOn w:val="72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Accent 5"/>
    <w:basedOn w:val="727"/>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Accent 6"/>
    <w:basedOn w:val="72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72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Accent 1"/>
    <w:basedOn w:val="727"/>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Accent 2"/>
    <w:basedOn w:val="72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Accent 3"/>
    <w:basedOn w:val="72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Accent 4"/>
    <w:basedOn w:val="72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Accent 5"/>
    <w:basedOn w:val="727"/>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Accent 6"/>
    <w:basedOn w:val="72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727"/>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Accent 1"/>
    <w:basedOn w:val="727"/>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Accent 2"/>
    <w:basedOn w:val="727"/>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Accent 3"/>
    <w:basedOn w:val="727"/>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Accent 4"/>
    <w:basedOn w:val="727"/>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Accent 5"/>
    <w:basedOn w:val="727"/>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Accent 6"/>
    <w:basedOn w:val="727"/>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72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customStyle="1">
    <w:name w:val="Grid Table 5 Dark- Accent 1"/>
    <w:basedOn w:val="72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2"/>
    <w:basedOn w:val="72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Accent 3"/>
    <w:basedOn w:val="72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5 Dark- Accent 4"/>
    <w:basedOn w:val="72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Accent 5"/>
    <w:basedOn w:val="72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6"/>
    <w:basedOn w:val="72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727"/>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6 Colorful Accent 1"/>
    <w:basedOn w:val="727"/>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6 Colorful Accent 2"/>
    <w:basedOn w:val="72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6 Colorful Accent 3"/>
    <w:basedOn w:val="727"/>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6 Colorful Accent 4"/>
    <w:basedOn w:val="72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6 Colorful Accent 5"/>
    <w:basedOn w:val="727"/>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6 Colorful Accent 6"/>
    <w:basedOn w:val="727"/>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w:basedOn w:val="727"/>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Accent 1"/>
    <w:basedOn w:val="727"/>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Accent 2"/>
    <w:basedOn w:val="727"/>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Accent 3"/>
    <w:basedOn w:val="727"/>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Accent 4"/>
    <w:basedOn w:val="727"/>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Accent 5"/>
    <w:basedOn w:val="727"/>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Accent 6"/>
    <w:basedOn w:val="727"/>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72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Accent 1"/>
    <w:basedOn w:val="72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Accent 2"/>
    <w:basedOn w:val="72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Accent 3"/>
    <w:basedOn w:val="72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Accent 4"/>
    <w:basedOn w:val="72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Accent 5"/>
    <w:basedOn w:val="72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Accent 6"/>
    <w:basedOn w:val="72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727"/>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Accent 1"/>
    <w:basedOn w:val="727"/>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Accent 2"/>
    <w:basedOn w:val="727"/>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Accent 3"/>
    <w:basedOn w:val="727"/>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Accent 4"/>
    <w:basedOn w:val="727"/>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Accent 5"/>
    <w:basedOn w:val="727"/>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Accent 6"/>
    <w:basedOn w:val="727"/>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72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Accent 1"/>
    <w:basedOn w:val="727"/>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Accent 2"/>
    <w:basedOn w:val="72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Accent 3"/>
    <w:basedOn w:val="727"/>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Accent 4"/>
    <w:basedOn w:val="72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Accent 5"/>
    <w:basedOn w:val="727"/>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Accent 6"/>
    <w:basedOn w:val="727"/>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72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Accent 1"/>
    <w:basedOn w:val="727"/>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Accent 2"/>
    <w:basedOn w:val="727"/>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Accent 3"/>
    <w:basedOn w:val="727"/>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Accent 4"/>
    <w:basedOn w:val="727"/>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Accent 5"/>
    <w:basedOn w:val="727"/>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Accent 6"/>
    <w:basedOn w:val="727"/>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727"/>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5 Dark Accent 1"/>
    <w:basedOn w:val="727"/>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5 Dark Accent 2"/>
    <w:basedOn w:val="727"/>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5 Dark Accent 3"/>
    <w:basedOn w:val="727"/>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5 Dark Accent 4"/>
    <w:basedOn w:val="727"/>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5 Dark Accent 5"/>
    <w:basedOn w:val="727"/>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5 Dark Accent 6"/>
    <w:basedOn w:val="727"/>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w:basedOn w:val="727"/>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Accent 1"/>
    <w:basedOn w:val="727"/>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Accent 2"/>
    <w:basedOn w:val="727"/>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Accent 3"/>
    <w:basedOn w:val="727"/>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Accent 4"/>
    <w:basedOn w:val="727"/>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Accent 5"/>
    <w:basedOn w:val="727"/>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Accent 6"/>
    <w:basedOn w:val="727"/>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727"/>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7 Colorful Accent 1"/>
    <w:basedOn w:val="727"/>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7 Colorful Accent 2"/>
    <w:basedOn w:val="727"/>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7 Colorful Accent 3"/>
    <w:basedOn w:val="727"/>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7 Colorful Accent 4"/>
    <w:basedOn w:val="727"/>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7 Colorful Accent 5"/>
    <w:basedOn w:val="727"/>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7 Colorful Accent 6"/>
    <w:basedOn w:val="727"/>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ned - Accent"/>
    <w:basedOn w:val="72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ned - Accent 1"/>
    <w:basedOn w:val="72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ned - Accent 2"/>
    <w:basedOn w:val="72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ned - Accent 3"/>
    <w:basedOn w:val="72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ned - Accent 4"/>
    <w:basedOn w:val="72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ned - Accent 5"/>
    <w:basedOn w:val="72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ned - Accent 6"/>
    <w:basedOn w:val="72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Bordered &amp; Lined - Accent"/>
    <w:basedOn w:val="727"/>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Bordered &amp; Lined - Accent 1"/>
    <w:basedOn w:val="727"/>
    <w:uiPriority w:val="99"/>
    <w:pPr>
      <w:pBdr/>
      <w:spacing w:after="0" w:line="240" w:lineRule="auto"/>
      <w:ind/>
    </w:pPr>
    <w:rPr>
      <w:color w:val="404040"/>
      <w:sz w:val="20"/>
      <w:szCs w:val="20"/>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Bordered &amp; Lined - Accent 2"/>
    <w:basedOn w:val="727"/>
    <w:uiPriority w:val="99"/>
    <w:pPr>
      <w:pBdr/>
      <w:spacing w:after="0" w:line="240" w:lineRule="auto"/>
      <w:ind/>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Bordered &amp; Lined - Accent 3"/>
    <w:basedOn w:val="727"/>
    <w:uiPriority w:val="99"/>
    <w:pPr>
      <w:pBdr/>
      <w:spacing w:after="0" w:line="240" w:lineRule="auto"/>
      <w:ind/>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Bordered &amp; Lined - Accent 4"/>
    <w:basedOn w:val="727"/>
    <w:uiPriority w:val="99"/>
    <w:pPr>
      <w:pBdr/>
      <w:spacing w:after="0" w:line="240" w:lineRule="auto"/>
      <w:ind/>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Bordered &amp; Lined - Accent 5"/>
    <w:basedOn w:val="727"/>
    <w:uiPriority w:val="99"/>
    <w:pPr>
      <w:pBdr/>
      <w:spacing w:after="0" w:line="240" w:lineRule="auto"/>
      <w:ind/>
    </w:pPr>
    <w:rPr>
      <w:color w:val="404040"/>
      <w:sz w:val="20"/>
      <w:szCs w:val="20"/>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Bordered &amp; Lined - Accent 6"/>
    <w:basedOn w:val="727"/>
    <w:uiPriority w:val="99"/>
    <w:pPr>
      <w:pBdr/>
      <w:spacing w:after="0" w:line="240" w:lineRule="auto"/>
      <w:ind/>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Bordered"/>
    <w:basedOn w:val="727"/>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Bordered - Accent 1"/>
    <w:basedOn w:val="727"/>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Bordered - Accent 2"/>
    <w:basedOn w:val="72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Bordered - Accent 3"/>
    <w:basedOn w:val="72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Bordered - Accent 4"/>
    <w:basedOn w:val="72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Bordered - Accent 5"/>
    <w:basedOn w:val="727"/>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Bordered - Accent 6"/>
    <w:basedOn w:val="72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4" w:customStyle="1">
    <w:name w:val="Heading 2 Char"/>
    <w:basedOn w:val="726"/>
    <w:link w:val="718"/>
    <w:uiPriority w:val="9"/>
    <w:pPr>
      <w:pBdr/>
      <w:spacing/>
      <w:ind/>
    </w:pPr>
    <w:rPr>
      <w:rFonts w:ascii="Arial" w:hAnsi="Arial" w:eastAsia="Arial" w:cs="Arial"/>
      <w:color w:val="2e74b5" w:themeColor="accent1" w:themeShade="BF"/>
      <w:sz w:val="32"/>
      <w:szCs w:val="32"/>
    </w:rPr>
  </w:style>
  <w:style w:type="character" w:styleId="855" w:customStyle="1">
    <w:name w:val="Heading 3 Char"/>
    <w:basedOn w:val="726"/>
    <w:link w:val="719"/>
    <w:uiPriority w:val="9"/>
    <w:pPr>
      <w:pBdr/>
      <w:spacing/>
      <w:ind/>
    </w:pPr>
    <w:rPr>
      <w:rFonts w:ascii="Arial" w:hAnsi="Arial" w:eastAsia="Arial" w:cs="Arial"/>
      <w:color w:val="2e74b5" w:themeColor="accent1" w:themeShade="BF"/>
      <w:sz w:val="28"/>
      <w:szCs w:val="28"/>
    </w:rPr>
  </w:style>
  <w:style w:type="character" w:styleId="856" w:customStyle="1">
    <w:name w:val="Heading 5 Char"/>
    <w:basedOn w:val="726"/>
    <w:link w:val="721"/>
    <w:uiPriority w:val="9"/>
    <w:pPr>
      <w:pBdr/>
      <w:spacing/>
      <w:ind/>
    </w:pPr>
    <w:rPr>
      <w:rFonts w:ascii="Arial" w:hAnsi="Arial" w:eastAsia="Arial" w:cs="Arial"/>
      <w:color w:val="2e74b5" w:themeColor="accent1" w:themeShade="BF"/>
    </w:rPr>
  </w:style>
  <w:style w:type="character" w:styleId="857" w:customStyle="1">
    <w:name w:val="Heading 6 Char"/>
    <w:basedOn w:val="726"/>
    <w:link w:val="722"/>
    <w:uiPriority w:val="9"/>
    <w:pPr>
      <w:pBdr/>
      <w:spacing/>
      <w:ind/>
    </w:pPr>
    <w:rPr>
      <w:rFonts w:ascii="Arial" w:hAnsi="Arial" w:eastAsia="Arial" w:cs="Arial"/>
      <w:i/>
      <w:iCs/>
      <w:color w:val="595959" w:themeColor="text1" w:themeTint="A6"/>
    </w:rPr>
  </w:style>
  <w:style w:type="character" w:styleId="858" w:customStyle="1">
    <w:name w:val="Heading 7 Char"/>
    <w:basedOn w:val="726"/>
    <w:link w:val="723"/>
    <w:uiPriority w:val="9"/>
    <w:pPr>
      <w:pBdr/>
      <w:spacing/>
      <w:ind/>
    </w:pPr>
    <w:rPr>
      <w:rFonts w:ascii="Arial" w:hAnsi="Arial" w:eastAsia="Arial" w:cs="Arial"/>
      <w:color w:val="595959" w:themeColor="text1" w:themeTint="A6"/>
    </w:rPr>
  </w:style>
  <w:style w:type="character" w:styleId="859" w:customStyle="1">
    <w:name w:val="Heading 8 Char"/>
    <w:basedOn w:val="726"/>
    <w:link w:val="724"/>
    <w:uiPriority w:val="9"/>
    <w:pPr>
      <w:pBdr/>
      <w:spacing/>
      <w:ind/>
    </w:pPr>
    <w:rPr>
      <w:rFonts w:ascii="Arial" w:hAnsi="Arial" w:eastAsia="Arial" w:cs="Arial"/>
      <w:i/>
      <w:iCs/>
      <w:color w:val="272727" w:themeColor="text1" w:themeTint="D8"/>
    </w:rPr>
  </w:style>
  <w:style w:type="character" w:styleId="860" w:customStyle="1">
    <w:name w:val="Heading 9 Char"/>
    <w:basedOn w:val="726"/>
    <w:link w:val="725"/>
    <w:uiPriority w:val="9"/>
    <w:pPr>
      <w:pBdr/>
      <w:spacing/>
      <w:ind/>
    </w:pPr>
    <w:rPr>
      <w:rFonts w:ascii="Arial" w:hAnsi="Arial" w:eastAsia="Arial" w:cs="Arial"/>
      <w:i/>
      <w:iCs/>
      <w:color w:val="272727" w:themeColor="text1" w:themeTint="D8"/>
    </w:rPr>
  </w:style>
  <w:style w:type="paragraph" w:styleId="861">
    <w:name w:val="Title"/>
    <w:basedOn w:val="716"/>
    <w:next w:val="716"/>
    <w:link w:val="862"/>
    <w:uiPriority w:val="10"/>
    <w:qFormat/>
    <w:pPr>
      <w:pBdr/>
      <w:spacing w:after="80"/>
      <w:ind/>
      <w:contextualSpacing w:val="true"/>
    </w:pPr>
    <w:rPr>
      <w:rFonts w:ascii="Arial" w:hAnsi="Arial" w:eastAsia="Arial" w:cs="Arial"/>
      <w:spacing w:val="-10"/>
      <w:sz w:val="56"/>
      <w:szCs w:val="56"/>
    </w:rPr>
  </w:style>
  <w:style w:type="character" w:styleId="862" w:customStyle="1">
    <w:name w:val="Title Char"/>
    <w:basedOn w:val="726"/>
    <w:link w:val="861"/>
    <w:uiPriority w:val="10"/>
    <w:pPr>
      <w:pBdr/>
      <w:spacing/>
      <w:ind/>
    </w:pPr>
    <w:rPr>
      <w:rFonts w:ascii="Arial" w:hAnsi="Arial" w:eastAsia="Arial" w:cs="Arial"/>
      <w:spacing w:val="-10"/>
      <w:sz w:val="56"/>
      <w:szCs w:val="56"/>
    </w:rPr>
  </w:style>
  <w:style w:type="paragraph" w:styleId="863">
    <w:name w:val="Subtitle"/>
    <w:basedOn w:val="716"/>
    <w:next w:val="716"/>
    <w:link w:val="864"/>
    <w:uiPriority w:val="11"/>
    <w:qFormat/>
    <w:pPr>
      <w:numPr>
        <w:ilvl w:val="1"/>
      </w:numPr>
      <w:pBdr/>
      <w:spacing/>
      <w:ind/>
    </w:pPr>
    <w:rPr>
      <w:color w:val="595959" w:themeColor="text1" w:themeTint="A6"/>
      <w:spacing w:val="15"/>
      <w:sz w:val="28"/>
      <w:szCs w:val="28"/>
    </w:rPr>
  </w:style>
  <w:style w:type="character" w:styleId="864" w:customStyle="1">
    <w:name w:val="Subtitle Char"/>
    <w:basedOn w:val="726"/>
    <w:link w:val="863"/>
    <w:uiPriority w:val="11"/>
    <w:pPr>
      <w:pBdr/>
      <w:spacing/>
      <w:ind/>
    </w:pPr>
    <w:rPr>
      <w:color w:val="595959" w:themeColor="text1" w:themeTint="A6"/>
      <w:spacing w:val="15"/>
      <w:sz w:val="28"/>
      <w:szCs w:val="28"/>
    </w:rPr>
  </w:style>
  <w:style w:type="paragraph" w:styleId="865">
    <w:name w:val="Quote"/>
    <w:basedOn w:val="716"/>
    <w:next w:val="716"/>
    <w:link w:val="866"/>
    <w:uiPriority w:val="29"/>
    <w:qFormat/>
    <w:pPr>
      <w:pBdr/>
      <w:spacing w:before="160"/>
      <w:ind/>
      <w:jc w:val="center"/>
    </w:pPr>
    <w:rPr>
      <w:i/>
      <w:iCs/>
      <w:color w:val="404040" w:themeColor="text1" w:themeTint="BF"/>
    </w:rPr>
  </w:style>
  <w:style w:type="character" w:styleId="866" w:customStyle="1">
    <w:name w:val="Quote Char"/>
    <w:basedOn w:val="726"/>
    <w:link w:val="865"/>
    <w:uiPriority w:val="29"/>
    <w:pPr>
      <w:pBdr/>
      <w:spacing/>
      <w:ind/>
    </w:pPr>
    <w:rPr>
      <w:i/>
      <w:iCs/>
      <w:color w:val="404040" w:themeColor="text1" w:themeTint="BF"/>
    </w:rPr>
  </w:style>
  <w:style w:type="character" w:styleId="867">
    <w:name w:val="Intense Emphasis"/>
    <w:basedOn w:val="726"/>
    <w:uiPriority w:val="21"/>
    <w:qFormat/>
    <w:pPr>
      <w:pBdr/>
      <w:spacing/>
      <w:ind/>
    </w:pPr>
    <w:rPr>
      <w:i/>
      <w:iCs/>
      <w:color w:val="2e74b5" w:themeColor="accent1" w:themeShade="BF"/>
    </w:rPr>
  </w:style>
  <w:style w:type="paragraph" w:styleId="868">
    <w:name w:val="Intense Quote"/>
    <w:basedOn w:val="716"/>
    <w:next w:val="716"/>
    <w:link w:val="869"/>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869" w:customStyle="1">
    <w:name w:val="Intense Quote Char"/>
    <w:basedOn w:val="726"/>
    <w:link w:val="868"/>
    <w:uiPriority w:val="30"/>
    <w:pPr>
      <w:pBdr/>
      <w:spacing/>
      <w:ind/>
    </w:pPr>
    <w:rPr>
      <w:i/>
      <w:iCs/>
      <w:color w:val="2e74b5" w:themeColor="accent1" w:themeShade="BF"/>
    </w:rPr>
  </w:style>
  <w:style w:type="character" w:styleId="870">
    <w:name w:val="Intense Reference"/>
    <w:basedOn w:val="726"/>
    <w:uiPriority w:val="32"/>
    <w:qFormat/>
    <w:pPr>
      <w:pBdr/>
      <w:spacing/>
      <w:ind/>
    </w:pPr>
    <w:rPr>
      <w:b/>
      <w:bCs/>
      <w:smallCaps/>
      <w:color w:val="2e74b5" w:themeColor="accent1" w:themeShade="BF"/>
      <w:spacing w:val="5"/>
    </w:rPr>
  </w:style>
  <w:style w:type="paragraph" w:styleId="871">
    <w:name w:val="No Spacing"/>
    <w:basedOn w:val="716"/>
    <w:uiPriority w:val="1"/>
    <w:qFormat/>
    <w:pPr>
      <w:pBdr/>
      <w:spacing/>
      <w:ind/>
    </w:pPr>
  </w:style>
  <w:style w:type="character" w:styleId="872">
    <w:name w:val="Subtle Emphasis"/>
    <w:basedOn w:val="726"/>
    <w:uiPriority w:val="19"/>
    <w:qFormat/>
    <w:pPr>
      <w:pBdr/>
      <w:spacing/>
      <w:ind/>
    </w:pPr>
    <w:rPr>
      <w:i/>
      <w:iCs/>
      <w:color w:val="404040" w:themeColor="text1" w:themeTint="BF"/>
    </w:rPr>
  </w:style>
  <w:style w:type="character" w:styleId="873">
    <w:name w:val="Emphasis"/>
    <w:basedOn w:val="726"/>
    <w:uiPriority w:val="20"/>
    <w:qFormat/>
    <w:pPr>
      <w:pBdr/>
      <w:spacing/>
      <w:ind/>
    </w:pPr>
    <w:rPr>
      <w:i/>
      <w:iCs/>
    </w:rPr>
  </w:style>
  <w:style w:type="character" w:styleId="874">
    <w:name w:val="Strong"/>
    <w:basedOn w:val="726"/>
    <w:uiPriority w:val="22"/>
    <w:qFormat/>
    <w:pPr>
      <w:pBdr/>
      <w:spacing/>
      <w:ind/>
    </w:pPr>
    <w:rPr>
      <w:b/>
      <w:bCs/>
    </w:rPr>
  </w:style>
  <w:style w:type="character" w:styleId="875">
    <w:name w:val="Subtle Reference"/>
    <w:basedOn w:val="726"/>
    <w:uiPriority w:val="31"/>
    <w:qFormat/>
    <w:pPr>
      <w:pBdr/>
      <w:spacing/>
      <w:ind/>
    </w:pPr>
    <w:rPr>
      <w:smallCaps/>
      <w:color w:val="5a5a5a" w:themeColor="text1" w:themeTint="A5"/>
    </w:rPr>
  </w:style>
  <w:style w:type="character" w:styleId="876">
    <w:name w:val="Book Title"/>
    <w:basedOn w:val="726"/>
    <w:uiPriority w:val="33"/>
    <w:qFormat/>
    <w:pPr>
      <w:pBdr/>
      <w:spacing/>
      <w:ind/>
    </w:pPr>
    <w:rPr>
      <w:b/>
      <w:bCs/>
      <w:i/>
      <w:iCs/>
      <w:spacing w:val="5"/>
    </w:rPr>
  </w:style>
  <w:style w:type="paragraph" w:styleId="877">
    <w:name w:val="Caption"/>
    <w:basedOn w:val="716"/>
    <w:next w:val="716"/>
    <w:uiPriority w:val="35"/>
    <w:unhideWhenUsed/>
    <w:qFormat/>
    <w:pPr>
      <w:pBdr/>
      <w:spacing w:after="200"/>
      <w:ind/>
    </w:pPr>
    <w:rPr>
      <w:i/>
      <w:iCs/>
      <w:color w:val="44546a" w:themeColor="text2"/>
      <w:sz w:val="18"/>
      <w:szCs w:val="18"/>
    </w:rPr>
  </w:style>
  <w:style w:type="paragraph" w:styleId="878">
    <w:name w:val="footnote text"/>
    <w:basedOn w:val="716"/>
    <w:link w:val="879"/>
    <w:uiPriority w:val="99"/>
    <w:semiHidden/>
    <w:unhideWhenUsed/>
    <w:pPr>
      <w:pBdr/>
      <w:spacing/>
      <w:ind/>
    </w:pPr>
    <w:rPr>
      <w:sz w:val="20"/>
      <w:szCs w:val="20"/>
    </w:rPr>
  </w:style>
  <w:style w:type="character" w:styleId="879" w:customStyle="1">
    <w:name w:val="Footnote Text Char"/>
    <w:basedOn w:val="726"/>
    <w:link w:val="878"/>
    <w:uiPriority w:val="99"/>
    <w:semiHidden/>
    <w:pPr>
      <w:pBdr/>
      <w:spacing/>
      <w:ind/>
    </w:pPr>
    <w:rPr>
      <w:sz w:val="20"/>
      <w:szCs w:val="20"/>
    </w:rPr>
  </w:style>
  <w:style w:type="character" w:styleId="880">
    <w:name w:val="footnote reference"/>
    <w:basedOn w:val="726"/>
    <w:uiPriority w:val="99"/>
    <w:semiHidden/>
    <w:unhideWhenUsed/>
    <w:pPr>
      <w:pBdr/>
      <w:spacing/>
      <w:ind/>
    </w:pPr>
    <w:rPr>
      <w:vertAlign w:val="superscript"/>
    </w:rPr>
  </w:style>
  <w:style w:type="paragraph" w:styleId="881">
    <w:name w:val="endnote text"/>
    <w:basedOn w:val="716"/>
    <w:link w:val="882"/>
    <w:uiPriority w:val="99"/>
    <w:semiHidden/>
    <w:unhideWhenUsed/>
    <w:pPr>
      <w:pBdr/>
      <w:spacing/>
      <w:ind/>
    </w:pPr>
    <w:rPr>
      <w:sz w:val="20"/>
      <w:szCs w:val="20"/>
    </w:rPr>
  </w:style>
  <w:style w:type="character" w:styleId="882" w:customStyle="1">
    <w:name w:val="Endnote Text Char"/>
    <w:basedOn w:val="726"/>
    <w:link w:val="881"/>
    <w:uiPriority w:val="99"/>
    <w:semiHidden/>
    <w:pPr>
      <w:pBdr/>
      <w:spacing/>
      <w:ind/>
    </w:pPr>
    <w:rPr>
      <w:sz w:val="20"/>
      <w:szCs w:val="20"/>
    </w:rPr>
  </w:style>
  <w:style w:type="character" w:styleId="883">
    <w:name w:val="endnote reference"/>
    <w:basedOn w:val="726"/>
    <w:uiPriority w:val="99"/>
    <w:semiHidden/>
    <w:unhideWhenUsed/>
    <w:pPr>
      <w:pBdr/>
      <w:spacing/>
      <w:ind/>
    </w:pPr>
    <w:rPr>
      <w:vertAlign w:val="superscript"/>
    </w:rPr>
  </w:style>
  <w:style w:type="character" w:styleId="884">
    <w:name w:val="Hyperlink"/>
    <w:basedOn w:val="726"/>
    <w:uiPriority w:val="99"/>
    <w:unhideWhenUsed/>
    <w:pPr>
      <w:pBdr/>
      <w:spacing/>
      <w:ind/>
    </w:pPr>
    <w:rPr>
      <w:color w:val="0563c1" w:themeColor="hyperlink"/>
      <w:u w:val="single"/>
    </w:rPr>
  </w:style>
  <w:style w:type="character" w:styleId="885">
    <w:name w:val="FollowedHyperlink"/>
    <w:basedOn w:val="726"/>
    <w:uiPriority w:val="99"/>
    <w:semiHidden/>
    <w:unhideWhenUsed/>
    <w:pPr>
      <w:pBdr/>
      <w:spacing/>
      <w:ind/>
    </w:pPr>
    <w:rPr>
      <w:color w:val="954f72" w:themeColor="followedHyperlink"/>
      <w:u w:val="single"/>
    </w:rPr>
  </w:style>
  <w:style w:type="paragraph" w:styleId="886">
    <w:name w:val="toc 1"/>
    <w:basedOn w:val="716"/>
    <w:next w:val="716"/>
    <w:uiPriority w:val="39"/>
    <w:unhideWhenUsed/>
    <w:pPr>
      <w:pBdr/>
      <w:spacing w:after="100"/>
      <w:ind/>
    </w:pPr>
  </w:style>
  <w:style w:type="paragraph" w:styleId="887">
    <w:name w:val="toc 2"/>
    <w:basedOn w:val="716"/>
    <w:next w:val="716"/>
    <w:uiPriority w:val="39"/>
    <w:unhideWhenUsed/>
    <w:pPr>
      <w:pBdr/>
      <w:spacing w:after="100"/>
      <w:ind w:left="220"/>
    </w:pPr>
  </w:style>
  <w:style w:type="paragraph" w:styleId="888">
    <w:name w:val="toc 3"/>
    <w:basedOn w:val="716"/>
    <w:next w:val="716"/>
    <w:uiPriority w:val="39"/>
    <w:unhideWhenUsed/>
    <w:pPr>
      <w:pBdr/>
      <w:spacing w:after="100"/>
      <w:ind w:left="440"/>
    </w:pPr>
  </w:style>
  <w:style w:type="paragraph" w:styleId="889">
    <w:name w:val="toc 4"/>
    <w:basedOn w:val="716"/>
    <w:next w:val="716"/>
    <w:uiPriority w:val="39"/>
    <w:unhideWhenUsed/>
    <w:pPr>
      <w:pBdr/>
      <w:spacing w:after="100"/>
      <w:ind w:left="660"/>
    </w:pPr>
  </w:style>
  <w:style w:type="paragraph" w:styleId="890">
    <w:name w:val="toc 5"/>
    <w:basedOn w:val="716"/>
    <w:next w:val="716"/>
    <w:uiPriority w:val="39"/>
    <w:unhideWhenUsed/>
    <w:pPr>
      <w:pBdr/>
      <w:spacing w:after="100"/>
      <w:ind w:left="880"/>
    </w:pPr>
  </w:style>
  <w:style w:type="paragraph" w:styleId="891">
    <w:name w:val="toc 6"/>
    <w:basedOn w:val="716"/>
    <w:next w:val="716"/>
    <w:uiPriority w:val="39"/>
    <w:unhideWhenUsed/>
    <w:pPr>
      <w:pBdr/>
      <w:spacing w:after="100"/>
      <w:ind w:left="1100"/>
    </w:pPr>
  </w:style>
  <w:style w:type="paragraph" w:styleId="892">
    <w:name w:val="toc 7"/>
    <w:basedOn w:val="716"/>
    <w:next w:val="716"/>
    <w:uiPriority w:val="39"/>
    <w:unhideWhenUsed/>
    <w:pPr>
      <w:pBdr/>
      <w:spacing w:after="100"/>
      <w:ind w:left="1320"/>
    </w:pPr>
  </w:style>
  <w:style w:type="paragraph" w:styleId="893">
    <w:name w:val="toc 8"/>
    <w:basedOn w:val="716"/>
    <w:next w:val="716"/>
    <w:uiPriority w:val="39"/>
    <w:unhideWhenUsed/>
    <w:pPr>
      <w:pBdr/>
      <w:spacing w:after="100"/>
      <w:ind w:left="1540"/>
    </w:pPr>
  </w:style>
  <w:style w:type="paragraph" w:styleId="894">
    <w:name w:val="toc 9"/>
    <w:basedOn w:val="716"/>
    <w:next w:val="716"/>
    <w:uiPriority w:val="39"/>
    <w:unhideWhenUsed/>
    <w:pPr>
      <w:pBdr/>
      <w:spacing w:after="100"/>
      <w:ind w:left="1760"/>
    </w:pPr>
  </w:style>
  <w:style w:type="paragraph" w:styleId="895">
    <w:name w:val="TOC Heading"/>
    <w:uiPriority w:val="39"/>
    <w:unhideWhenUsed/>
    <w:pPr>
      <w:pBdr/>
      <w:spacing/>
      <w:ind/>
    </w:pPr>
  </w:style>
  <w:style w:type="paragraph" w:styleId="896">
    <w:name w:val="table of figures"/>
    <w:basedOn w:val="716"/>
    <w:next w:val="716"/>
    <w:uiPriority w:val="99"/>
    <w:unhideWhenUsed/>
    <w:pPr>
      <w:pBdr/>
      <w:spacing/>
      <w:ind/>
    </w:pPr>
  </w:style>
  <w:style w:type="paragraph" w:styleId="897">
    <w:name w:val="Normal (Web)"/>
    <w:basedOn w:val="716"/>
    <w:link w:val="898"/>
    <w:pPr>
      <w:pBdr/>
      <w:spacing w:after="100" w:afterAutospacing="1" w:before="100" w:beforeAutospacing="1"/>
      <w:ind/>
    </w:pPr>
  </w:style>
  <w:style w:type="character" w:styleId="898" w:customStyle="1">
    <w:name w:val="Normal (Web) Char"/>
    <w:link w:val="897"/>
    <w:pPr>
      <w:pBdr/>
      <w:spacing/>
      <w:ind/>
    </w:pPr>
    <w:rPr>
      <w:rFonts w:ascii="Times New Roman" w:hAnsi="Times New Roman" w:eastAsia="Times New Roman" w:cs="Times New Roman"/>
      <w:sz w:val="24"/>
      <w:szCs w:val="24"/>
    </w:rPr>
  </w:style>
  <w:style w:type="table" w:styleId="899">
    <w:name w:val="Table Grid"/>
    <w:basedOn w:val="727"/>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0">
    <w:name w:val="Header"/>
    <w:basedOn w:val="716"/>
    <w:link w:val="901"/>
    <w:uiPriority w:val="99"/>
    <w:unhideWhenUsed/>
    <w:pPr>
      <w:pBdr/>
      <w:tabs>
        <w:tab w:val="center" w:leader="none" w:pos="4680"/>
        <w:tab w:val="right" w:leader="none" w:pos="9360"/>
      </w:tabs>
      <w:spacing/>
      <w:ind/>
    </w:pPr>
    <w:rPr>
      <w:rFonts w:asciiTheme="minorHAnsi" w:hAnsiTheme="minorHAnsi" w:eastAsiaTheme="minorHAnsi" w:cstheme="minorBidi"/>
      <w:sz w:val="22"/>
      <w:szCs w:val="22"/>
    </w:rPr>
  </w:style>
  <w:style w:type="character" w:styleId="901" w:customStyle="1">
    <w:name w:val="Header Char"/>
    <w:basedOn w:val="726"/>
    <w:link w:val="900"/>
    <w:uiPriority w:val="99"/>
    <w:pPr>
      <w:pBdr/>
      <w:spacing/>
      <w:ind/>
    </w:pPr>
  </w:style>
  <w:style w:type="paragraph" w:styleId="902">
    <w:name w:val="Footer"/>
    <w:basedOn w:val="716"/>
    <w:link w:val="903"/>
    <w:uiPriority w:val="99"/>
    <w:unhideWhenUsed/>
    <w:pPr>
      <w:pBdr/>
      <w:tabs>
        <w:tab w:val="center" w:leader="none" w:pos="4680"/>
        <w:tab w:val="right" w:leader="none" w:pos="9360"/>
      </w:tabs>
      <w:spacing/>
      <w:ind/>
    </w:pPr>
    <w:rPr>
      <w:rFonts w:asciiTheme="minorHAnsi" w:hAnsiTheme="minorHAnsi" w:eastAsiaTheme="minorHAnsi" w:cstheme="minorBidi"/>
      <w:sz w:val="22"/>
      <w:szCs w:val="22"/>
    </w:rPr>
  </w:style>
  <w:style w:type="character" w:styleId="903" w:customStyle="1">
    <w:name w:val="Footer Char"/>
    <w:basedOn w:val="726"/>
    <w:link w:val="902"/>
    <w:uiPriority w:val="99"/>
    <w:pPr>
      <w:pBdr/>
      <w:spacing/>
      <w:ind/>
    </w:pPr>
  </w:style>
  <w:style w:type="character" w:styleId="904" w:customStyle="1">
    <w:name w:val="Heading 1 Char"/>
    <w:basedOn w:val="726"/>
    <w:link w:val="717"/>
    <w:uiPriority w:val="9"/>
    <w:pPr>
      <w:pBdr/>
      <w:spacing/>
      <w:ind/>
    </w:pPr>
    <w:rPr>
      <w:rFonts w:ascii="Times New Roman" w:hAnsi="Times New Roman" w:eastAsia="Times New Roman" w:cs="Times New Roman"/>
      <w:b/>
      <w:bCs/>
      <w:sz w:val="28"/>
      <w:szCs w:val="28"/>
      <w:lang w:val="vi-VN"/>
    </w:rPr>
  </w:style>
  <w:style w:type="character" w:styleId="905" w:customStyle="1">
    <w:name w:val="Heading 4 Char"/>
    <w:basedOn w:val="726"/>
    <w:link w:val="720"/>
    <w:uiPriority w:val="9"/>
    <w:pPr>
      <w:pBdr/>
      <w:spacing/>
      <w:ind/>
    </w:pPr>
    <w:rPr>
      <w:rFonts w:asciiTheme="majorHAnsi" w:hAnsiTheme="majorHAnsi" w:eastAsiaTheme="majorEastAsia" w:cstheme="majorBidi"/>
      <w:i/>
      <w:iCs/>
      <w:color w:val="2e74b5" w:themeColor="accent1" w:themeShade="BF"/>
    </w:rPr>
  </w:style>
  <w:style w:type="paragraph" w:styleId="906">
    <w:name w:val="Balloon Text"/>
    <w:basedOn w:val="716"/>
    <w:link w:val="907"/>
    <w:uiPriority w:val="99"/>
    <w:semiHidden/>
    <w:unhideWhenUsed/>
    <w:pPr>
      <w:pBdr/>
      <w:spacing/>
      <w:ind/>
    </w:pPr>
    <w:rPr>
      <w:rFonts w:ascii="Segoe UI" w:hAnsi="Segoe UI" w:cs="Segoe UI" w:eastAsiaTheme="minorHAnsi"/>
      <w:sz w:val="18"/>
      <w:szCs w:val="18"/>
    </w:rPr>
  </w:style>
  <w:style w:type="character" w:styleId="907" w:customStyle="1">
    <w:name w:val="Balloon Text Char"/>
    <w:basedOn w:val="726"/>
    <w:link w:val="906"/>
    <w:uiPriority w:val="99"/>
    <w:semiHidden/>
    <w:pPr>
      <w:pBdr/>
      <w:spacing/>
      <w:ind/>
    </w:pPr>
    <w:rPr>
      <w:rFonts w:ascii="Segoe UI" w:hAnsi="Segoe UI" w:cs="Segoe UI"/>
      <w:sz w:val="18"/>
      <w:szCs w:val="18"/>
    </w:rPr>
  </w:style>
  <w:style w:type="paragraph" w:styleId="908">
    <w:name w:val="List Paragraph"/>
    <w:basedOn w:val="716"/>
    <w:uiPriority w:val="34"/>
    <w:qFormat/>
    <w:pPr>
      <w:pBdr/>
      <w:spacing w:after="160" w:line="259" w:lineRule="auto"/>
      <w:ind w:left="720"/>
      <w:contextualSpacing w:val="true"/>
    </w:pPr>
    <w:rPr>
      <w:rFonts w:asciiTheme="minorHAnsi" w:hAnsiTheme="minorHAnsi" w:eastAsiaTheme="minorHAnsi" w:cstheme="minorBidi"/>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1212B5-FD02-48E0-942C-91614E3350BF}"/>
</file>

<file path=customXml/itemProps2.xml><?xml version="1.0" encoding="utf-8"?>
<ds:datastoreItem xmlns:ds="http://schemas.openxmlformats.org/officeDocument/2006/customXml" ds:itemID="{83D6B70F-DA0B-48C3-A0EC-B212E88D9A33}"/>
</file>

<file path=customXml/itemProps3.xml><?xml version="1.0" encoding="utf-8"?>
<ds:datastoreItem xmlns:ds="http://schemas.openxmlformats.org/officeDocument/2006/customXml" ds:itemID="{E0C05680-C0B7-46E7-AAD7-CF8AE79C2ADC}"/>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Lưu Hương Xuân</cp:lastModifiedBy>
  <cp:revision>7</cp:revision>
  <dcterms:created xsi:type="dcterms:W3CDTF">2025-09-15T04:09:00Z</dcterms:created>
  <dcterms:modified xsi:type="dcterms:W3CDTF">2025-10-02T01:01:15Z</dcterms:modified>
</cp:coreProperties>
</file>