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0" w:space="0"/>
          <w:left w:val="none" w:color="000000" w:sz="0" w:space="0"/>
          <w:bottom w:val="none" w:color="000000" w:sz="0" w:space="0"/>
          <w:right w:val="none" w:color="000000" w:sz="0" w:space="0"/>
          <w:between w:val="none" w:color="000000" w:sz="0" w:space="0"/>
        </w:pBdr>
        <w:tabs>
          <w:tab w:val="center" w:leader="none" w:pos="1440"/>
          <w:tab w:val="center" w:leader="none" w:pos="6379"/>
        </w:tabs>
        <w:spacing/>
        <w:ind/>
        <w:rPr>
          <w:b/>
          <w:bCs/>
          <w:sz w:val="26"/>
          <w:szCs w:val="22"/>
          <w:lang w:eastAsia="en-US"/>
        </w:rPr>
      </w:pPr>
      <w:r>
        <w:rPr>
          <w:sz w:val="20"/>
          <w:szCs w:val="22"/>
          <w:lang w:eastAsia="en-US"/>
        </w:rPr>
        <w:tab/>
      </w:r>
      <w:r>
        <w:rPr>
          <w:b/>
          <w:bCs/>
          <w:sz w:val="26"/>
          <w:szCs w:val="22"/>
          <w:lang w:eastAsia="en-US"/>
        </w:rPr>
        <w:t xml:space="preserve">ỦY BAN NHÂN DÂN </w:t>
      </w:r>
      <w:r>
        <w:rPr>
          <w:b/>
          <w:bCs/>
          <w:sz w:val="26"/>
          <w:szCs w:val="22"/>
          <w:lang w:eastAsia="en-US"/>
        </w:rPr>
        <w:tab/>
        <w:t xml:space="preserve">CỘNG HÒA XÃ HỘI CHỦ NGHĨA VIỆT NAM</w:t>
      </w:r>
      <w:r>
        <w:rPr>
          <w:b/>
          <w:bCs/>
          <w:sz w:val="26"/>
          <w:szCs w:val="22"/>
          <w:lang w:eastAsia="en-US"/>
        </w:rPr>
      </w:r>
      <w:r>
        <w:rPr>
          <w:b/>
          <w:bCs/>
          <w:sz w:val="26"/>
          <w:szCs w:val="22"/>
          <w:lang w:eastAsia="en-US"/>
        </w:rPr>
      </w:r>
    </w:p>
    <w:p>
      <w:pPr>
        <w:pBdr>
          <w:top w:val="none" w:color="000000" w:sz="0" w:space="0"/>
          <w:left w:val="none" w:color="000000" w:sz="0" w:space="0"/>
          <w:bottom w:val="none" w:color="000000" w:sz="0" w:space="0"/>
          <w:right w:val="none" w:color="000000" w:sz="0" w:space="0"/>
          <w:between w:val="none" w:color="000000" w:sz="0" w:space="0"/>
        </w:pBdr>
        <w:tabs>
          <w:tab w:val="center" w:leader="none" w:pos="1440"/>
          <w:tab w:val="center" w:leader="none" w:pos="6379"/>
        </w:tabs>
        <w:spacing/>
        <w:ind/>
        <w:rPr>
          <w:i/>
          <w:sz w:val="22"/>
          <w:szCs w:val="22"/>
          <w:lang w:eastAsia="en-US"/>
        </w:rPr>
      </w:pPr>
      <w:r>
        <w:rPr>
          <w:b/>
          <w:bCs/>
          <w:sz w:val="26"/>
          <w:szCs w:val="22"/>
          <w:lang w:eastAsia="en-US"/>
        </w:rPr>
        <w:tab/>
        <w:t xml:space="preserve">TỈNH TÂY</w:t>
      </w:r>
      <w:r>
        <w:rPr>
          <w:b/>
          <w:bCs/>
          <w:sz w:val="26"/>
          <w:szCs w:val="22"/>
          <w:lang w:val="vi-VN" w:eastAsia="en-US"/>
        </w:rPr>
        <w:t xml:space="preserve"> NINH</w:t>
      </w:r>
      <w:r>
        <w:rPr>
          <w:b/>
          <w:bCs/>
          <w:sz w:val="26"/>
          <w:szCs w:val="22"/>
          <w:lang w:eastAsia="en-US"/>
        </w:rPr>
        <w:tab/>
      </w:r>
      <w:r>
        <w:rPr>
          <w:b/>
          <w:bCs/>
          <w:sz w:val="28"/>
          <w:szCs w:val="22"/>
          <w:lang w:eastAsia="en-US"/>
        </w:rPr>
        <w:t xml:space="preserve">Độc lập - Tự do - Hạnh phúc</w:t>
      </w:r>
      <w:r>
        <w:rPr>
          <w:i/>
          <w:sz w:val="22"/>
          <w:szCs w:val="22"/>
          <w:lang w:eastAsia="en-US"/>
        </w:rPr>
      </w:r>
      <w:r>
        <w:rPr>
          <w:i/>
          <w:sz w:val="22"/>
          <w:szCs w:val="22"/>
          <w:lang w:eastAsia="en-US"/>
        </w:rPr>
      </w:r>
    </w:p>
    <w:p>
      <w:pPr>
        <w:pBdr>
          <w:top w:val="none" w:color="000000" w:sz="0" w:space="0"/>
          <w:left w:val="none" w:color="000000" w:sz="0" w:space="0"/>
          <w:bottom w:val="none" w:color="000000" w:sz="0" w:space="0"/>
          <w:right w:val="none" w:color="000000" w:sz="0" w:space="0"/>
          <w:between w:val="none" w:color="000000" w:sz="0" w:space="0"/>
        </w:pBdr>
        <w:tabs>
          <w:tab w:val="center" w:leader="none" w:pos="1440"/>
          <w:tab w:val="center" w:leader="none" w:pos="6379"/>
        </w:tabs>
        <w:spacing w:line="200" w:lineRule="exact"/>
        <w:ind/>
        <w:rPr>
          <w:sz w:val="20"/>
          <w:szCs w:val="22"/>
          <w:vertAlign w:val="superscript"/>
          <w:lang w:eastAsia="en-US"/>
        </w:rPr>
      </w:pPr>
      <w:r>
        <w:rPr>
          <w:i/>
          <w:sz w:val="26"/>
          <w:szCs w:val="22"/>
          <w:lang w:eastAsia="en-US"/>
        </w:rPr>
        <w:tab/>
      </w:r>
      <w:r>
        <w:rPr>
          <w:i/>
          <w:sz w:val="26"/>
          <w:szCs w:val="22"/>
          <w:vertAlign w:val="superscript"/>
          <w:lang w:eastAsia="en-US"/>
        </w:rPr>
        <w:t xml:space="preserve">_____________</w:t>
      </w:r>
      <w:r>
        <w:rPr>
          <w:i/>
          <w:sz w:val="26"/>
          <w:szCs w:val="22"/>
          <w:vertAlign w:val="superscript"/>
          <w:lang w:eastAsia="en-US"/>
        </w:rPr>
        <w:tab/>
        <w:t xml:space="preserve">________________________________________</w:t>
      </w:r>
      <w:r>
        <w:rPr>
          <w:sz w:val="20"/>
          <w:szCs w:val="22"/>
          <w:vertAlign w:val="superscript"/>
          <w:lang w:eastAsia="en-US"/>
        </w:rPr>
      </w:r>
      <w:r>
        <w:rPr>
          <w:sz w:val="20"/>
          <w:szCs w:val="22"/>
          <w:vertAlign w:val="superscript"/>
          <w:lang w:eastAsia="en-US"/>
        </w:rPr>
      </w:r>
    </w:p>
    <w:p>
      <w:pPr>
        <w:pBdr>
          <w:top w:val="none" w:color="000000" w:sz="0" w:space="0"/>
          <w:left w:val="none" w:color="000000" w:sz="0" w:space="0"/>
          <w:bottom w:val="none" w:color="000000" w:sz="0" w:space="0"/>
          <w:right w:val="none" w:color="000000" w:sz="0" w:space="0"/>
          <w:between w:val="none" w:color="000000" w:sz="0" w:space="0"/>
        </w:pBdr>
        <w:tabs>
          <w:tab w:val="center" w:leader="none" w:pos="1440"/>
          <w:tab w:val="center" w:leader="none" w:pos="6379"/>
        </w:tabs>
        <w:spacing/>
        <w:ind/>
        <w:rPr>
          <w:sz w:val="28"/>
          <w:szCs w:val="28"/>
          <w:lang w:eastAsia="en-US"/>
        </w:rPr>
      </w:pPr>
      <w:r>
        <w:rPr>
          <w:sz w:val="20"/>
          <w:szCs w:val="22"/>
          <w:lang w:eastAsia="en-US"/>
        </w:rPr>
        <w:tab/>
      </w:r>
      <w:r>
        <w:rPr>
          <w:sz w:val="28"/>
          <w:szCs w:val="28"/>
          <w:lang w:eastAsia="en-US"/>
        </w:rPr>
        <w:t xml:space="preserve">Số: 01  /202</w:t>
      </w:r>
      <w:r>
        <w:rPr>
          <w:sz w:val="28"/>
          <w:szCs w:val="28"/>
          <w:lang w:eastAsia="en-US"/>
        </w:rPr>
        <w:t xml:space="preserve">6</w:t>
      </w:r>
      <w:r>
        <w:rPr>
          <w:sz w:val="28"/>
          <w:szCs w:val="28"/>
          <w:lang w:eastAsia="en-US"/>
        </w:rPr>
        <w:t xml:space="preserve">/QĐ-UBND</w:t>
      </w:r>
      <w:r>
        <w:rPr>
          <w:sz w:val="28"/>
          <w:szCs w:val="28"/>
          <w:lang w:eastAsia="en-US"/>
        </w:rPr>
        <w:tab/>
      </w:r>
      <w:r>
        <w:rPr>
          <w:i/>
          <w:sz w:val="28"/>
          <w:szCs w:val="28"/>
          <w:lang w:eastAsia="en-US"/>
        </w:rPr>
        <w:t xml:space="preserve">Tây</w:t>
      </w:r>
      <w:r>
        <w:rPr>
          <w:i/>
          <w:sz w:val="28"/>
          <w:szCs w:val="28"/>
          <w:lang w:val="vi-VN" w:eastAsia="en-US"/>
        </w:rPr>
        <w:t xml:space="preserve"> Ninh</w:t>
      </w:r>
      <w:r>
        <w:rPr>
          <w:i/>
          <w:sz w:val="28"/>
          <w:szCs w:val="28"/>
          <w:lang w:eastAsia="en-US"/>
        </w:rPr>
        <w:t xml:space="preserve">, ngày   06</w:t>
      </w:r>
      <w:r>
        <w:rPr>
          <w:i/>
          <w:sz w:val="28"/>
          <w:szCs w:val="28"/>
          <w:lang w:eastAsia="en-US"/>
        </w:rPr>
        <w:t xml:space="preserve">  tháng 0</w:t>
      </w:r>
      <w:r>
        <w:rPr>
          <w:i/>
          <w:sz w:val="28"/>
          <w:szCs w:val="28"/>
          <w:lang w:eastAsia="en-US"/>
        </w:rPr>
        <w:t xml:space="preserve">1</w:t>
      </w:r>
      <w:r>
        <w:rPr>
          <w:i/>
          <w:sz w:val="28"/>
          <w:szCs w:val="28"/>
          <w:lang w:eastAsia="en-US"/>
        </w:rPr>
        <w:t xml:space="preserve"> năm </w:t>
      </w:r>
      <w:r>
        <w:rPr>
          <w:i/>
          <w:sz w:val="28"/>
          <w:szCs w:val="28"/>
          <w:lang w:eastAsia="en-US"/>
        </w:rPr>
        <w:t xml:space="preserve">202</w:t>
      </w:r>
      <w:r>
        <w:rPr>
          <w:i/>
          <w:sz w:val="28"/>
          <w:szCs w:val="28"/>
          <w:lang w:eastAsia="en-US"/>
        </w:rPr>
        <w:t xml:space="preserve">6</w:t>
      </w:r>
      <w:r>
        <w:rPr>
          <w:sz w:val="28"/>
          <w:szCs w:val="28"/>
          <w:lang w:eastAsia="en-US"/>
        </w:rPr>
      </w:r>
      <w:r>
        <w:rPr>
          <w:sz w:val="28"/>
          <w:szCs w:val="28"/>
          <w:lang w:eastAsia="en-US"/>
        </w:rPr>
      </w:r>
    </w:p>
    <w:p>
      <w:pPr>
        <w:pBdr>
          <w:top w:val="none" w:color="000000" w:sz="0" w:space="0"/>
          <w:left w:val="none" w:color="000000" w:sz="0" w:space="0"/>
          <w:bottom w:val="none" w:color="000000" w:sz="0" w:space="0"/>
          <w:right w:val="none" w:color="000000" w:sz="0" w:space="0"/>
          <w:between w:val="none" w:color="000000" w:sz="0" w:space="0"/>
        </w:pBdr>
        <w:tabs>
          <w:tab w:val="center" w:leader="none" w:pos="1276"/>
          <w:tab w:val="center" w:leader="none" w:pos="6540"/>
        </w:tabs>
        <w:spacing/>
        <w:ind w:left="-850"/>
        <w:rPr>
          <w:b/>
          <w:sz w:val="2"/>
          <w:szCs w:val="28"/>
          <w:lang w:eastAsia="en-US"/>
        </w:rPr>
      </w:pPr>
      <w:r>
        <w:rPr>
          <w:b/>
          <w:sz w:val="2"/>
          <w:szCs w:val="28"/>
          <w:lang w:eastAsia="en-US"/>
        </w:rPr>
      </w:r>
      <w:r>
        <w:rPr>
          <w:b/>
          <w:sz w:val="2"/>
          <w:szCs w:val="28"/>
          <w:lang w:eastAsia="en-US"/>
        </w:rPr>
      </w:r>
      <w:r>
        <w:rPr>
          <w:b/>
          <w:sz w:val="2"/>
          <w:szCs w:val="28"/>
          <w:lang w:eastAsia="en-US"/>
        </w:rPr>
      </w:r>
    </w:p>
    <w:p>
      <w:pPr>
        <w:keepNext w:val="true"/>
        <w:pBdr>
          <w:top w:val="none" w:color="000000" w:sz="0" w:space="0"/>
          <w:left w:val="none" w:color="000000" w:sz="0" w:space="0"/>
          <w:bottom w:val="none" w:color="000000" w:sz="0" w:space="0"/>
          <w:right w:val="none" w:color="000000" w:sz="0" w:space="0"/>
          <w:between w:val="none" w:color="000000" w:sz="0" w:space="0"/>
        </w:pBdr>
        <w:spacing/>
        <w:ind/>
        <w:jc w:val="center"/>
        <w:outlineLvl w:val="0"/>
        <w:rPr>
          <w:b/>
          <w:sz w:val="28"/>
          <w:szCs w:val="26"/>
          <w:lang w:eastAsia="en-US"/>
        </w:rPr>
      </w:pPr>
      <w:r>
        <w:rPr>
          <w:b/>
          <w:sz w:val="28"/>
          <w:szCs w:val="26"/>
          <w:lang w:eastAsia="en-US"/>
        </w:rPr>
      </w:r>
      <w:r>
        <w:rPr>
          <w:b/>
          <w:sz w:val="28"/>
          <w:szCs w:val="26"/>
          <w:lang w:eastAsia="en-US"/>
        </w:rPr>
      </w:r>
      <w:r>
        <w:rPr>
          <w:b/>
          <w:sz w:val="28"/>
          <w:szCs w:val="26"/>
          <w:lang w:eastAsia="en-US"/>
        </w:rPr>
      </w:r>
    </w:p>
    <w:p>
      <w:pPr>
        <w:keepNext w:val="true"/>
        <w:pBdr>
          <w:top w:val="none" w:color="000000" w:sz="0" w:space="0"/>
          <w:left w:val="none" w:color="000000" w:sz="0" w:space="0"/>
          <w:bottom w:val="none" w:color="000000" w:sz="0" w:space="0"/>
          <w:right w:val="none" w:color="000000" w:sz="0" w:space="0"/>
          <w:between w:val="none" w:color="000000" w:sz="0" w:space="0"/>
        </w:pBdr>
        <w:spacing/>
        <w:ind/>
        <w:jc w:val="center"/>
        <w:outlineLvl w:val="0"/>
        <w:rPr>
          <w:b/>
          <w:sz w:val="28"/>
          <w:szCs w:val="26"/>
          <w:lang w:eastAsia="en-US"/>
        </w:rPr>
      </w:pPr>
      <w:r>
        <w:rPr>
          <w:b/>
          <w:sz w:val="28"/>
          <w:szCs w:val="26"/>
          <w:lang w:eastAsia="en-US"/>
        </w:rPr>
      </w:r>
      <w:r>
        <w:rPr>
          <w:b/>
          <w:sz w:val="28"/>
          <w:szCs w:val="26"/>
          <w:lang w:eastAsia="en-US"/>
        </w:rPr>
      </w:r>
      <w:r>
        <w:rPr>
          <w:b/>
          <w:sz w:val="28"/>
          <w:szCs w:val="26"/>
          <w:lang w:eastAsia="en-US"/>
        </w:rPr>
      </w:r>
    </w:p>
    <w:p>
      <w:pPr>
        <w:keepNext w:val="true"/>
        <w:pBdr>
          <w:top w:val="none" w:color="000000" w:sz="0" w:space="0"/>
          <w:left w:val="none" w:color="000000" w:sz="0" w:space="0"/>
          <w:bottom w:val="none" w:color="000000" w:sz="0" w:space="0"/>
          <w:right w:val="none" w:color="000000" w:sz="0" w:space="0"/>
          <w:between w:val="none" w:color="000000" w:sz="0" w:space="0"/>
        </w:pBdr>
        <w:spacing/>
        <w:ind/>
        <w:jc w:val="center"/>
        <w:outlineLvl w:val="0"/>
        <w:rPr>
          <w:b/>
          <w:sz w:val="28"/>
          <w:szCs w:val="28"/>
          <w:lang w:eastAsia="en-US"/>
        </w:rPr>
      </w:pPr>
      <w:r>
        <w:rPr>
          <w:b/>
          <w:sz w:val="28"/>
          <w:szCs w:val="28"/>
          <w:lang w:eastAsia="en-US"/>
        </w:rPr>
        <w:t xml:space="preserve">QUYẾT ĐỊNH</w:t>
      </w:r>
      <w:r>
        <w:rPr>
          <w:b/>
          <w:sz w:val="28"/>
          <w:szCs w:val="28"/>
          <w:lang w:eastAsia="en-US"/>
        </w:rPr>
      </w:r>
      <w:r>
        <w:rPr>
          <w:b/>
          <w:sz w:val="28"/>
          <w:szCs w:val="28"/>
          <w:lang w:eastAsia="en-US"/>
        </w:rPr>
      </w:r>
    </w:p>
    <w:p>
      <w:pPr>
        <w:pBdr/>
        <w:spacing/>
        <w:ind/>
        <w:jc w:val="center"/>
        <w:rPr>
          <w:b/>
        </w:rPr>
      </w:pPr>
      <w:r>
        <w:rPr>
          <w:b/>
          <w:sz w:val="28"/>
          <w:szCs w:val="28"/>
        </w:rPr>
        <w:t xml:space="preserve">B</w:t>
      </w:r>
      <w:r>
        <w:rPr>
          <w:b/>
          <w:sz w:val="28"/>
          <w:szCs w:val="28"/>
        </w:rPr>
        <w:t xml:space="preserve">ãi bỏ</w:t>
      </w:r>
      <w:r>
        <w:rPr>
          <w:sz w:val="28"/>
          <w:szCs w:val="28"/>
        </w:rPr>
        <w:t xml:space="preserve"> </w:t>
      </w:r>
      <w:r>
        <w:rPr>
          <w:b/>
          <w:iCs/>
          <w:sz w:val="28"/>
          <w:szCs w:val="28"/>
        </w:rPr>
        <w:t xml:space="preserve">Quyết định số 48/2019/QĐ-UBND ngày 06 tháng 11 năm 2019 của </w:t>
      </w:r>
      <w:r>
        <w:rPr>
          <w:b/>
          <w:iCs/>
          <w:sz w:val="28"/>
          <w:szCs w:val="28"/>
        </w:rPr>
        <w:br/>
        <w:t xml:space="preserve">Ủy ban nhân dân tỉnh Long An ban hành quy định về đánh số và gắn biển số nhà trên địa bàn tỉnh Long An; Quyết định số 09/2020/QĐ-UBND ngày 19 tháng 02 năm 2020 của Ủy ban nhân dân tỉnh Long An về</w:t>
      </w:r>
      <w:r>
        <w:rPr>
          <w:b/>
          <w:iCs/>
          <w:sz w:val="28"/>
          <w:szCs w:val="28"/>
        </w:rPr>
        <w:t xml:space="preserve"> việc sửa đổi, bổ sung một số Điều của Quy định về đánh số và gắn biển số nhà trên địa bàn tỉnh Long An ban hành kèm theo Quyết định số 48/2019/QĐ-UBND ngày 06/11/2019 của UBND tỉnh</w:t>
      </w:r>
      <w:r>
        <w:rPr>
          <w:b/>
        </w:rPr>
      </w:r>
      <w:r>
        <w:rPr>
          <w:b/>
        </w:rPr>
      </w:r>
    </w:p>
    <w:p>
      <w:pPr>
        <w:pBdr/>
        <w:tabs>
          <w:tab w:val="left" w:leader="none" w:pos="0"/>
        </w:tabs>
        <w:spacing w:after="96" w:before="96"/>
        <w:ind w:firstLine="720"/>
        <w:jc w:val="both"/>
        <w:rPr>
          <w:i/>
          <w:iCs/>
          <w:sz w:val="28"/>
          <w:szCs w:val="28"/>
        </w:rPr>
      </w:pPr>
      <w:r>
        <w:rPr>
          <w:i/>
          <w:iCs/>
          <w:sz w:val="28"/>
          <w:szCs w:val="28"/>
        </w:rPr>
      </w:r>
      <w:r>
        <w:rPr>
          <w:i/>
          <w:iCs/>
          <w:sz w:val="28"/>
          <w:szCs w:val="28"/>
        </w:rPr>
      </w:r>
      <w:r>
        <w:rPr>
          <w:i/>
          <w:iCs/>
          <w:sz w:val="28"/>
          <w:szCs w:val="28"/>
        </w:rPr>
      </w:r>
    </w:p>
    <w:p>
      <w:pPr>
        <w:pBdr/>
        <w:tabs>
          <w:tab w:val="left" w:leader="none" w:pos="0"/>
        </w:tabs>
        <w:spacing w:after="120" w:before="120"/>
        <w:ind w:firstLine="680"/>
        <w:jc w:val="both"/>
        <w:rPr>
          <w:i/>
          <w:iCs/>
          <w:sz w:val="28"/>
          <w:szCs w:val="28"/>
        </w:rPr>
      </w:pPr>
      <w:r>
        <w:rPr>
          <w:i/>
          <w:iCs/>
          <w:sz w:val="28"/>
          <w:szCs w:val="28"/>
        </w:rPr>
        <w:t xml:space="preserve">Căn cứ Luật Tổ chức chính quyền địa phương số 72/2025/QH15;</w:t>
      </w:r>
      <w:r>
        <w:rPr>
          <w:i/>
          <w:iCs/>
          <w:sz w:val="28"/>
          <w:szCs w:val="28"/>
        </w:rPr>
      </w:r>
      <w:r>
        <w:rPr>
          <w:i/>
          <w:iCs/>
          <w:sz w:val="28"/>
          <w:szCs w:val="28"/>
        </w:rPr>
      </w:r>
    </w:p>
    <w:p>
      <w:pPr>
        <w:pBdr/>
        <w:tabs>
          <w:tab w:val="left" w:leader="none" w:pos="0"/>
        </w:tabs>
        <w:spacing w:after="120" w:before="120"/>
        <w:ind w:firstLine="680"/>
        <w:jc w:val="both"/>
        <w:rPr>
          <w:i/>
          <w:iCs/>
          <w:sz w:val="28"/>
          <w:szCs w:val="28"/>
        </w:rPr>
      </w:pPr>
      <w:r>
        <w:rPr>
          <w:i/>
          <w:iCs/>
          <w:spacing w:val="-8"/>
          <w:sz w:val="28"/>
          <w:szCs w:val="28"/>
        </w:rPr>
        <w:t xml:space="preserve">Căn cứ </w:t>
      </w:r>
      <w:r>
        <w:rPr>
          <w:i/>
          <w:iCs/>
          <w:sz w:val="28"/>
          <w:szCs w:val="28"/>
        </w:rPr>
        <w:t xml:space="preserve">Luật B</w:t>
      </w:r>
      <w:r>
        <w:rPr>
          <w:i/>
          <w:iCs/>
          <w:sz w:val="28"/>
          <w:szCs w:val="28"/>
        </w:rPr>
        <w:t xml:space="preserve">an hành văn bản quy phạm pháp luật số 64/2025/QH15; được sửa đổi, bổ sung bởi Luật số 87/2025/QH15;</w:t>
      </w:r>
      <w:r>
        <w:rPr>
          <w:i/>
          <w:iCs/>
          <w:sz w:val="28"/>
          <w:szCs w:val="28"/>
        </w:rPr>
      </w:r>
      <w:r>
        <w:rPr>
          <w:i/>
          <w:iCs/>
          <w:sz w:val="28"/>
          <w:szCs w:val="28"/>
        </w:rPr>
      </w:r>
    </w:p>
    <w:p>
      <w:pPr>
        <w:pBdr/>
        <w:tabs>
          <w:tab w:val="left" w:leader="none" w:pos="0"/>
        </w:tabs>
        <w:spacing w:after="120" w:before="120"/>
        <w:ind w:firstLine="680"/>
        <w:jc w:val="both"/>
        <w:rPr>
          <w:i/>
          <w:iCs/>
          <w:sz w:val="28"/>
          <w:szCs w:val="28"/>
        </w:rPr>
      </w:pPr>
      <w:r>
        <w:rPr>
          <w:i/>
          <w:iCs/>
          <w:sz w:val="28"/>
          <w:szCs w:val="28"/>
        </w:rPr>
        <w:t xml:space="preserve">Căn cứ Nghị định số 78/2025/NĐ-CP ngày 01 tháng 4 năm 2025 của Chính phủ </w:t>
      </w:r>
      <w:r>
        <w:rPr>
          <w:i/>
          <w:iCs/>
          <w:sz w:val="28"/>
          <w:szCs w:val="28"/>
        </w:rPr>
        <w:t xml:space="preserve">q</w:t>
      </w:r>
      <w:r>
        <w:rPr>
          <w:i/>
          <w:iCs/>
          <w:sz w:val="28"/>
          <w:szCs w:val="28"/>
        </w:rPr>
        <w:t xml:space="preserve">uy định chi tiết một số điều và biện pháp để tổ chức, hướng dẫn thi hành Luật Ban </w:t>
      </w:r>
      <w:r>
        <w:rPr>
          <w:i/>
          <w:iCs/>
          <w:sz w:val="28"/>
          <w:szCs w:val="28"/>
        </w:rPr>
        <w:t xml:space="preserve">hành văn bản quy phạm pháp luật;</w:t>
      </w:r>
      <w:r>
        <w:rPr>
          <w:i/>
          <w:iCs/>
          <w:sz w:val="28"/>
          <w:szCs w:val="28"/>
        </w:rPr>
      </w:r>
      <w:r>
        <w:rPr>
          <w:i/>
          <w:iCs/>
          <w:sz w:val="28"/>
          <w:szCs w:val="28"/>
        </w:rPr>
      </w:r>
    </w:p>
    <w:p>
      <w:pPr>
        <w:pBdr/>
        <w:tabs>
          <w:tab w:val="left" w:leader="none" w:pos="0"/>
        </w:tabs>
        <w:spacing w:after="120" w:before="120"/>
        <w:ind w:firstLine="680"/>
        <w:jc w:val="both"/>
        <w:rPr>
          <w:i/>
          <w:iCs/>
          <w:sz w:val="28"/>
          <w:szCs w:val="28"/>
        </w:rPr>
      </w:pPr>
      <w:r>
        <w:rPr>
          <w:i/>
          <w:iCs/>
          <w:sz w:val="28"/>
          <w:szCs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w:t>
      </w:r>
      <w:r>
        <w:rPr>
          <w:i/>
          <w:iCs/>
          <w:sz w:val="28"/>
          <w:szCs w:val="28"/>
        </w:rPr>
        <w:t xml:space="preserve">hức, hướng dẫn thi hành Luật Ban hành văn bản quy phạm pháp luật và Nghị định số 79/2025/NĐ-CP ngày 01 tháng 4 năm 2025 của Chính phủ về kiểm tra, rà soát, hệ thống hóa và xử lý văn bản quy phạm pháp luật; </w:t>
      </w:r>
      <w:r>
        <w:rPr>
          <w:i/>
          <w:iCs/>
          <w:sz w:val="28"/>
          <w:szCs w:val="28"/>
        </w:rPr>
      </w:r>
      <w:r>
        <w:rPr>
          <w:i/>
          <w:iCs/>
          <w:sz w:val="28"/>
          <w:szCs w:val="28"/>
        </w:rPr>
      </w:r>
    </w:p>
    <w:p>
      <w:pPr>
        <w:pBdr/>
        <w:tabs>
          <w:tab w:val="left" w:leader="none" w:pos="0"/>
        </w:tabs>
        <w:spacing w:after="120" w:before="120"/>
        <w:ind w:firstLine="680"/>
        <w:jc w:val="both"/>
        <w:rPr>
          <w:i/>
          <w:iCs/>
          <w:sz w:val="28"/>
          <w:szCs w:val="28"/>
        </w:rPr>
      </w:pPr>
      <w:r>
        <w:rPr>
          <w:i/>
          <w:iCs/>
          <w:sz w:val="28"/>
          <w:szCs w:val="28"/>
        </w:rPr>
        <w:t xml:space="preserve">Căn cứ Thông tư số 08/2024/TT-BXD ngày 30 tháng 8</w:t>
      </w:r>
      <w:r>
        <w:rPr>
          <w:i/>
          <w:iCs/>
          <w:sz w:val="28"/>
          <w:szCs w:val="28"/>
        </w:rPr>
        <w:t xml:space="preserve"> năm 2024 của Bộ trưởng Bộ Xây dựng quy định đánh số và gắn biển số nhà, công trình xây dựng;</w:t>
      </w:r>
      <w:r>
        <w:rPr>
          <w:i/>
          <w:iCs/>
          <w:sz w:val="28"/>
          <w:szCs w:val="28"/>
        </w:rPr>
      </w:r>
      <w:r>
        <w:rPr>
          <w:i/>
          <w:iCs/>
          <w:sz w:val="28"/>
          <w:szCs w:val="28"/>
        </w:rPr>
      </w:r>
    </w:p>
    <w:p>
      <w:pPr>
        <w:pBdr/>
        <w:tabs>
          <w:tab w:val="left" w:leader="none" w:pos="0"/>
        </w:tabs>
        <w:spacing w:after="120" w:before="120"/>
        <w:ind w:firstLine="680"/>
        <w:jc w:val="both"/>
        <w:rPr>
          <w:i/>
          <w:sz w:val="28"/>
          <w:szCs w:val="28"/>
        </w:rPr>
      </w:pPr>
      <w:r>
        <w:rPr>
          <w:i/>
          <w:iCs/>
          <w:sz w:val="28"/>
          <w:szCs w:val="28"/>
        </w:rPr>
        <w:t xml:space="preserve">Căn cứ Thông tư số 09/2025/TT-BXD ngày 13 tháng 6 năm 2025 của Bộ trưởng Bộ Xây dựng sửa đổi, bổ sung một số điều của các Thông tư thuộc lĩnh vực quản lý nhà nước</w:t>
      </w:r>
      <w:r>
        <w:rPr>
          <w:i/>
          <w:iCs/>
          <w:sz w:val="28"/>
          <w:szCs w:val="28"/>
        </w:rPr>
        <w:t xml:space="preserve"> của Bộ Xây dựng liên quan đến sắp xếp tổ chức bộ máy, thực hiện chính quyền địa phương 02 cấp và phân cấp cho chính quyền địa phương;</w:t>
      </w:r>
      <w:r>
        <w:rPr>
          <w:i/>
          <w:sz w:val="28"/>
          <w:szCs w:val="28"/>
        </w:rPr>
      </w:r>
      <w:r>
        <w:rPr>
          <w:i/>
          <w:sz w:val="28"/>
          <w:szCs w:val="28"/>
        </w:rPr>
      </w:r>
    </w:p>
    <w:p>
      <w:pPr>
        <w:pBdr/>
        <w:tabs>
          <w:tab w:val="left" w:leader="none" w:pos="0"/>
        </w:tabs>
        <w:spacing w:after="120" w:before="120"/>
        <w:ind w:firstLine="680"/>
        <w:jc w:val="both"/>
        <w:rPr>
          <w:rFonts w:ascii="Times New Roman Italic" w:hAnsi="Times New Roman Italic"/>
          <w:i/>
          <w:iCs/>
          <w:sz w:val="28"/>
          <w:szCs w:val="28"/>
          <w:lang w:val="pt-BR"/>
        </w:rPr>
      </w:pPr>
      <w:r>
        <w:rPr>
          <w:rFonts w:ascii="Times New Roman Italic" w:hAnsi="Times New Roman Italic"/>
          <w:i/>
          <w:iCs/>
          <w:sz w:val="28"/>
          <w:szCs w:val="28"/>
          <w:lang w:val="pt-BR"/>
        </w:rPr>
        <w:t xml:space="preserve">Theo đề nghị của Giám đốc Sở Xây dựng;</w:t>
      </w:r>
      <w:r>
        <w:rPr>
          <w:rFonts w:ascii="Times New Roman Italic" w:hAnsi="Times New Roman Italic"/>
          <w:i/>
          <w:iCs/>
          <w:sz w:val="28"/>
          <w:szCs w:val="28"/>
          <w:lang w:val="pt-BR"/>
        </w:rPr>
      </w:r>
      <w:r>
        <w:rPr>
          <w:rFonts w:ascii="Times New Roman Italic" w:hAnsi="Times New Roman Italic"/>
          <w:i/>
          <w:iCs/>
          <w:sz w:val="28"/>
          <w:szCs w:val="28"/>
          <w:lang w:val="pt-BR"/>
        </w:rPr>
      </w:r>
    </w:p>
    <w:p>
      <w:pPr>
        <w:pBdr/>
        <w:tabs>
          <w:tab w:val="left" w:leader="none" w:pos="0"/>
        </w:tabs>
        <w:spacing w:after="120" w:before="120"/>
        <w:ind w:firstLine="680"/>
        <w:jc w:val="both"/>
        <w:rPr>
          <w:i/>
          <w:sz w:val="28"/>
          <w:szCs w:val="28"/>
        </w:rPr>
      </w:pPr>
      <w:r>
        <w:rPr>
          <w:i/>
          <w:sz w:val="28"/>
          <w:szCs w:val="28"/>
        </w:rPr>
        <w:t xml:space="preserve">Ủy ban nhân dân tỉnh ban hành Quyết định bãi bỏ Quyết định số 48/2019/QĐ-UBND ngày</w:t>
      </w:r>
      <w:r>
        <w:rPr>
          <w:i/>
          <w:sz w:val="28"/>
          <w:szCs w:val="28"/>
        </w:rPr>
        <w:t xml:space="preserve"> 06 tháng 11 năm 2019</w:t>
      </w:r>
      <w:r>
        <w:rPr>
          <w:i/>
          <w:sz w:val="28"/>
          <w:szCs w:val="28"/>
        </w:rPr>
        <w:t xml:space="preserve"> của </w:t>
      </w:r>
      <w:r>
        <w:rPr>
          <w:i/>
          <w:sz w:val="28"/>
          <w:szCs w:val="28"/>
        </w:rPr>
        <w:t xml:space="preserve">Ủy</w:t>
      </w:r>
      <w:r>
        <w:rPr>
          <w:i/>
          <w:sz w:val="28"/>
          <w:szCs w:val="28"/>
        </w:rPr>
        <w:t xml:space="preserve"> </w:t>
      </w:r>
      <w:r>
        <w:rPr>
          <w:i/>
          <w:sz w:val="28"/>
          <w:szCs w:val="28"/>
        </w:rPr>
        <w:t xml:space="preserve">ban nhân dân tỉnh Long An ban hành quy định về đánh số và gắn biển số nhà trên địa bàn tỉnh Long An; Quyết định số 09/2020/QĐ-UBND ngày 19 tháng 02 năm 2020 của Ủy ban nhân dân tỉnh Long An về việc sửa đổi, bổ sung một số Điều</w:t>
      </w:r>
      <w:r>
        <w:rPr>
          <w:i/>
          <w:sz w:val="28"/>
          <w:szCs w:val="28"/>
        </w:rPr>
        <w:t xml:space="preserve"> của Quy định về đánh số và gắn biển số nhà trên địa bàn tỉnh Long An ban hành kèm theo Quyết định số 48/2019/QĐ-UBND ngày 06/11/2019 của UBND tỉnh.</w:t>
      </w:r>
      <w:r>
        <w:rPr>
          <w:i/>
          <w:sz w:val="28"/>
          <w:szCs w:val="28"/>
        </w:rPr>
      </w:r>
      <w:r>
        <w:rPr>
          <w:i/>
          <w:sz w:val="28"/>
          <w:szCs w:val="28"/>
        </w:rPr>
      </w:r>
    </w:p>
    <w:p>
      <w:pPr>
        <w:pBdr/>
        <w:tabs>
          <w:tab w:val="left" w:leader="none" w:pos="0"/>
        </w:tabs>
        <w:spacing w:after="120" w:before="120"/>
        <w:ind w:firstLine="680"/>
        <w:jc w:val="both"/>
        <w:rPr>
          <w:i/>
          <w:sz w:val="28"/>
          <w:szCs w:val="28"/>
        </w:rPr>
      </w:pPr>
      <w:r>
        <w:rPr>
          <w:b/>
          <w:bCs/>
          <w:sz w:val="28"/>
          <w:szCs w:val="28"/>
          <w:lang w:val="pt-BR"/>
        </w:rPr>
        <w:t xml:space="preserve">Điều 1. Bãi bỏ toàn bộ </w:t>
      </w:r>
      <w:r>
        <w:rPr>
          <w:b/>
          <w:sz w:val="28"/>
          <w:szCs w:val="28"/>
        </w:rPr>
        <w:t xml:space="preserve">các Quyết định</w:t>
      </w:r>
      <w:r>
        <w:rPr>
          <w:b/>
          <w:sz w:val="28"/>
          <w:szCs w:val="28"/>
        </w:rPr>
        <w:t xml:space="preserve"> sau đây:</w:t>
      </w:r>
      <w:r>
        <w:rPr>
          <w:i/>
          <w:sz w:val="28"/>
          <w:szCs w:val="28"/>
        </w:rPr>
      </w:r>
      <w:r>
        <w:rPr>
          <w:i/>
          <w:sz w:val="28"/>
          <w:szCs w:val="28"/>
        </w:rPr>
      </w:r>
    </w:p>
    <w:p>
      <w:pPr>
        <w:pBdr/>
        <w:tabs>
          <w:tab w:val="left" w:leader="none" w:pos="0"/>
        </w:tabs>
        <w:spacing w:after="120" w:before="120"/>
        <w:ind w:firstLine="680"/>
        <w:jc w:val="both"/>
        <w:rPr>
          <w:sz w:val="28"/>
          <w:szCs w:val="28"/>
        </w:rPr>
      </w:pPr>
      <w:r>
        <w:rPr>
          <w:iCs/>
          <w:sz w:val="28"/>
          <w:szCs w:val="28"/>
        </w:rPr>
        <w:t xml:space="preserve">1. </w:t>
      </w:r>
      <w:r>
        <w:rPr>
          <w:sz w:val="28"/>
          <w:szCs w:val="28"/>
        </w:rPr>
        <w:t xml:space="preserve">Quyết định số 48/2019/QĐ-UB</w:t>
      </w:r>
      <w:r>
        <w:rPr>
          <w:sz w:val="28"/>
          <w:szCs w:val="28"/>
        </w:rPr>
        <w:t xml:space="preserve">ND ngày 06 tháng 11 năm 2019 của </w:t>
      </w:r>
      <w:r>
        <w:rPr>
          <w:sz w:val="28"/>
          <w:szCs w:val="28"/>
        </w:rPr>
        <w:br/>
        <w:t xml:space="preserve">Ủy ban nhân dân tỉnh Long An ban hành quy định về đánh số và gắn biển số nhà trên địa bàn tỉnh Long An.</w:t>
      </w:r>
      <w:r>
        <w:rPr>
          <w:sz w:val="28"/>
          <w:szCs w:val="28"/>
        </w:rPr>
      </w:r>
      <w:r>
        <w:rPr>
          <w:sz w:val="28"/>
          <w:szCs w:val="28"/>
        </w:rPr>
      </w:r>
    </w:p>
    <w:p>
      <w:pPr>
        <w:pBdr/>
        <w:tabs>
          <w:tab w:val="left" w:leader="none" w:pos="0"/>
        </w:tabs>
        <w:spacing w:after="120" w:before="120"/>
        <w:ind w:firstLine="680"/>
        <w:jc w:val="both"/>
        <w:rPr>
          <w:iCs/>
          <w:sz w:val="28"/>
          <w:szCs w:val="28"/>
        </w:rPr>
      </w:pPr>
      <w:r>
        <w:rPr>
          <w:iCs/>
          <w:sz w:val="28"/>
          <w:szCs w:val="28"/>
        </w:rPr>
        <w:t xml:space="preserve">2. </w:t>
      </w:r>
      <w:r>
        <w:rPr>
          <w:sz w:val="28"/>
          <w:szCs w:val="28"/>
        </w:rPr>
        <w:t xml:space="preserve">Quyết định số 09/2020/QĐ-UBND ngày 19 tháng 02 năm 2020 của Ủy ban nhân dân tỉnh Long An về việc sửa đổi, bổ sung m</w:t>
      </w:r>
      <w:r>
        <w:rPr>
          <w:sz w:val="28"/>
          <w:szCs w:val="28"/>
        </w:rPr>
        <w:t xml:space="preserve">ột số Điều của Quy định về đánh số và gắn biển số nhà trên địa bàn tỉnh Long An ban hành kèm theo Quyết định số 48/2019/QĐ-UBND ngày 06/11/2019 của UBND tỉnh.</w:t>
      </w:r>
      <w:r>
        <w:rPr>
          <w:iCs/>
          <w:sz w:val="28"/>
          <w:szCs w:val="28"/>
        </w:rPr>
      </w:r>
      <w:r>
        <w:rPr>
          <w:iCs/>
          <w:sz w:val="28"/>
          <w:szCs w:val="28"/>
        </w:rPr>
      </w:r>
    </w:p>
    <w:p>
      <w:pPr>
        <w:pBdr>
          <w:bottom w:val="single" w:color="ffffff" w:sz="4" w:space="14"/>
        </w:pBdr>
        <w:shd w:val="clear" w:color="auto" w:fill="ffffff"/>
        <w:spacing w:after="120" w:before="120"/>
        <w:ind w:firstLine="680"/>
        <w:jc w:val="both"/>
        <w:rPr>
          <w:b/>
          <w:bCs/>
          <w:color w:val="000000"/>
          <w:sz w:val="28"/>
          <w:szCs w:val="28"/>
          <w:lang w:val="pt-BR"/>
        </w:rPr>
      </w:pPr>
      <w:r>
        <w:rPr>
          <w:b/>
          <w:bCs/>
          <w:color w:val="000000"/>
          <w:sz w:val="28"/>
          <w:szCs w:val="28"/>
          <w:lang w:val="pt-BR"/>
        </w:rPr>
        <w:t xml:space="preserve">Điều 2. </w:t>
      </w:r>
      <w:r>
        <w:rPr>
          <w:b/>
          <w:bCs/>
          <w:color w:val="000000"/>
          <w:sz w:val="28"/>
          <w:szCs w:val="28"/>
          <w:lang w:val="pt-BR"/>
        </w:rPr>
        <w:t xml:space="preserve">Hiệu lực</w:t>
      </w:r>
      <w:r>
        <w:rPr>
          <w:b/>
          <w:bCs/>
          <w:color w:val="000000"/>
          <w:sz w:val="28"/>
          <w:szCs w:val="28"/>
          <w:lang w:val="pt-BR"/>
        </w:rPr>
        <w:t xml:space="preserve"> thi hành</w:t>
      </w:r>
      <w:r>
        <w:rPr>
          <w:b/>
          <w:bCs/>
          <w:color w:val="000000"/>
          <w:sz w:val="28"/>
          <w:szCs w:val="28"/>
          <w:lang w:val="pt-BR"/>
        </w:rPr>
      </w:r>
      <w:r>
        <w:rPr>
          <w:b/>
          <w:bCs/>
          <w:color w:val="000000"/>
          <w:sz w:val="28"/>
          <w:szCs w:val="28"/>
          <w:lang w:val="pt-BR"/>
        </w:rPr>
      </w:r>
    </w:p>
    <w:p>
      <w:pPr>
        <w:pBdr>
          <w:bottom w:val="single" w:color="ffffff" w:sz="4" w:space="14"/>
        </w:pBdr>
        <w:shd w:val="clear" w:color="auto" w:fill="ffffff"/>
        <w:spacing w:after="120" w:before="120"/>
        <w:ind w:firstLine="680"/>
        <w:jc w:val="both"/>
        <w:rPr>
          <w:color w:val="000000"/>
          <w:sz w:val="28"/>
          <w:szCs w:val="28"/>
          <w:lang w:val="pt-BR"/>
        </w:rPr>
      </w:pPr>
      <w:r>
        <w:rPr>
          <w:color w:val="000000"/>
          <w:sz w:val="28"/>
          <w:szCs w:val="28"/>
          <w:lang w:val="pt-BR"/>
        </w:rPr>
        <w:t xml:space="preserve">Q</w:t>
      </w:r>
      <w:r>
        <w:rPr>
          <w:color w:val="000000"/>
          <w:sz w:val="28"/>
          <w:szCs w:val="28"/>
          <w:lang w:val="pt-BR"/>
        </w:rPr>
        <w:t xml:space="preserve">u</w:t>
      </w:r>
      <w:r>
        <w:rPr>
          <w:color w:val="000000"/>
          <w:sz w:val="28"/>
          <w:szCs w:val="28"/>
          <w:lang w:val="pt-BR"/>
        </w:rPr>
        <w:t xml:space="preserve">yết định này c</w:t>
      </w:r>
      <w:r>
        <w:rPr>
          <w:color w:val="000000"/>
          <w:sz w:val="28"/>
          <w:szCs w:val="28"/>
          <w:lang w:val="pt-BR"/>
        </w:rPr>
        <w:t xml:space="preserve">ó hiệu lực thi hành kể từ ngày 20</w:t>
      </w:r>
      <w:r>
        <w:rPr>
          <w:color w:val="000000"/>
          <w:sz w:val="28"/>
          <w:szCs w:val="28"/>
          <w:lang w:val="pt-BR"/>
        </w:rPr>
        <w:t xml:space="preserve"> tháng </w:t>
      </w:r>
      <w:r>
        <w:rPr>
          <w:color w:val="000000"/>
          <w:sz w:val="28"/>
          <w:szCs w:val="28"/>
          <w:lang w:val="pt-BR"/>
        </w:rPr>
        <w:t xml:space="preserve">0</w:t>
      </w:r>
      <w:r>
        <w:rPr>
          <w:color w:val="000000"/>
          <w:sz w:val="28"/>
          <w:szCs w:val="28"/>
          <w:lang w:val="pt-BR"/>
        </w:rPr>
        <w:t xml:space="preserve">1</w:t>
      </w:r>
      <w:r>
        <w:rPr>
          <w:color w:val="000000"/>
          <w:sz w:val="28"/>
          <w:szCs w:val="28"/>
          <w:lang w:val="pt-BR"/>
        </w:rPr>
        <w:t xml:space="preserve"> năm </w:t>
      </w:r>
      <w:r>
        <w:rPr>
          <w:color w:val="000000"/>
          <w:sz w:val="28"/>
          <w:szCs w:val="28"/>
          <w:lang w:val="pt-BR"/>
        </w:rPr>
        <w:t xml:space="preserve">202</w:t>
      </w:r>
      <w:r>
        <w:rPr>
          <w:color w:val="000000"/>
          <w:sz w:val="28"/>
          <w:szCs w:val="28"/>
          <w:lang w:val="pt-BR"/>
        </w:rPr>
        <w:t xml:space="preserve">6</w:t>
      </w:r>
      <w:r>
        <w:rPr>
          <w:color w:val="000000"/>
          <w:sz w:val="28"/>
          <w:szCs w:val="28"/>
          <w:lang w:val="pt-BR"/>
        </w:rPr>
        <w:t xml:space="preserve">.</w:t>
      </w:r>
      <w:r>
        <w:rPr>
          <w:color w:val="000000"/>
          <w:sz w:val="28"/>
          <w:szCs w:val="28"/>
          <w:lang w:val="pt-BR"/>
        </w:rPr>
      </w:r>
      <w:r>
        <w:rPr>
          <w:color w:val="000000"/>
          <w:sz w:val="28"/>
          <w:szCs w:val="28"/>
          <w:lang w:val="pt-BR"/>
        </w:rPr>
      </w:r>
    </w:p>
    <w:p>
      <w:pPr>
        <w:pBdr>
          <w:bottom w:val="single" w:color="ffffff" w:sz="4" w:space="14"/>
        </w:pBdr>
        <w:shd w:val="clear" w:color="auto" w:fill="ffffff"/>
        <w:spacing w:after="120" w:before="120"/>
        <w:ind w:firstLine="680"/>
        <w:jc w:val="both"/>
        <w:rPr>
          <w:bCs/>
          <w:color w:val="000000"/>
          <w:sz w:val="28"/>
          <w:szCs w:val="28"/>
          <w:lang w:val="pt-BR"/>
        </w:rPr>
      </w:pPr>
      <w:r>
        <w:rPr>
          <w:b/>
          <w:bCs/>
          <w:color w:val="000000"/>
          <w:sz w:val="28"/>
          <w:szCs w:val="28"/>
          <w:lang w:val="pt-BR"/>
        </w:rPr>
        <w:t xml:space="preserve">Điều </w:t>
      </w:r>
      <w:r>
        <w:rPr>
          <w:b/>
          <w:bCs/>
          <w:color w:val="000000"/>
          <w:sz w:val="28"/>
          <w:szCs w:val="28"/>
          <w:lang w:val="pt-BR"/>
        </w:rPr>
        <w:t xml:space="preserve">3</w:t>
      </w:r>
      <w:r>
        <w:rPr>
          <w:b/>
          <w:bCs/>
          <w:color w:val="000000"/>
          <w:sz w:val="28"/>
          <w:szCs w:val="28"/>
          <w:lang w:val="pt-BR"/>
        </w:rPr>
        <w:t xml:space="preserve">. </w:t>
      </w:r>
      <w:r>
        <w:rPr>
          <w:bCs/>
          <w:color w:val="000000"/>
          <w:sz w:val="28"/>
          <w:szCs w:val="28"/>
          <w:lang w:val="pt-BR"/>
        </w:rPr>
        <w:t xml:space="preserve">Chánh Văn phòng Ủy ban nhân dân tỉnh,</w:t>
      </w:r>
      <w:r>
        <w:rPr>
          <w:bCs/>
          <w:color w:val="000000"/>
          <w:sz w:val="28"/>
          <w:szCs w:val="28"/>
          <w:lang w:val="pt-BR"/>
        </w:rPr>
        <w:t xml:space="preserve"> </w:t>
      </w:r>
      <w:r>
        <w:rPr>
          <w:bCs/>
          <w:color w:val="000000"/>
          <w:sz w:val="28"/>
          <w:szCs w:val="28"/>
          <w:lang w:val="pt-BR"/>
        </w:rPr>
        <w:t xml:space="preserve">Thủ trưởng các sở, ban, ngành tỉnh; Chủ tịch </w:t>
      </w:r>
      <w:r>
        <w:rPr>
          <w:bCs/>
          <w:color w:val="000000"/>
          <w:sz w:val="28"/>
          <w:szCs w:val="28"/>
          <w:lang w:val="pt-BR"/>
        </w:rPr>
        <w:t xml:space="preserve">Ủy ban nhân dân các xã, phường </w:t>
      </w:r>
      <w:r>
        <w:rPr>
          <w:bCs/>
          <w:color w:val="000000"/>
          <w:sz w:val="28"/>
          <w:szCs w:val="28"/>
          <w:lang w:val="pt-BR"/>
        </w:rPr>
        <w:t xml:space="preserve">và các tổ chức, cá nhân có liên quan chịu trách nhiệm thi hành Quyết định này./.</w:t>
      </w:r>
      <w:r>
        <w:rPr>
          <w:bCs/>
          <w:color w:val="000000"/>
          <w:sz w:val="28"/>
          <w:szCs w:val="28"/>
          <w:lang w:val="pt-BR"/>
        </w:rPr>
      </w:r>
      <w:r>
        <w:rPr>
          <w:bCs/>
          <w:color w:val="000000"/>
          <w:sz w:val="28"/>
          <w:szCs w:val="28"/>
          <w:lang w:val="pt-BR"/>
        </w:rPr>
      </w:r>
    </w:p>
    <w:tbl>
      <w:tblPr>
        <w:tblW w:w="0" w:type="auto"/>
        <w:tblBorders/>
        <w:tblLook w:val="04A0" w:firstRow="1" w:lastRow="0" w:firstColumn="1" w:lastColumn="0" w:noHBand="0" w:noVBand="1"/>
      </w:tblPr>
      <w:tblGrid>
        <w:gridCol w:w="5103"/>
        <w:gridCol w:w="3968"/>
      </w:tblGrid>
      <w:tr>
        <w:trPr/>
        <w:tc>
          <w:tcPr>
            <w:shd w:val="clear" w:color="auto" w:fill="auto"/>
            <w:tcBorders/>
            <w:tcW w:w="5103" w:type="dxa"/>
            <w:textDirection w:val="lrTb"/>
            <w:noWrap w:val="false"/>
          </w:tcPr>
          <w:p>
            <w:pPr>
              <w:pBdr/>
              <w:spacing/>
              <w:ind/>
              <w:jc w:val="both"/>
              <w:rPr>
                <w:b/>
                <w:bCs/>
                <w:i/>
                <w:iCs/>
              </w:rPr>
            </w:pPr>
            <w:r>
              <w:rPr>
                <w:b/>
                <w:bCs/>
                <w:i/>
                <w:iCs/>
              </w:rPr>
              <w:t xml:space="preserve">Nơi nhận:</w:t>
            </w:r>
            <w:r>
              <w:rPr>
                <w:b/>
                <w:bCs/>
                <w:i/>
                <w:iCs/>
              </w:rPr>
            </w:r>
            <w:r>
              <w:rPr>
                <w:b/>
                <w:bCs/>
                <w:i/>
                <w:iCs/>
              </w:rPr>
            </w:r>
          </w:p>
          <w:p>
            <w:pPr>
              <w:pBdr/>
              <w:spacing/>
              <w:ind/>
              <w:jc w:val="both"/>
              <w:rPr>
                <w:bCs/>
                <w:iCs/>
                <w:sz w:val="22"/>
              </w:rPr>
            </w:pPr>
            <w:r>
              <w:rPr>
                <w:bCs/>
                <w:iCs/>
                <w:sz w:val="22"/>
              </w:rPr>
              <w:t xml:space="preserve">- Như Điều 3;</w:t>
            </w:r>
            <w:r>
              <w:rPr>
                <w:bCs/>
                <w:iCs/>
                <w:sz w:val="22"/>
              </w:rPr>
            </w:r>
            <w:r>
              <w:rPr>
                <w:bCs/>
                <w:iCs/>
                <w:sz w:val="22"/>
              </w:rPr>
            </w:r>
          </w:p>
          <w:p>
            <w:pPr>
              <w:pBdr/>
              <w:spacing/>
              <w:ind/>
              <w:jc w:val="both"/>
              <w:rPr>
                <w:sz w:val="22"/>
                <w:szCs w:val="22"/>
              </w:rPr>
            </w:pPr>
            <w:r>
              <w:rPr>
                <w:sz w:val="22"/>
                <w:szCs w:val="22"/>
              </w:rPr>
              <w:t xml:space="preserve">- Bộ Xây dựng;</w:t>
            </w:r>
            <w:r>
              <w:rPr>
                <w:sz w:val="22"/>
                <w:szCs w:val="22"/>
              </w:rPr>
              <w:tab/>
              <w:t xml:space="preserve">                                                                                    </w:t>
            </w:r>
            <w:r>
              <w:rPr>
                <w:sz w:val="22"/>
                <w:szCs w:val="22"/>
              </w:rPr>
            </w:r>
            <w:r>
              <w:rPr>
                <w:sz w:val="22"/>
                <w:szCs w:val="22"/>
              </w:rPr>
            </w:r>
          </w:p>
          <w:p>
            <w:pPr>
              <w:pBdr/>
              <w:spacing w:line="100" w:lineRule="atLeast"/>
              <w:ind/>
              <w:jc w:val="both"/>
              <w:rPr>
                <w:sz w:val="22"/>
                <w:szCs w:val="22"/>
              </w:rPr>
            </w:pPr>
            <w:r>
              <w:rPr>
                <w:sz w:val="22"/>
                <w:szCs w:val="22"/>
              </w:rPr>
              <w:t xml:space="preserve">- Vụ Pháp chế - Bộ Xây dựng</w:t>
            </w:r>
            <w:r>
              <w:rPr>
                <w:sz w:val="22"/>
                <w:szCs w:val="22"/>
              </w:rPr>
            </w:r>
            <w:r>
              <w:rPr>
                <w:sz w:val="22"/>
                <w:szCs w:val="22"/>
              </w:rPr>
            </w:r>
          </w:p>
          <w:p>
            <w:pPr>
              <w:pBdr/>
              <w:spacing/>
              <w:ind/>
              <w:jc w:val="both"/>
              <w:rPr>
                <w:sz w:val="22"/>
                <w:szCs w:val="22"/>
              </w:rPr>
            </w:pPr>
            <w:r>
              <w:rPr>
                <w:sz w:val="22"/>
                <w:szCs w:val="22"/>
              </w:rPr>
              <w:t xml:space="preserve">- Cục KTVB và QLXLVPHC</w:t>
            </w:r>
            <w:r>
              <w:rPr>
                <w:sz w:val="22"/>
                <w:szCs w:val="22"/>
              </w:rPr>
              <w:t xml:space="preserve"> </w:t>
            </w:r>
            <w:r>
              <w:rPr>
                <w:sz w:val="22"/>
                <w:szCs w:val="22"/>
              </w:rPr>
              <w:t xml:space="preserve">-</w:t>
            </w:r>
            <w:r>
              <w:rPr>
                <w:sz w:val="22"/>
                <w:szCs w:val="22"/>
              </w:rPr>
              <w:t xml:space="preserve"> </w:t>
            </w:r>
            <w:r>
              <w:rPr>
                <w:sz w:val="22"/>
                <w:szCs w:val="22"/>
              </w:rPr>
              <w:t xml:space="preserve">Bộ Tư pháp</w:t>
            </w:r>
            <w:r>
              <w:rPr>
                <w:sz w:val="22"/>
                <w:szCs w:val="22"/>
              </w:rPr>
              <w:t xml:space="preserve">;</w:t>
            </w:r>
            <w:r>
              <w:rPr>
                <w:sz w:val="22"/>
                <w:szCs w:val="22"/>
              </w:rPr>
            </w:r>
            <w:r>
              <w:rPr>
                <w:sz w:val="22"/>
                <w:szCs w:val="22"/>
              </w:rPr>
            </w:r>
          </w:p>
          <w:p>
            <w:pPr>
              <w:pBdr/>
              <w:spacing/>
              <w:ind/>
              <w:rPr/>
            </w:pPr>
            <w:r>
              <w:rPr>
                <w:color w:val="000000"/>
                <w:sz w:val="22"/>
                <w:szCs w:val="22"/>
              </w:rPr>
              <w:t xml:space="preserve">- TT</w:t>
            </w:r>
            <w:r>
              <w:rPr>
                <w:color w:val="000000"/>
                <w:sz w:val="22"/>
                <w:szCs w:val="22"/>
              </w:rPr>
              <w:t xml:space="preserve">.</w:t>
            </w:r>
            <w:r>
              <w:rPr>
                <w:color w:val="000000"/>
                <w:sz w:val="22"/>
                <w:szCs w:val="22"/>
              </w:rPr>
              <w:t xml:space="preserve">TU, TT</w:t>
            </w:r>
            <w:r>
              <w:rPr>
                <w:color w:val="000000"/>
                <w:sz w:val="22"/>
                <w:szCs w:val="22"/>
              </w:rPr>
              <w:t xml:space="preserve">.</w:t>
            </w:r>
            <w:bookmarkStart w:id="0" w:name="_GoBack"/>
            <w:r/>
            <w:bookmarkEnd w:id="0"/>
            <w:r>
              <w:rPr>
                <w:color w:val="000000"/>
                <w:sz w:val="22"/>
                <w:szCs w:val="22"/>
              </w:rPr>
              <w:t xml:space="preserve">HĐND tỉnh;</w:t>
            </w:r>
            <w:r/>
          </w:p>
          <w:p>
            <w:pPr>
              <w:pBdr/>
              <w:spacing/>
              <w:ind/>
              <w:rPr/>
            </w:pPr>
            <w:r>
              <w:rPr>
                <w:color w:val="000000"/>
                <w:sz w:val="22"/>
                <w:szCs w:val="22"/>
              </w:rPr>
              <w:t xml:space="preserve">- BTT.UBMTTQVN tỉnh;</w:t>
            </w:r>
            <w:r/>
          </w:p>
          <w:p>
            <w:pPr>
              <w:pBdr/>
              <w:spacing/>
              <w:ind/>
              <w:rPr/>
            </w:pPr>
            <w:r>
              <w:rPr>
                <w:color w:val="000000"/>
                <w:sz w:val="22"/>
                <w:szCs w:val="22"/>
              </w:rPr>
              <w:t xml:space="preserve">- Cổng thông tin điện tử tỉnh;</w:t>
            </w:r>
            <w:r/>
          </w:p>
          <w:p>
            <w:pPr>
              <w:pBdr/>
              <w:spacing/>
              <w:ind/>
              <w:rPr>
                <w:color w:val="000000"/>
                <w:sz w:val="22"/>
                <w:szCs w:val="22"/>
              </w:rPr>
            </w:pPr>
            <w:r>
              <w:rPr>
                <w:color w:val="000000"/>
                <w:sz w:val="22"/>
                <w:szCs w:val="22"/>
              </w:rPr>
              <w:t xml:space="preserve">- Trung tâm Công báo - Tin học;</w:t>
            </w:r>
            <w:r>
              <w:rPr>
                <w:color w:val="000000"/>
                <w:sz w:val="22"/>
                <w:szCs w:val="22"/>
              </w:rPr>
            </w:r>
            <w:r>
              <w:rPr>
                <w:color w:val="000000"/>
                <w:sz w:val="22"/>
                <w:szCs w:val="22"/>
              </w:rPr>
            </w:r>
          </w:p>
          <w:p>
            <w:pPr>
              <w:pBdr/>
              <w:spacing/>
              <w:ind/>
              <w:rPr>
                <w:color w:val="000000"/>
                <w:sz w:val="22"/>
                <w:szCs w:val="22"/>
              </w:rPr>
            </w:pPr>
            <w:r>
              <w:rPr>
                <w:color w:val="000000"/>
                <w:sz w:val="22"/>
                <w:szCs w:val="22"/>
              </w:rPr>
              <w:t xml:space="preserve">- CVP, PCVP.UBND tỉnh;</w:t>
            </w:r>
            <w:r>
              <w:rPr>
                <w:color w:val="000000"/>
                <w:sz w:val="22"/>
                <w:szCs w:val="22"/>
              </w:rPr>
            </w:r>
            <w:r>
              <w:rPr>
                <w:color w:val="000000"/>
                <w:sz w:val="22"/>
                <w:szCs w:val="22"/>
              </w:rPr>
            </w:r>
          </w:p>
          <w:p>
            <w:pPr>
              <w:pBdr/>
              <w:spacing/>
              <w:ind/>
              <w:rPr/>
            </w:pPr>
            <w:r>
              <w:rPr>
                <w:color w:val="000000"/>
                <w:sz w:val="22"/>
                <w:szCs w:val="22"/>
              </w:rPr>
              <w:t xml:space="preserve">- Phòng: KTTC, TH;</w:t>
            </w:r>
            <w:r/>
          </w:p>
          <w:p>
            <w:pPr>
              <w:pBdr/>
              <w:spacing/>
              <w:ind/>
              <w:jc w:val="both"/>
              <w:rPr>
                <w:sz w:val="22"/>
                <w:szCs w:val="22"/>
              </w:rPr>
            </w:pPr>
            <w:r>
              <w:rPr>
                <w:color w:val="000000"/>
                <w:sz w:val="22"/>
                <w:szCs w:val="22"/>
              </w:rPr>
              <w:t xml:space="preserve">- Lưu: V</w:t>
            </w:r>
            <w:r>
              <w:rPr>
                <w:color w:val="000000"/>
                <w:sz w:val="22"/>
                <w:szCs w:val="22"/>
              </w:rPr>
              <w:t xml:space="preserve">T</w:t>
            </w:r>
            <w:r>
              <w:rPr>
                <w:color w:val="000000"/>
                <w:sz w:val="22"/>
                <w:szCs w:val="22"/>
              </w:rPr>
              <w:t xml:space="preserve">, Nguyên</w:t>
            </w:r>
            <w:r>
              <w:rPr>
                <w:color w:val="000000"/>
                <w:sz w:val="22"/>
                <w:szCs w:val="22"/>
              </w:rPr>
              <w:t xml:space="preserve">.</w:t>
            </w:r>
            <w:r>
              <w:rPr>
                <w:sz w:val="22"/>
                <w:szCs w:val="22"/>
              </w:rPr>
            </w:r>
            <w:r>
              <w:rPr>
                <w:sz w:val="22"/>
                <w:szCs w:val="22"/>
              </w:rPr>
            </w:r>
          </w:p>
          <w:p>
            <w:pPr>
              <w:pBdr/>
              <w:tabs>
                <w:tab w:val="left" w:leader="none" w:pos="0"/>
              </w:tabs>
              <w:spacing/>
              <w:ind/>
              <w:jc w:val="both"/>
              <w:rPr/>
            </w:pPr>
            <w:r/>
            <w:r/>
          </w:p>
        </w:tc>
        <w:tc>
          <w:tcPr>
            <w:shd w:val="clear" w:color="auto" w:fill="auto"/>
            <w:tcBorders/>
            <w:tcW w:w="3968" w:type="dxa"/>
            <w:textDirection w:val="lrTb"/>
            <w:noWrap w:val="false"/>
          </w:tcPr>
          <w:p>
            <w:pPr>
              <w:pBdr/>
              <w:tabs>
                <w:tab w:val="left" w:leader="none" w:pos="0"/>
              </w:tabs>
              <w:spacing/>
              <w:ind/>
              <w:jc w:val="center"/>
              <w:rPr>
                <w:b/>
                <w:bCs/>
                <w:sz w:val="28"/>
                <w:szCs w:val="28"/>
              </w:rPr>
            </w:pPr>
            <w:r>
              <w:rPr>
                <w:b/>
                <w:bCs/>
                <w:sz w:val="28"/>
                <w:szCs w:val="28"/>
              </w:rPr>
              <w:t xml:space="preserve">TM. ỦY </w:t>
            </w:r>
            <w:r>
              <w:rPr>
                <w:b/>
                <w:bCs/>
                <w:sz w:val="28"/>
                <w:szCs w:val="28"/>
              </w:rPr>
              <w:t xml:space="preserve">BAN NHÂN DÂN</w:t>
            </w:r>
            <w:r>
              <w:rPr>
                <w:b/>
                <w:bCs/>
                <w:sz w:val="28"/>
                <w:szCs w:val="28"/>
              </w:rPr>
            </w:r>
            <w:r>
              <w:rPr>
                <w:b/>
                <w:bCs/>
                <w:sz w:val="28"/>
                <w:szCs w:val="28"/>
              </w:rPr>
            </w:r>
          </w:p>
          <w:p>
            <w:pPr>
              <w:pBdr/>
              <w:tabs>
                <w:tab w:val="left" w:leader="none" w:pos="0"/>
              </w:tabs>
              <w:spacing/>
              <w:ind/>
              <w:jc w:val="center"/>
              <w:rPr>
                <w:b/>
                <w:bCs/>
                <w:sz w:val="28"/>
                <w:szCs w:val="28"/>
              </w:rPr>
            </w:pPr>
            <w:r>
              <w:rPr>
                <w:b/>
                <w:bCs/>
                <w:sz w:val="28"/>
                <w:szCs w:val="28"/>
              </w:rPr>
              <w:t xml:space="preserve">CHỦ TỊCH</w:t>
            </w:r>
            <w:r>
              <w:rPr>
                <w:b/>
                <w:bCs/>
                <w:sz w:val="28"/>
                <w:szCs w:val="28"/>
              </w:rPr>
            </w:r>
            <w:r>
              <w:rPr>
                <w:b/>
                <w:bCs/>
                <w:sz w:val="28"/>
                <w:szCs w:val="28"/>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pPr>
            <w:r/>
            <w:r/>
          </w:p>
        </w:tc>
      </w:tr>
    </w:tbl>
    <w:p>
      <w:pPr>
        <w:pBdr/>
        <w:tabs>
          <w:tab w:val="left" w:leader="none" w:pos="0"/>
        </w:tabs>
        <w:spacing w:after="60" w:before="80"/>
        <w:ind/>
        <w:jc w:val="both"/>
        <w:rPr/>
      </w:pPr>
      <w:r/>
      <w:r/>
    </w:p>
    <w:p>
      <w:pPr>
        <w:pBdr/>
        <w:tabs>
          <w:tab w:val="left" w:leader="none" w:pos="0"/>
        </w:tabs>
        <w:spacing w:after="57" w:before="57"/>
        <w:ind w:firstLine="737"/>
        <w:jc w:val="both"/>
        <w:rPr/>
      </w:pPr>
      <w:r/>
      <w:r/>
    </w:p>
    <w:p>
      <w:pPr>
        <w:pBdr/>
        <w:spacing w:line="100" w:lineRule="atLeast"/>
        <w:ind/>
        <w:jc w:val="both"/>
        <w:rPr/>
      </w:pP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color w:val="000000"/>
          <w:sz w:val="16"/>
          <w:szCs w:val="16"/>
          <w:lang w:val="pt-BR"/>
        </w:rPr>
        <w:t xml:space="preserve">         </w:t>
      </w:r>
      <w:r/>
    </w:p>
    <w:p>
      <w:pPr>
        <w:pBdr/>
        <w:tabs>
          <w:tab w:val="left" w:leader="none" w:pos="0"/>
        </w:tabs>
        <w:spacing w:after="57" w:before="57"/>
        <w:ind w:firstLine="737"/>
        <w:jc w:val="both"/>
        <w:rPr/>
      </w:pPr>
      <w:r/>
      <w:r/>
    </w:p>
    <w:p>
      <w:pPr>
        <w:pBdr/>
        <w:tabs>
          <w:tab w:val="left" w:leader="none" w:pos="0"/>
        </w:tabs>
        <w:spacing w:after="57" w:before="57"/>
        <w:ind w:firstLine="737"/>
        <w:jc w:val="both"/>
        <w:rPr>
          <w:color w:val="000000"/>
          <w:sz w:val="28"/>
          <w:szCs w:val="28"/>
        </w:rPr>
      </w:pPr>
      <w:r>
        <w:rPr>
          <w:color w:val="000000"/>
          <w:sz w:val="28"/>
          <w:szCs w:val="28"/>
        </w:rPr>
      </w:r>
      <w:r>
        <w:rPr>
          <w:color w:val="000000"/>
          <w:sz w:val="28"/>
          <w:szCs w:val="28"/>
        </w:rPr>
      </w:r>
      <w:r>
        <w:rPr>
          <w:color w:val="000000"/>
          <w:sz w:val="28"/>
          <w:szCs w:val="28"/>
        </w:rPr>
      </w:r>
    </w:p>
    <w:sectPr>
      <w:headerReference w:type="default" r:id="rId8"/>
      <w:footnotePr/>
      <w:endnotePr/>
      <w:type w:val="nextPage"/>
      <w:pgSz w:h="16838" w:orient="portrait" w:w="11906"/>
      <w:pgMar w:top="1134" w:right="1134"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Italic">
    <w:panose1 w:val="02020603050405020304"/>
  </w:font>
  <w:font w:name="Segoe UI">
    <w:panose1 w:val="020B0502040204020203"/>
  </w:font>
  <w:font w:name="Droid Sans Fallback">
    <w:panose1 w:val="020B0502000000000001"/>
  </w:font>
  <w:font w:name="FreeSans">
    <w:panose1 w:val="020B0504020202020204"/>
  </w:font>
  <w:font w:name="Liberation Sans">
    <w:panose1 w:val="020B06040202020202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9"/>
      <w:pBdr/>
      <w:spacing/>
      <w:ind/>
      <w:jc w:val="center"/>
      <w:rPr/>
    </w:pPr>
    <w:r>
      <w:fldChar w:fldCharType="begin"/>
    </w:r>
    <w:r>
      <w:instrText xml:space="preserve"> PAGE   \* MERGEFORMAT </w:instrText>
    </w:r>
    <w:r>
      <w:fldChar w:fldCharType="separate"/>
    </w:r>
    <w:r>
      <w:t xml:space="preserve">2</w:t>
    </w:r>
    <w:r>
      <w:fldChar w:fldCharType="end"/>
    </w:r>
    <w:r/>
  </w:p>
  <w:p>
    <w:pPr>
      <w:pStyle w:val="989"/>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Light"/>
    <w:basedOn w:val="80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1">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93">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794">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795">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796">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797">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98" w:default="1">
    <w:name w:val="Normal"/>
    <w:qFormat/>
    <w:pPr>
      <w:pBdr/>
      <w:spacing/>
      <w:ind/>
    </w:pPr>
    <w:rPr>
      <w:sz w:val="24"/>
      <w:szCs w:val="24"/>
      <w:lang w:eastAsia="zh-CN"/>
    </w:rPr>
  </w:style>
  <w:style w:type="paragraph" w:styleId="799">
    <w:name w:val="Heading 1"/>
    <w:basedOn w:val="798"/>
    <w:next w:val="798"/>
    <w:link w:val="936"/>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800">
    <w:name w:val="Heading 2"/>
    <w:basedOn w:val="798"/>
    <w:next w:val="798"/>
    <w:link w:val="937"/>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801">
    <w:name w:val="Heading 3"/>
    <w:basedOn w:val="798"/>
    <w:next w:val="798"/>
    <w:link w:val="938"/>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802">
    <w:name w:val="Heading 4"/>
    <w:basedOn w:val="798"/>
    <w:next w:val="798"/>
    <w:link w:val="939"/>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803">
    <w:name w:val="Heading 5"/>
    <w:basedOn w:val="798"/>
    <w:next w:val="798"/>
    <w:link w:val="996"/>
    <w:qFormat/>
    <w:pPr>
      <w:pBdr/>
      <w:spacing w:after="60" w:before="240"/>
      <w:ind/>
      <w:outlineLvl w:val="4"/>
    </w:pPr>
    <w:rPr>
      <w:b/>
      <w:bCs/>
      <w:i/>
      <w:iCs/>
      <w:sz w:val="26"/>
      <w:szCs w:val="26"/>
      <w:lang w:eastAsia="en-US"/>
    </w:rPr>
  </w:style>
  <w:style w:type="paragraph" w:styleId="804">
    <w:name w:val="Heading 6"/>
    <w:basedOn w:val="798"/>
    <w:next w:val="798"/>
    <w:link w:val="940"/>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05">
    <w:name w:val="Heading 7"/>
    <w:basedOn w:val="798"/>
    <w:next w:val="798"/>
    <w:link w:val="941"/>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06">
    <w:name w:val="Heading 8"/>
    <w:basedOn w:val="798"/>
    <w:next w:val="798"/>
    <w:link w:val="942"/>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07">
    <w:name w:val="Heading 9"/>
    <w:basedOn w:val="798"/>
    <w:next w:val="798"/>
    <w:link w:val="943"/>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table" w:styleId="811">
    <w:name w:val="Grid Table Light"/>
    <w:basedOn w:val="80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Accent 1"/>
    <w:basedOn w:val="80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Accent 2"/>
    <w:basedOn w:val="80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Accent 3"/>
    <w:basedOn w:val="80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Accent 4"/>
    <w:basedOn w:val="80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Accent 5"/>
    <w:basedOn w:val="80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Accent 6"/>
    <w:basedOn w:val="80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Accent 1"/>
    <w:basedOn w:val="80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Accent 2"/>
    <w:basedOn w:val="80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Accent 3"/>
    <w:basedOn w:val="80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Accent 4"/>
    <w:basedOn w:val="80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Accent 5"/>
    <w:basedOn w:val="80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Accent 6"/>
    <w:basedOn w:val="80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Accent 1"/>
    <w:basedOn w:val="80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Accent 2"/>
    <w:basedOn w:val="80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Accent 3"/>
    <w:basedOn w:val="80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Accent 4"/>
    <w:basedOn w:val="80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Accent 5"/>
    <w:basedOn w:val="80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Accent 6"/>
    <w:basedOn w:val="80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Accent 1"/>
    <w:basedOn w:val="80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Accent 2"/>
    <w:basedOn w:val="80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Accent 3"/>
    <w:basedOn w:val="80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Accent 4"/>
    <w:basedOn w:val="80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Accent 5"/>
    <w:basedOn w:val="80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Accent 6"/>
    <w:basedOn w:val="80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2"/>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3"/>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5"/>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6"/>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6 Colorful Accent 1"/>
    <w:basedOn w:val="80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Accent 2"/>
    <w:basedOn w:val="80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6 Colorful Accent 3"/>
    <w:basedOn w:val="80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6 Colorful Accent 4"/>
    <w:basedOn w:val="80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Accent 5"/>
    <w:basedOn w:val="80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Accent 6"/>
    <w:basedOn w:val="80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Accent 1"/>
    <w:basedOn w:val="80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Accent 2"/>
    <w:basedOn w:val="80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Accent 3"/>
    <w:basedOn w:val="80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Accent 4"/>
    <w:basedOn w:val="80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Accent 5"/>
    <w:basedOn w:val="80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Accent 6"/>
    <w:basedOn w:val="80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Accent 1"/>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Accent 2"/>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Accent 3"/>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Accent 4"/>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Accent 5"/>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Accent 6"/>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Accent 1"/>
    <w:basedOn w:val="80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Accent 2"/>
    <w:basedOn w:val="80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Accent 3"/>
    <w:basedOn w:val="80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Accent 4"/>
    <w:basedOn w:val="80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Accent 5"/>
    <w:basedOn w:val="80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Accent 6"/>
    <w:basedOn w:val="80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Accent 1"/>
    <w:basedOn w:val="80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Accent 2"/>
    <w:basedOn w:val="80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Accent 3"/>
    <w:basedOn w:val="80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Accent 4"/>
    <w:basedOn w:val="80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Accent 5"/>
    <w:basedOn w:val="80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Accent 6"/>
    <w:basedOn w:val="80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Accent 1"/>
    <w:basedOn w:val="80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Accent 2"/>
    <w:basedOn w:val="80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Accent 3"/>
    <w:basedOn w:val="80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Accent 4"/>
    <w:basedOn w:val="80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Accent 5"/>
    <w:basedOn w:val="80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Accent 6"/>
    <w:basedOn w:val="80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Accent 1"/>
    <w:basedOn w:val="80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Accent 2"/>
    <w:basedOn w:val="80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Accent 3"/>
    <w:basedOn w:val="80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5 Dark Accent 4"/>
    <w:basedOn w:val="80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5 Dark Accent 5"/>
    <w:basedOn w:val="80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5 Dark Accent 6"/>
    <w:basedOn w:val="80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Accent 1"/>
    <w:basedOn w:val="80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Accent 2"/>
    <w:basedOn w:val="80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Accent 3"/>
    <w:basedOn w:val="80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Accent 4"/>
    <w:basedOn w:val="80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Accent 5"/>
    <w:basedOn w:val="80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Accent 6"/>
    <w:basedOn w:val="80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Accent 1"/>
    <w:basedOn w:val="80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7 Colorful Accent 2"/>
    <w:basedOn w:val="80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Accent 3"/>
    <w:basedOn w:val="80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Accent 4"/>
    <w:basedOn w:val="80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Accent 5"/>
    <w:basedOn w:val="80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7 Colorful Accent 6"/>
    <w:basedOn w:val="80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1"/>
    <w:basedOn w:val="80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2"/>
    <w:basedOn w:val="80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Plain Table 3"/>
    <w:basedOn w:val="80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4"/>
    <w:basedOn w:val="80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5"/>
    <w:basedOn w:val="80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w:basedOn w:val="80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w:basedOn w:val="80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w:basedOn w:val="80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w:basedOn w:val="80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Accent 1"/>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Accent 4"/>
    <w:basedOn w:val="80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w:basedOn w:val="80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w:basedOn w:val="80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w:basedOn w:val="80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w:basedOn w:val="80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w:basedOn w:val="80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w:basedOn w:val="80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5 Dark"/>
    <w:basedOn w:val="80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w:basedOn w:val="80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7 Colorful"/>
    <w:basedOn w:val="80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1"/>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2"/>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3"/>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4"/>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5"/>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6"/>
    <w:basedOn w:val="80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w:basedOn w:val="80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1"/>
    <w:basedOn w:val="809"/>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2"/>
    <w:basedOn w:val="809"/>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3"/>
    <w:basedOn w:val="809"/>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4"/>
    <w:basedOn w:val="809"/>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5"/>
    <w:basedOn w:val="809"/>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6"/>
    <w:basedOn w:val="809"/>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w:basedOn w:val="80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1"/>
    <w:basedOn w:val="80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 Accent 2"/>
    <w:basedOn w:val="80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3"/>
    <w:basedOn w:val="80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4"/>
    <w:basedOn w:val="80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5"/>
    <w:basedOn w:val="80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 Accent 6"/>
    <w:basedOn w:val="80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6" w:customStyle="1">
    <w:name w:val="Heading 1 Char"/>
    <w:basedOn w:val="808"/>
    <w:link w:val="799"/>
    <w:uiPriority w:val="9"/>
    <w:pPr>
      <w:pBdr/>
      <w:spacing/>
      <w:ind/>
    </w:pPr>
    <w:rPr>
      <w:rFonts w:ascii="Arial" w:hAnsi="Arial" w:eastAsia="Arial" w:cs="Arial"/>
      <w:color w:val="365f91" w:themeColor="accent1" w:themeShade="BF"/>
      <w:sz w:val="40"/>
      <w:szCs w:val="40"/>
    </w:rPr>
  </w:style>
  <w:style w:type="character" w:styleId="937" w:customStyle="1">
    <w:name w:val="Heading 2 Char"/>
    <w:basedOn w:val="808"/>
    <w:link w:val="800"/>
    <w:uiPriority w:val="9"/>
    <w:pPr>
      <w:pBdr/>
      <w:spacing/>
      <w:ind/>
    </w:pPr>
    <w:rPr>
      <w:rFonts w:ascii="Arial" w:hAnsi="Arial" w:eastAsia="Arial" w:cs="Arial"/>
      <w:color w:val="365f91" w:themeColor="accent1" w:themeShade="BF"/>
      <w:sz w:val="32"/>
      <w:szCs w:val="32"/>
    </w:rPr>
  </w:style>
  <w:style w:type="character" w:styleId="938" w:customStyle="1">
    <w:name w:val="Heading 3 Char"/>
    <w:basedOn w:val="808"/>
    <w:link w:val="801"/>
    <w:uiPriority w:val="9"/>
    <w:pPr>
      <w:pBdr/>
      <w:spacing/>
      <w:ind/>
    </w:pPr>
    <w:rPr>
      <w:rFonts w:ascii="Arial" w:hAnsi="Arial" w:eastAsia="Arial" w:cs="Arial"/>
      <w:color w:val="365f91" w:themeColor="accent1" w:themeShade="BF"/>
      <w:sz w:val="28"/>
      <w:szCs w:val="28"/>
    </w:rPr>
  </w:style>
  <w:style w:type="character" w:styleId="939" w:customStyle="1">
    <w:name w:val="Heading 4 Char"/>
    <w:basedOn w:val="808"/>
    <w:link w:val="802"/>
    <w:uiPriority w:val="9"/>
    <w:pPr>
      <w:pBdr/>
      <w:spacing/>
      <w:ind/>
    </w:pPr>
    <w:rPr>
      <w:rFonts w:ascii="Arial" w:hAnsi="Arial" w:eastAsia="Arial" w:cs="Arial"/>
      <w:i/>
      <w:iCs/>
      <w:color w:val="365f91" w:themeColor="accent1" w:themeShade="BF"/>
    </w:rPr>
  </w:style>
  <w:style w:type="character" w:styleId="940" w:customStyle="1">
    <w:name w:val="Heading 6 Char"/>
    <w:basedOn w:val="808"/>
    <w:link w:val="804"/>
    <w:uiPriority w:val="9"/>
    <w:pPr>
      <w:pBdr/>
      <w:spacing/>
      <w:ind/>
    </w:pPr>
    <w:rPr>
      <w:rFonts w:ascii="Arial" w:hAnsi="Arial" w:eastAsia="Arial" w:cs="Arial"/>
      <w:i/>
      <w:iCs/>
      <w:color w:val="595959" w:themeColor="text1" w:themeTint="A6"/>
    </w:rPr>
  </w:style>
  <w:style w:type="character" w:styleId="941" w:customStyle="1">
    <w:name w:val="Heading 7 Char"/>
    <w:basedOn w:val="808"/>
    <w:link w:val="805"/>
    <w:uiPriority w:val="9"/>
    <w:pPr>
      <w:pBdr/>
      <w:spacing/>
      <w:ind/>
    </w:pPr>
    <w:rPr>
      <w:rFonts w:ascii="Arial" w:hAnsi="Arial" w:eastAsia="Arial" w:cs="Arial"/>
      <w:color w:val="595959" w:themeColor="text1" w:themeTint="A6"/>
    </w:rPr>
  </w:style>
  <w:style w:type="character" w:styleId="942" w:customStyle="1">
    <w:name w:val="Heading 8 Char"/>
    <w:basedOn w:val="808"/>
    <w:link w:val="806"/>
    <w:uiPriority w:val="9"/>
    <w:pPr>
      <w:pBdr/>
      <w:spacing/>
      <w:ind/>
    </w:pPr>
    <w:rPr>
      <w:rFonts w:ascii="Arial" w:hAnsi="Arial" w:eastAsia="Arial" w:cs="Arial"/>
      <w:i/>
      <w:iCs/>
      <w:color w:val="272727" w:themeColor="text1" w:themeTint="D8"/>
    </w:rPr>
  </w:style>
  <w:style w:type="character" w:styleId="943" w:customStyle="1">
    <w:name w:val="Heading 9 Char"/>
    <w:basedOn w:val="808"/>
    <w:link w:val="807"/>
    <w:uiPriority w:val="9"/>
    <w:pPr>
      <w:pBdr/>
      <w:spacing/>
      <w:ind/>
    </w:pPr>
    <w:rPr>
      <w:rFonts w:ascii="Arial" w:hAnsi="Arial" w:eastAsia="Arial" w:cs="Arial"/>
      <w:i/>
      <w:iCs/>
      <w:color w:val="272727" w:themeColor="text1" w:themeTint="D8"/>
    </w:rPr>
  </w:style>
  <w:style w:type="paragraph" w:styleId="944">
    <w:name w:val="Title"/>
    <w:basedOn w:val="798"/>
    <w:next w:val="798"/>
    <w:link w:val="945"/>
    <w:uiPriority w:val="10"/>
    <w:qFormat/>
    <w:pPr>
      <w:pBdr/>
      <w:spacing w:after="80"/>
      <w:ind/>
      <w:contextualSpacing w:val="true"/>
    </w:pPr>
    <w:rPr>
      <w:rFonts w:ascii="Arial" w:hAnsi="Arial" w:eastAsia="Arial" w:cs="Arial"/>
      <w:spacing w:val="-10"/>
      <w:sz w:val="56"/>
      <w:szCs w:val="56"/>
    </w:rPr>
  </w:style>
  <w:style w:type="character" w:styleId="945" w:customStyle="1">
    <w:name w:val="Title Char"/>
    <w:basedOn w:val="808"/>
    <w:link w:val="944"/>
    <w:uiPriority w:val="10"/>
    <w:pPr>
      <w:pBdr/>
      <w:spacing/>
      <w:ind/>
    </w:pPr>
    <w:rPr>
      <w:rFonts w:ascii="Arial" w:hAnsi="Arial" w:eastAsia="Arial" w:cs="Arial"/>
      <w:spacing w:val="-10"/>
      <w:sz w:val="56"/>
      <w:szCs w:val="56"/>
    </w:rPr>
  </w:style>
  <w:style w:type="paragraph" w:styleId="946">
    <w:name w:val="Subtitle"/>
    <w:basedOn w:val="798"/>
    <w:next w:val="798"/>
    <w:link w:val="947"/>
    <w:uiPriority w:val="11"/>
    <w:qFormat/>
    <w:pPr>
      <w:numPr>
        <w:ilvl w:val="1"/>
      </w:numPr>
      <w:pBdr/>
      <w:spacing/>
      <w:ind/>
    </w:pPr>
    <w:rPr>
      <w:color w:val="595959" w:themeColor="text1" w:themeTint="A6"/>
      <w:spacing w:val="15"/>
      <w:sz w:val="28"/>
      <w:szCs w:val="28"/>
    </w:rPr>
  </w:style>
  <w:style w:type="character" w:styleId="947" w:customStyle="1">
    <w:name w:val="Subtitle Char"/>
    <w:basedOn w:val="808"/>
    <w:link w:val="946"/>
    <w:uiPriority w:val="11"/>
    <w:pPr>
      <w:pBdr/>
      <w:spacing/>
      <w:ind/>
    </w:pPr>
    <w:rPr>
      <w:color w:val="595959" w:themeColor="text1" w:themeTint="A6"/>
      <w:spacing w:val="15"/>
      <w:sz w:val="28"/>
      <w:szCs w:val="28"/>
    </w:rPr>
  </w:style>
  <w:style w:type="paragraph" w:styleId="948">
    <w:name w:val="Quote"/>
    <w:basedOn w:val="798"/>
    <w:next w:val="798"/>
    <w:link w:val="949"/>
    <w:uiPriority w:val="29"/>
    <w:qFormat/>
    <w:pPr>
      <w:pBdr/>
      <w:spacing w:before="160"/>
      <w:ind/>
      <w:jc w:val="center"/>
    </w:pPr>
    <w:rPr>
      <w:i/>
      <w:iCs/>
      <w:color w:val="404040" w:themeColor="text1" w:themeTint="BF"/>
    </w:rPr>
  </w:style>
  <w:style w:type="character" w:styleId="949" w:customStyle="1">
    <w:name w:val="Quote Char"/>
    <w:basedOn w:val="808"/>
    <w:link w:val="948"/>
    <w:uiPriority w:val="29"/>
    <w:pPr>
      <w:pBdr/>
      <w:spacing/>
      <w:ind/>
    </w:pPr>
    <w:rPr>
      <w:i/>
      <w:iCs/>
      <w:color w:val="404040" w:themeColor="text1" w:themeTint="BF"/>
    </w:rPr>
  </w:style>
  <w:style w:type="paragraph" w:styleId="950">
    <w:name w:val="List Paragraph"/>
    <w:basedOn w:val="798"/>
    <w:uiPriority w:val="34"/>
    <w:qFormat/>
    <w:pPr>
      <w:pBdr/>
      <w:spacing/>
      <w:ind w:left="720"/>
      <w:contextualSpacing w:val="true"/>
    </w:pPr>
  </w:style>
  <w:style w:type="character" w:styleId="951">
    <w:name w:val="Intense Emphasis"/>
    <w:basedOn w:val="808"/>
    <w:uiPriority w:val="21"/>
    <w:qFormat/>
    <w:pPr>
      <w:pBdr/>
      <w:spacing/>
      <w:ind/>
    </w:pPr>
    <w:rPr>
      <w:i/>
      <w:iCs/>
      <w:color w:val="365f91" w:themeColor="accent1" w:themeShade="BF"/>
    </w:rPr>
  </w:style>
  <w:style w:type="paragraph" w:styleId="952">
    <w:name w:val="Intense Quote"/>
    <w:basedOn w:val="798"/>
    <w:next w:val="798"/>
    <w:link w:val="953"/>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53" w:customStyle="1">
    <w:name w:val="Intense Quote Char"/>
    <w:basedOn w:val="808"/>
    <w:link w:val="952"/>
    <w:uiPriority w:val="30"/>
    <w:pPr>
      <w:pBdr/>
      <w:spacing/>
      <w:ind/>
    </w:pPr>
    <w:rPr>
      <w:i/>
      <w:iCs/>
      <w:color w:val="365f91" w:themeColor="accent1" w:themeShade="BF"/>
    </w:rPr>
  </w:style>
  <w:style w:type="character" w:styleId="954">
    <w:name w:val="Intense Reference"/>
    <w:basedOn w:val="808"/>
    <w:uiPriority w:val="32"/>
    <w:qFormat/>
    <w:pPr>
      <w:pBdr/>
      <w:spacing/>
      <w:ind/>
    </w:pPr>
    <w:rPr>
      <w:b/>
      <w:bCs/>
      <w:smallCaps/>
      <w:color w:val="365f91" w:themeColor="accent1" w:themeShade="BF"/>
      <w:spacing w:val="5"/>
    </w:rPr>
  </w:style>
  <w:style w:type="paragraph" w:styleId="955">
    <w:name w:val="No Spacing"/>
    <w:basedOn w:val="798"/>
    <w:uiPriority w:val="1"/>
    <w:qFormat/>
    <w:pPr>
      <w:pBdr/>
      <w:spacing/>
      <w:ind/>
    </w:pPr>
  </w:style>
  <w:style w:type="character" w:styleId="956">
    <w:name w:val="Subtle Emphasis"/>
    <w:basedOn w:val="808"/>
    <w:uiPriority w:val="19"/>
    <w:qFormat/>
    <w:pPr>
      <w:pBdr/>
      <w:spacing/>
      <w:ind/>
    </w:pPr>
    <w:rPr>
      <w:i/>
      <w:iCs/>
      <w:color w:val="404040" w:themeColor="text1" w:themeTint="BF"/>
    </w:rPr>
  </w:style>
  <w:style w:type="character" w:styleId="957">
    <w:name w:val="Emphasis"/>
    <w:basedOn w:val="808"/>
    <w:uiPriority w:val="20"/>
    <w:qFormat/>
    <w:pPr>
      <w:pBdr/>
      <w:spacing/>
      <w:ind/>
    </w:pPr>
    <w:rPr>
      <w:i/>
      <w:iCs/>
    </w:rPr>
  </w:style>
  <w:style w:type="character" w:styleId="958">
    <w:name w:val="Strong"/>
    <w:basedOn w:val="808"/>
    <w:uiPriority w:val="22"/>
    <w:qFormat/>
    <w:pPr>
      <w:pBdr/>
      <w:spacing/>
      <w:ind/>
    </w:pPr>
    <w:rPr>
      <w:b/>
      <w:bCs/>
    </w:rPr>
  </w:style>
  <w:style w:type="character" w:styleId="959">
    <w:name w:val="Subtle Reference"/>
    <w:basedOn w:val="808"/>
    <w:uiPriority w:val="31"/>
    <w:qFormat/>
    <w:pPr>
      <w:pBdr/>
      <w:spacing/>
      <w:ind/>
    </w:pPr>
    <w:rPr>
      <w:smallCaps/>
      <w:color w:val="5a5a5a" w:themeColor="text1" w:themeTint="A5"/>
    </w:rPr>
  </w:style>
  <w:style w:type="character" w:styleId="960">
    <w:name w:val="Book Title"/>
    <w:basedOn w:val="808"/>
    <w:uiPriority w:val="33"/>
    <w:qFormat/>
    <w:pPr>
      <w:pBdr/>
      <w:spacing/>
      <w:ind/>
    </w:pPr>
    <w:rPr>
      <w:b/>
      <w:bCs/>
      <w:i/>
      <w:iCs/>
      <w:spacing w:val="5"/>
    </w:rPr>
  </w:style>
  <w:style w:type="paragraph" w:styleId="961">
    <w:name w:val="footnote text"/>
    <w:basedOn w:val="798"/>
    <w:link w:val="962"/>
    <w:uiPriority w:val="99"/>
    <w:semiHidden/>
    <w:unhideWhenUsed/>
    <w:pPr>
      <w:pBdr/>
      <w:spacing/>
      <w:ind/>
    </w:pPr>
    <w:rPr>
      <w:sz w:val="20"/>
      <w:szCs w:val="20"/>
    </w:rPr>
  </w:style>
  <w:style w:type="character" w:styleId="962" w:customStyle="1">
    <w:name w:val="Footnote Text Char"/>
    <w:basedOn w:val="808"/>
    <w:link w:val="961"/>
    <w:uiPriority w:val="99"/>
    <w:semiHidden/>
    <w:pPr>
      <w:pBdr/>
      <w:spacing/>
      <w:ind/>
    </w:pPr>
    <w:rPr>
      <w:sz w:val="20"/>
      <w:szCs w:val="20"/>
    </w:rPr>
  </w:style>
  <w:style w:type="character" w:styleId="963">
    <w:name w:val="footnote reference"/>
    <w:basedOn w:val="808"/>
    <w:uiPriority w:val="99"/>
    <w:semiHidden/>
    <w:unhideWhenUsed/>
    <w:pPr>
      <w:pBdr/>
      <w:spacing/>
      <w:ind/>
    </w:pPr>
    <w:rPr>
      <w:vertAlign w:val="superscript"/>
    </w:rPr>
  </w:style>
  <w:style w:type="paragraph" w:styleId="964">
    <w:name w:val="endnote text"/>
    <w:basedOn w:val="798"/>
    <w:link w:val="965"/>
    <w:uiPriority w:val="99"/>
    <w:semiHidden/>
    <w:unhideWhenUsed/>
    <w:pPr>
      <w:pBdr/>
      <w:spacing/>
      <w:ind/>
    </w:pPr>
    <w:rPr>
      <w:sz w:val="20"/>
      <w:szCs w:val="20"/>
    </w:rPr>
  </w:style>
  <w:style w:type="character" w:styleId="965" w:customStyle="1">
    <w:name w:val="Endnote Text Char"/>
    <w:basedOn w:val="808"/>
    <w:link w:val="964"/>
    <w:uiPriority w:val="99"/>
    <w:semiHidden/>
    <w:pPr>
      <w:pBdr/>
      <w:spacing/>
      <w:ind/>
    </w:pPr>
    <w:rPr>
      <w:sz w:val="20"/>
      <w:szCs w:val="20"/>
    </w:rPr>
  </w:style>
  <w:style w:type="character" w:styleId="966">
    <w:name w:val="endnote reference"/>
    <w:basedOn w:val="808"/>
    <w:uiPriority w:val="99"/>
    <w:semiHidden/>
    <w:unhideWhenUsed/>
    <w:pPr>
      <w:pBdr/>
      <w:spacing/>
      <w:ind/>
    </w:pPr>
    <w:rPr>
      <w:vertAlign w:val="superscript"/>
    </w:rPr>
  </w:style>
  <w:style w:type="character" w:styleId="967">
    <w:name w:val="Hyperlink"/>
    <w:basedOn w:val="808"/>
    <w:uiPriority w:val="99"/>
    <w:unhideWhenUsed/>
    <w:pPr>
      <w:pBdr/>
      <w:spacing/>
      <w:ind/>
    </w:pPr>
    <w:rPr>
      <w:color w:val="0000ff" w:themeColor="hyperlink"/>
      <w:u w:val="single"/>
    </w:rPr>
  </w:style>
  <w:style w:type="character" w:styleId="968">
    <w:name w:val="FollowedHyperlink"/>
    <w:basedOn w:val="808"/>
    <w:uiPriority w:val="99"/>
    <w:semiHidden/>
    <w:unhideWhenUsed/>
    <w:pPr>
      <w:pBdr/>
      <w:spacing/>
      <w:ind/>
    </w:pPr>
    <w:rPr>
      <w:color w:val="800080" w:themeColor="followedHyperlink"/>
      <w:u w:val="single"/>
    </w:rPr>
  </w:style>
  <w:style w:type="paragraph" w:styleId="969">
    <w:name w:val="toc 1"/>
    <w:basedOn w:val="798"/>
    <w:next w:val="798"/>
    <w:uiPriority w:val="39"/>
    <w:unhideWhenUsed/>
    <w:pPr>
      <w:pBdr/>
      <w:spacing w:after="100"/>
      <w:ind/>
    </w:pPr>
  </w:style>
  <w:style w:type="paragraph" w:styleId="970">
    <w:name w:val="toc 2"/>
    <w:basedOn w:val="798"/>
    <w:next w:val="798"/>
    <w:uiPriority w:val="39"/>
    <w:unhideWhenUsed/>
    <w:pPr>
      <w:pBdr/>
      <w:spacing w:after="100"/>
      <w:ind w:left="220"/>
    </w:pPr>
  </w:style>
  <w:style w:type="paragraph" w:styleId="971">
    <w:name w:val="toc 3"/>
    <w:basedOn w:val="798"/>
    <w:next w:val="798"/>
    <w:uiPriority w:val="39"/>
    <w:unhideWhenUsed/>
    <w:pPr>
      <w:pBdr/>
      <w:spacing w:after="100"/>
      <w:ind w:left="440"/>
    </w:pPr>
  </w:style>
  <w:style w:type="paragraph" w:styleId="972">
    <w:name w:val="toc 4"/>
    <w:basedOn w:val="798"/>
    <w:next w:val="798"/>
    <w:uiPriority w:val="39"/>
    <w:unhideWhenUsed/>
    <w:pPr>
      <w:pBdr/>
      <w:spacing w:after="100"/>
      <w:ind w:left="660"/>
    </w:pPr>
  </w:style>
  <w:style w:type="paragraph" w:styleId="973">
    <w:name w:val="toc 5"/>
    <w:basedOn w:val="798"/>
    <w:next w:val="798"/>
    <w:uiPriority w:val="39"/>
    <w:unhideWhenUsed/>
    <w:pPr>
      <w:pBdr/>
      <w:spacing w:after="100"/>
      <w:ind w:left="880"/>
    </w:pPr>
  </w:style>
  <w:style w:type="paragraph" w:styleId="974">
    <w:name w:val="toc 6"/>
    <w:basedOn w:val="798"/>
    <w:next w:val="798"/>
    <w:uiPriority w:val="39"/>
    <w:unhideWhenUsed/>
    <w:pPr>
      <w:pBdr/>
      <w:spacing w:after="100"/>
      <w:ind w:left="1100"/>
    </w:pPr>
  </w:style>
  <w:style w:type="paragraph" w:styleId="975">
    <w:name w:val="toc 7"/>
    <w:basedOn w:val="798"/>
    <w:next w:val="798"/>
    <w:uiPriority w:val="39"/>
    <w:unhideWhenUsed/>
    <w:pPr>
      <w:pBdr/>
      <w:spacing w:after="100"/>
      <w:ind w:left="1320"/>
    </w:pPr>
  </w:style>
  <w:style w:type="paragraph" w:styleId="976">
    <w:name w:val="toc 8"/>
    <w:basedOn w:val="798"/>
    <w:next w:val="798"/>
    <w:uiPriority w:val="39"/>
    <w:unhideWhenUsed/>
    <w:pPr>
      <w:pBdr/>
      <w:spacing w:after="100"/>
      <w:ind w:left="1540"/>
    </w:pPr>
  </w:style>
  <w:style w:type="paragraph" w:styleId="977">
    <w:name w:val="toc 9"/>
    <w:basedOn w:val="798"/>
    <w:next w:val="798"/>
    <w:uiPriority w:val="39"/>
    <w:unhideWhenUsed/>
    <w:pPr>
      <w:pBdr/>
      <w:spacing w:after="100"/>
      <w:ind w:left="1760"/>
    </w:pPr>
  </w:style>
  <w:style w:type="paragraph" w:styleId="978">
    <w:name w:val="TOC Heading"/>
    <w:uiPriority w:val="39"/>
    <w:unhideWhenUsed/>
    <w:pPr>
      <w:pBdr/>
      <w:spacing/>
      <w:ind/>
    </w:pPr>
  </w:style>
  <w:style w:type="paragraph" w:styleId="979">
    <w:name w:val="table of figures"/>
    <w:basedOn w:val="798"/>
    <w:next w:val="798"/>
    <w:uiPriority w:val="99"/>
    <w:unhideWhenUsed/>
    <w:pPr>
      <w:pBdr/>
      <w:spacing/>
      <w:ind/>
    </w:pPr>
  </w:style>
  <w:style w:type="character" w:styleId="980" w:customStyle="1">
    <w:name w:val="Bullets"/>
    <w:pPr>
      <w:pBdr/>
      <w:spacing/>
      <w:ind/>
    </w:pPr>
    <w:rPr>
      <w:rFonts w:ascii="OpenSymbol" w:hAnsi="OpenSymbol" w:eastAsia="OpenSymbol" w:cs="OpenSymbol"/>
    </w:rPr>
  </w:style>
  <w:style w:type="paragraph" w:styleId="981" w:customStyle="1">
    <w:name w:val="Heading"/>
    <w:basedOn w:val="798"/>
    <w:next w:val="982"/>
    <w:pPr>
      <w:keepNext w:val="true"/>
      <w:pBdr/>
      <w:spacing w:after="120" w:before="240"/>
      <w:ind/>
    </w:pPr>
    <w:rPr>
      <w:rFonts w:ascii="Liberation Sans" w:hAnsi="Liberation Sans" w:eastAsia="Droid Sans Fallback" w:cs="FreeSans"/>
      <w:sz w:val="28"/>
      <w:szCs w:val="28"/>
    </w:rPr>
  </w:style>
  <w:style w:type="paragraph" w:styleId="982">
    <w:name w:val="Body Text"/>
    <w:basedOn w:val="798"/>
    <w:pPr>
      <w:pBdr/>
      <w:spacing w:after="140" w:line="288" w:lineRule="auto"/>
      <w:ind/>
    </w:pPr>
  </w:style>
  <w:style w:type="paragraph" w:styleId="983">
    <w:name w:val="List"/>
    <w:basedOn w:val="982"/>
    <w:pPr>
      <w:pBdr/>
      <w:spacing/>
      <w:ind/>
    </w:pPr>
    <w:rPr>
      <w:rFonts w:cs="FreeSans"/>
    </w:rPr>
  </w:style>
  <w:style w:type="paragraph" w:styleId="984">
    <w:name w:val="Caption"/>
    <w:basedOn w:val="798"/>
    <w:qFormat/>
    <w:pPr>
      <w:suppressLineNumbers w:val="true"/>
      <w:pBdr/>
      <w:spacing w:after="120" w:before="120"/>
      <w:ind/>
    </w:pPr>
    <w:rPr>
      <w:rFonts w:cs="FreeSans"/>
      <w:i/>
      <w:iCs/>
    </w:rPr>
  </w:style>
  <w:style w:type="paragraph" w:styleId="985" w:customStyle="1">
    <w:name w:val="Index"/>
    <w:basedOn w:val="798"/>
    <w:pPr>
      <w:suppressLineNumbers w:val="true"/>
      <w:pBdr/>
      <w:spacing/>
      <w:ind/>
    </w:pPr>
    <w:rPr>
      <w:rFonts w:cs="FreeSans"/>
    </w:rPr>
  </w:style>
  <w:style w:type="paragraph" w:styleId="986" w:customStyle="1">
    <w:name w:val="Table Contents"/>
    <w:basedOn w:val="798"/>
    <w:pPr>
      <w:suppressLineNumbers w:val="true"/>
      <w:pBdr/>
      <w:spacing/>
      <w:ind/>
    </w:pPr>
  </w:style>
  <w:style w:type="paragraph" w:styleId="987" w:customStyle="1">
    <w:name w:val="Table Heading"/>
    <w:basedOn w:val="986"/>
    <w:pPr>
      <w:pBdr/>
      <w:spacing/>
      <w:ind/>
      <w:jc w:val="center"/>
    </w:pPr>
    <w:rPr>
      <w:b/>
      <w:bCs/>
    </w:rPr>
  </w:style>
  <w:style w:type="paragraph" w:styleId="988" w:customStyle="1">
    <w:name w:val="Header and Footer"/>
    <w:basedOn w:val="798"/>
    <w:pPr>
      <w:suppressLineNumbers w:val="true"/>
      <w:pBdr/>
      <w:tabs>
        <w:tab w:val="center" w:leader="none" w:pos="4986"/>
        <w:tab w:val="right" w:leader="none" w:pos="9972"/>
      </w:tabs>
      <w:spacing/>
      <w:ind/>
    </w:pPr>
  </w:style>
  <w:style w:type="paragraph" w:styleId="989">
    <w:name w:val="Header"/>
    <w:basedOn w:val="798"/>
    <w:link w:val="992"/>
    <w:uiPriority w:val="99"/>
    <w:pPr>
      <w:suppressLineNumbers w:val="true"/>
      <w:pBdr/>
      <w:tabs>
        <w:tab w:val="center" w:leader="none" w:pos="4659"/>
        <w:tab w:val="right" w:leader="none" w:pos="9318"/>
      </w:tabs>
      <w:spacing/>
      <w:ind/>
    </w:pPr>
  </w:style>
  <w:style w:type="paragraph" w:styleId="990">
    <w:name w:val="Footer"/>
    <w:basedOn w:val="798"/>
    <w:link w:val="991"/>
    <w:uiPriority w:val="99"/>
    <w:unhideWhenUsed/>
    <w:pPr>
      <w:pBdr/>
      <w:tabs>
        <w:tab w:val="center" w:leader="none" w:pos="4513"/>
        <w:tab w:val="right" w:leader="none" w:pos="9026"/>
      </w:tabs>
      <w:spacing/>
      <w:ind/>
    </w:pPr>
  </w:style>
  <w:style w:type="character" w:styleId="991" w:customStyle="1">
    <w:name w:val="Footer Char"/>
    <w:link w:val="990"/>
    <w:uiPriority w:val="99"/>
    <w:pPr>
      <w:pBdr/>
      <w:spacing/>
      <w:ind/>
    </w:pPr>
    <w:rPr>
      <w:sz w:val="24"/>
      <w:szCs w:val="24"/>
      <w:lang w:val="en-US" w:eastAsia="zh-CN"/>
    </w:rPr>
  </w:style>
  <w:style w:type="character" w:styleId="992" w:customStyle="1">
    <w:name w:val="Header Char"/>
    <w:link w:val="989"/>
    <w:uiPriority w:val="99"/>
    <w:pPr>
      <w:pBdr/>
      <w:spacing/>
      <w:ind/>
    </w:pPr>
    <w:rPr>
      <w:sz w:val="24"/>
      <w:szCs w:val="24"/>
      <w:lang w:val="en-US" w:eastAsia="zh-CN"/>
    </w:rPr>
  </w:style>
  <w:style w:type="table" w:styleId="993">
    <w:name w:val="Table Grid"/>
    <w:basedOn w:val="80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4">
    <w:name w:val="Balloon Text"/>
    <w:basedOn w:val="798"/>
    <w:link w:val="995"/>
    <w:uiPriority w:val="99"/>
    <w:semiHidden/>
    <w:unhideWhenUsed/>
    <w:pPr>
      <w:pBdr/>
      <w:spacing/>
      <w:ind/>
    </w:pPr>
    <w:rPr>
      <w:rFonts w:ascii="Segoe UI" w:hAnsi="Segoe UI" w:cs="Segoe UI"/>
      <w:sz w:val="18"/>
      <w:szCs w:val="18"/>
    </w:rPr>
  </w:style>
  <w:style w:type="character" w:styleId="995" w:customStyle="1">
    <w:name w:val="Balloon Text Char"/>
    <w:link w:val="994"/>
    <w:uiPriority w:val="99"/>
    <w:semiHidden/>
    <w:pPr>
      <w:pBdr/>
      <w:spacing/>
      <w:ind/>
    </w:pPr>
    <w:rPr>
      <w:rFonts w:ascii="Segoe UI" w:hAnsi="Segoe UI" w:cs="Segoe UI"/>
      <w:sz w:val="18"/>
      <w:szCs w:val="18"/>
      <w:lang w:eastAsia="zh-CN"/>
    </w:rPr>
  </w:style>
  <w:style w:type="character" w:styleId="996" w:customStyle="1">
    <w:name w:val="Heading 5 Char"/>
    <w:basedOn w:val="808"/>
    <w:link w:val="803"/>
    <w:pPr>
      <w:pBdr/>
      <w:spacing/>
      <w:ind/>
    </w:pPr>
    <w:rPr>
      <w:b/>
      <w:bCs/>
      <w:i/>
      <w:iCs/>
      <w:sz w:val="26"/>
      <w:szCs w:val="26"/>
    </w:rPr>
  </w:style>
  <w:style w:type="paragraph" w:styleId="997">
    <w:name w:val="Body Text Indent 3"/>
    <w:basedOn w:val="798"/>
    <w:link w:val="998"/>
    <w:uiPriority w:val="99"/>
    <w:semiHidden/>
    <w:unhideWhenUsed/>
    <w:pPr>
      <w:pBdr/>
      <w:spacing w:after="120"/>
      <w:ind w:left="283"/>
    </w:pPr>
    <w:rPr>
      <w:sz w:val="16"/>
      <w:szCs w:val="16"/>
    </w:rPr>
  </w:style>
  <w:style w:type="character" w:styleId="998" w:customStyle="1">
    <w:name w:val="Body Text Indent 3 Char"/>
    <w:basedOn w:val="808"/>
    <w:link w:val="997"/>
    <w:uiPriority w:val="99"/>
    <w:semiHidden/>
    <w:pPr>
      <w:pBdr/>
      <w:spacing/>
      <w:ind/>
    </w:pPr>
    <w:rPr>
      <w:sz w:val="16"/>
      <w:szCs w:val="16"/>
      <w:lang w:eastAsia="zh-C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99D3B2-7EB4-4FBA-AB5C-2CBC0ED8FEB2}">
  <ds:schemaRefs>
    <ds:schemaRef ds:uri="http://schemas.openxmlformats.org/officeDocument/2006/bibliography"/>
  </ds:schemaRefs>
</ds:datastoreItem>
</file>

<file path=customXml/itemProps2.xml><?xml version="1.0" encoding="utf-8"?>
<ds:datastoreItem xmlns:ds="http://schemas.openxmlformats.org/officeDocument/2006/customXml" ds:itemID="{8DC51E00-6A45-4D76-9D47-25FC81222656}"/>
</file>

<file path=customXml/itemProps3.xml><?xml version="1.0" encoding="utf-8"?>
<ds:datastoreItem xmlns:ds="http://schemas.openxmlformats.org/officeDocument/2006/customXml" ds:itemID="{261AFCB7-CE32-4CCE-9E3A-B9AAD421F15B}"/>
</file>

<file path=customXml/itemProps4.xml><?xml version="1.0" encoding="utf-8"?>
<ds:datastoreItem xmlns:ds="http://schemas.openxmlformats.org/officeDocument/2006/customXml" ds:itemID="{7BE0697D-BAC3-40DD-8128-BB4FFCC5593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                               CỘNG HÒA XÃ HỘI CHỦ NGHĨA VIỆT NAM</dc:title>
  <dc:creator>PTHA</dc:creator>
  <cp:lastModifiedBy>Lưu Hương Xuân</cp:lastModifiedBy>
  <cp:revision>15</cp:revision>
  <dcterms:created xsi:type="dcterms:W3CDTF">2026-01-04T21:55:00Z</dcterms:created>
  <dcterms:modified xsi:type="dcterms:W3CDTF">2026-01-06T09:19:23Z</dcterms:modified>
</cp:coreProperties>
</file>