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0" w:type="dxa"/>
        <w:tblInd w:w="-426" w:type="dxa"/>
        <w:tblLook w:val="0000" w:firstRow="0" w:lastRow="0" w:firstColumn="0" w:lastColumn="0" w:noHBand="0" w:noVBand="0"/>
      </w:tblPr>
      <w:tblGrid>
        <w:gridCol w:w="3828"/>
        <w:gridCol w:w="6062"/>
      </w:tblGrid>
      <w:tr>
        <w:trPr>
          <w:trHeight w:val="1322"/>
        </w:trPr>
        <w:tc>
          <w:tcPr>
            <w:tcW w:w="3828" w:type="dxa"/>
          </w:tcPr>
          <w:p>
            <w:pPr>
              <w:jc w:val="center"/>
              <w:rPr>
                <w:b/>
                <w:bCs/>
                <w:sz w:val="26"/>
                <w:szCs w:val="26"/>
              </w:rPr>
            </w:pPr>
            <w:r>
              <w:rPr>
                <w:b/>
                <w:bCs/>
                <w:sz w:val="26"/>
                <w:szCs w:val="26"/>
              </w:rPr>
              <w:t>HỘI ĐỒNG NHÂN DÂN</w:t>
            </w:r>
          </w:p>
          <w:p>
            <w:pPr>
              <w:jc w:val="center"/>
              <w:rPr>
                <w:b/>
                <w:bCs/>
                <w:sz w:val="26"/>
                <w:szCs w:val="26"/>
              </w:rPr>
            </w:pPr>
            <w:r>
              <w:rPr>
                <w:b/>
                <w:bCs/>
                <w:sz w:val="26"/>
                <w:szCs w:val="26"/>
              </w:rPr>
              <w:t>TỈNH QUẢNG NINH</w:t>
            </w:r>
          </w:p>
          <w:p>
            <w:pPr>
              <w:jc w:val="center"/>
              <w:rPr>
                <w:sz w:val="20"/>
                <w:szCs w:val="28"/>
                <w:vertAlign w:val="superscript"/>
              </w:rPr>
            </w:pPr>
            <w:r>
              <w:rPr>
                <w:sz w:val="20"/>
                <w:szCs w:val="28"/>
                <w:vertAlign w:val="superscript"/>
              </w:rPr>
              <w:t>______________</w:t>
            </w:r>
          </w:p>
          <w:p>
            <w:pPr>
              <w:spacing w:before="120"/>
              <w:jc w:val="center"/>
              <w:rPr>
                <w:sz w:val="28"/>
                <w:szCs w:val="28"/>
              </w:rPr>
            </w:pPr>
            <w:r>
              <w:rPr>
                <w:sz w:val="28"/>
                <w:szCs w:val="28"/>
              </w:rPr>
              <w:t>Số:  17/2026/NQ-HĐND</w:t>
            </w:r>
          </w:p>
          <w:p>
            <w:pPr>
              <w:jc w:val="center"/>
              <w:rPr>
                <w:b/>
                <w:bCs/>
                <w:sz w:val="28"/>
                <w:szCs w:val="28"/>
                <w:lang w:val="en-GB" w:eastAsia="zh-CN"/>
              </w:rPr>
            </w:pPr>
          </w:p>
        </w:tc>
        <w:tc>
          <w:tcPr>
            <w:tcW w:w="6062" w:type="dxa"/>
          </w:tcPr>
          <w:p>
            <w:pPr>
              <w:jc w:val="center"/>
              <w:rPr>
                <w:b/>
                <w:bCs/>
                <w:sz w:val="26"/>
                <w:szCs w:val="26"/>
              </w:rPr>
            </w:pPr>
            <w:r>
              <w:rPr>
                <w:b/>
                <w:bCs/>
                <w:sz w:val="26"/>
                <w:szCs w:val="26"/>
              </w:rPr>
              <w:t>CỘNG HOÀ XÃ HỘI CHỦ NGHĨA VIỆT NAM</w:t>
            </w:r>
          </w:p>
          <w:p>
            <w:pPr>
              <w:jc w:val="center"/>
              <w:rPr>
                <w:b/>
                <w:bCs/>
                <w:sz w:val="28"/>
                <w:szCs w:val="28"/>
              </w:rPr>
            </w:pPr>
            <w:r>
              <w:rPr>
                <w:b/>
                <w:bCs/>
                <w:sz w:val="28"/>
                <w:szCs w:val="28"/>
              </w:rPr>
              <w:t>Độc lập - Tự do - Hạnh phúc</w:t>
            </w:r>
          </w:p>
          <w:p>
            <w:pPr>
              <w:jc w:val="center"/>
              <w:rPr>
                <w:iCs/>
                <w:sz w:val="28"/>
                <w:szCs w:val="28"/>
                <w:vertAlign w:val="superscript"/>
              </w:rPr>
            </w:pPr>
            <w:r>
              <w:rPr>
                <w:iCs/>
                <w:sz w:val="20"/>
                <w:szCs w:val="28"/>
                <w:vertAlign w:val="superscript"/>
              </w:rPr>
              <w:t>___________________________________________________</w:t>
            </w:r>
          </w:p>
          <w:p>
            <w:pPr>
              <w:spacing w:before="120"/>
              <w:jc w:val="center"/>
              <w:rPr>
                <w:i/>
                <w:iCs/>
                <w:sz w:val="28"/>
                <w:szCs w:val="28"/>
              </w:rPr>
            </w:pPr>
            <w:r>
              <w:rPr>
                <w:i/>
                <w:iCs/>
                <w:sz w:val="28"/>
                <w:szCs w:val="28"/>
              </w:rPr>
              <w:t>Quảng Ninh, ngày 09 tháng 7 năm 2026</w:t>
            </w:r>
          </w:p>
        </w:tc>
      </w:tr>
    </w:tbl>
    <w:p>
      <w:pPr>
        <w:tabs>
          <w:tab w:val="left" w:pos="1080"/>
        </w:tabs>
        <w:jc w:val="center"/>
        <w:rPr>
          <w:b/>
          <w:sz w:val="12"/>
          <w:szCs w:val="12"/>
        </w:rPr>
      </w:pPr>
    </w:p>
    <w:p>
      <w:pPr>
        <w:tabs>
          <w:tab w:val="left" w:pos="1080"/>
        </w:tabs>
        <w:jc w:val="center"/>
        <w:rPr>
          <w:b/>
          <w:sz w:val="28"/>
          <w:szCs w:val="28"/>
        </w:rPr>
      </w:pPr>
      <w:r>
        <w:rPr>
          <w:b/>
          <w:sz w:val="28"/>
          <w:szCs w:val="28"/>
        </w:rPr>
        <w:t>NGHỊ QUYẾT</w:t>
      </w:r>
    </w:p>
    <w:p>
      <w:pPr>
        <w:tabs>
          <w:tab w:val="left" w:pos="1080"/>
        </w:tabs>
        <w:jc w:val="center"/>
        <w:rPr>
          <w:rFonts w:ascii="Times New Roman Bold" w:hAnsi="Times New Roman Bold"/>
          <w:b/>
          <w:sz w:val="28"/>
          <w:szCs w:val="28"/>
        </w:rPr>
      </w:pPr>
      <w:r>
        <w:rPr>
          <w:rFonts w:ascii="Times New Roman Bold" w:hAnsi="Times New Roman Bold"/>
          <w:b/>
          <w:sz w:val="28"/>
          <w:szCs w:val="28"/>
        </w:rPr>
        <w:t>Quy định về trách nhiệm đóng góp kinh phí của tổ chức, cá nhân khai thác khoáng sản để đầu tư, nâng cấp, duy tu, xây dựng các công trình hạ tầng</w:t>
      </w:r>
    </w:p>
    <w:p>
      <w:pPr>
        <w:tabs>
          <w:tab w:val="left" w:pos="1080"/>
        </w:tabs>
        <w:jc w:val="center"/>
        <w:rPr>
          <w:rFonts w:ascii="Times New Roman Bold" w:hAnsi="Times New Roman Bold"/>
          <w:b/>
          <w:sz w:val="28"/>
          <w:szCs w:val="28"/>
        </w:rPr>
      </w:pPr>
      <w:r>
        <w:rPr>
          <w:rFonts w:ascii="Times New Roman Bold" w:hAnsi="Times New Roman Bold"/>
          <w:b/>
          <w:sz w:val="28"/>
          <w:szCs w:val="28"/>
        </w:rPr>
        <w:t xml:space="preserve"> kỹ thuật, công trình bảo vệ môi trường trên địa bàn tỉnh Quảng Ninh</w:t>
      </w:r>
    </w:p>
    <w:p>
      <w:pPr>
        <w:suppressAutoHyphens/>
        <w:autoSpaceDN w:val="0"/>
        <w:jc w:val="center"/>
        <w:textAlignment w:val="baseline"/>
        <w:rPr>
          <w:b/>
          <w:sz w:val="16"/>
          <w:szCs w:val="28"/>
          <w:vertAlign w:val="superscript"/>
        </w:rPr>
      </w:pPr>
      <w:r>
        <w:rPr>
          <w:b/>
          <w:sz w:val="16"/>
          <w:szCs w:val="28"/>
          <w:vertAlign w:val="superscript"/>
        </w:rPr>
        <w:t>____________________________________</w:t>
      </w:r>
    </w:p>
    <w:p>
      <w:pPr>
        <w:spacing w:before="160" w:after="160"/>
        <w:ind w:firstLine="567"/>
        <w:jc w:val="both"/>
        <w:rPr>
          <w:i/>
          <w:sz w:val="2"/>
          <w:szCs w:val="2"/>
          <w:lang w:val="sv-SE"/>
        </w:rPr>
      </w:pPr>
    </w:p>
    <w:p>
      <w:pPr>
        <w:spacing w:before="120"/>
        <w:ind w:firstLine="567"/>
        <w:jc w:val="both"/>
        <w:rPr>
          <w:i/>
          <w:sz w:val="28"/>
          <w:szCs w:val="28"/>
          <w:lang w:val="nl-NL"/>
        </w:rPr>
      </w:pPr>
      <w:r>
        <w:rPr>
          <w:i/>
          <w:sz w:val="28"/>
          <w:szCs w:val="28"/>
          <w:lang w:val="nl-NL"/>
        </w:rPr>
        <w:t>Căn cứ Luật Tổ chức chính quyền địa phương số 72/2025/QH15;</w:t>
      </w:r>
    </w:p>
    <w:p>
      <w:pPr>
        <w:spacing w:before="120"/>
        <w:ind w:firstLine="562"/>
        <w:jc w:val="both"/>
        <w:rPr>
          <w:i/>
          <w:sz w:val="28"/>
          <w:szCs w:val="28"/>
          <w:lang w:val="nl-NL"/>
        </w:rPr>
      </w:pPr>
      <w:r>
        <w:rPr>
          <w:i/>
          <w:sz w:val="28"/>
          <w:szCs w:val="28"/>
          <w:lang w:val="nl-NL"/>
        </w:rPr>
        <w:t>Căn cứ Luật Ban hành văn bản quy phạm pháp luật số 64/2025/QH15 được sửa đổi, bổ sung bởi Luật số 87/2025/QH15;</w:t>
      </w:r>
    </w:p>
    <w:p>
      <w:pPr>
        <w:spacing w:before="120"/>
        <w:ind w:firstLine="562"/>
        <w:jc w:val="both"/>
        <w:rPr>
          <w:i/>
          <w:sz w:val="28"/>
          <w:szCs w:val="28"/>
          <w:lang w:val="nl-NL"/>
        </w:rPr>
      </w:pPr>
      <w:r>
        <w:rPr>
          <w:i/>
          <w:sz w:val="28"/>
          <w:szCs w:val="28"/>
          <w:lang w:val="nl-NL"/>
        </w:rPr>
        <w:t>Căn cứ Luật Địa chất và khoáng sản số 54/2024/QH15; được sửa đổi, bổ sung bởi Luật Sửa đổi, bổ sung một số điều của Luật Địa chất và khoáng sản số 147/2025/QH15;</w:t>
      </w:r>
    </w:p>
    <w:p>
      <w:pPr>
        <w:spacing w:before="120"/>
        <w:ind w:firstLine="562"/>
        <w:jc w:val="both"/>
        <w:rPr>
          <w:i/>
          <w:sz w:val="28"/>
          <w:szCs w:val="28"/>
          <w:lang w:val="nl-NL"/>
        </w:rPr>
      </w:pPr>
      <w:r>
        <w:rPr>
          <w:i/>
          <w:sz w:val="28"/>
          <w:szCs w:val="28"/>
          <w:lang w:val="nl-NL"/>
        </w:rPr>
        <w:t>Căn cứ Luật Ngân sách nhà nước số 89/2025/QH15;</w:t>
      </w:r>
    </w:p>
    <w:p>
      <w:pPr>
        <w:spacing w:before="120"/>
        <w:ind w:firstLine="562"/>
        <w:jc w:val="both"/>
        <w:rPr>
          <w:i/>
          <w:sz w:val="28"/>
          <w:szCs w:val="28"/>
          <w:lang w:val="nl-NL"/>
        </w:rPr>
      </w:pPr>
      <w:r>
        <w:rPr>
          <w:i/>
          <w:sz w:val="28"/>
          <w:szCs w:val="28"/>
          <w:lang w:val="nl-NL"/>
        </w:rPr>
        <w:t>Căn cứ Luật Quản lý thuế số 108/2025/QH15;</w:t>
      </w:r>
    </w:p>
    <w:p>
      <w:pPr>
        <w:spacing w:before="120"/>
        <w:ind w:firstLine="562"/>
        <w:jc w:val="both"/>
        <w:rPr>
          <w:i/>
          <w:sz w:val="28"/>
          <w:szCs w:val="28"/>
          <w:lang w:val="nl-NL"/>
        </w:rPr>
      </w:pPr>
      <w:r>
        <w:rPr>
          <w:i/>
          <w:sz w:val="28"/>
          <w:szCs w:val="28"/>
          <w:lang w:val="nl-NL"/>
        </w:rPr>
        <w:t xml:space="preserve">Căn cứ Nghị định số 193/2025/NĐ-CP của Chính phủ quy định chi tiết một số điều và biện pháp thi hành Luật Địa chất và khoáng sản; được sửa đổi, bổ sung bởi Nghị định số 21/2026/NĐ-CP của Chính phủ </w:t>
      </w:r>
      <w:bookmarkStart w:id="0" w:name="dieu_1"/>
      <w:r>
        <w:rPr>
          <w:i/>
          <w:sz w:val="28"/>
          <w:szCs w:val="28"/>
          <w:lang w:val="nl-NL"/>
        </w:rPr>
        <w:t>sửa đổi, bổ sung một số điều của Nghị định số 193/2025/NĐ-CP của Chính phủ quy định chi tiết một số điều và biện pháp thi hành Luật Địa chất và khoáng sản và quy định chi tiết Luật sửa đổi, bổ sung một số điều của Luật Địa chất và khoáng sản</w:t>
      </w:r>
      <w:bookmarkEnd w:id="0"/>
      <w:r>
        <w:rPr>
          <w:i/>
          <w:sz w:val="28"/>
          <w:szCs w:val="28"/>
          <w:lang w:val="nl-NL"/>
        </w:rPr>
        <w:t>;</w:t>
      </w:r>
    </w:p>
    <w:p>
      <w:pPr>
        <w:spacing w:before="120"/>
        <w:ind w:firstLine="562"/>
        <w:jc w:val="both"/>
        <w:rPr>
          <w:i/>
          <w:sz w:val="28"/>
          <w:szCs w:val="28"/>
          <w:lang w:val="sv-SE"/>
        </w:rPr>
      </w:pPr>
      <w:r>
        <w:rPr>
          <w:i/>
          <w:sz w:val="28"/>
          <w:szCs w:val="28"/>
          <w:lang w:val="sv-SE"/>
        </w:rPr>
        <w:t>Xét Tờ trình số 2625/TTr-UBND ngày 22 tháng 6  năm 2026 và Báo cáo tiếp thu, giải trình số 295/BC-UBND ngày 03 tháng 7 năm 2026 của Ủy ban nhân dân tỉnh;</w:t>
      </w:r>
      <w:r>
        <w:rPr>
          <w:i/>
          <w:lang w:val="sv-SE"/>
        </w:rPr>
        <w:t xml:space="preserve"> </w:t>
      </w:r>
      <w:r>
        <w:rPr>
          <w:i/>
          <w:sz w:val="28"/>
          <w:szCs w:val="28"/>
          <w:lang w:val="sv-SE"/>
        </w:rPr>
        <w:t>Báo cáo thẩm tra số 162/BC-HĐND ngày 03 tháng 7 năm 2026 của Ban Kinh tế - Ngân sách Hội đồng nhân dân tỉnh và ý kiến thảo luận của đại biểu Hội đồng nhân dân tỉnh tại kỳ họp;</w:t>
      </w:r>
    </w:p>
    <w:p>
      <w:pPr>
        <w:spacing w:before="120"/>
        <w:ind w:firstLine="562"/>
        <w:jc w:val="both"/>
        <w:rPr>
          <w:rFonts w:eastAsia="Calibri"/>
          <w:i/>
          <w:sz w:val="28"/>
          <w:szCs w:val="28"/>
          <w:lang w:val="sv-SE"/>
        </w:rPr>
      </w:pPr>
      <w:r>
        <w:rPr>
          <w:i/>
          <w:sz w:val="28"/>
          <w:szCs w:val="28"/>
          <w:lang w:val="sv-SE"/>
        </w:rPr>
        <w:t xml:space="preserve">Hội đồng nhân dân tỉnh ban hành Nghị quyết </w:t>
      </w:r>
      <w:r>
        <w:rPr>
          <w:i/>
          <w:sz w:val="28"/>
          <w:szCs w:val="28"/>
          <w:lang w:val="pt-BR"/>
        </w:rPr>
        <w:t>quy định về trách nhiệm đóng góp kinh phí của tổ chức, cá nhân khai thác khoáng sản để đầu tư, nâng cấp, duy tu, xây dựng các công trình hạ tầng kỹ thuật, công trình bảo vệ môi trường trên địa bàn tỉnh Quảng Ninh</w:t>
      </w:r>
      <w:r>
        <w:rPr>
          <w:i/>
          <w:sz w:val="28"/>
          <w:szCs w:val="28"/>
          <w:lang w:val="sv-SE"/>
        </w:rPr>
        <w:t>.</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b/>
          <w:bCs/>
          <w:sz w:val="28"/>
          <w:szCs w:val="28"/>
          <w:lang w:val="vi-VN"/>
        </w:rPr>
      </w:pPr>
      <w:r>
        <w:rPr>
          <w:b/>
          <w:bCs/>
          <w:sz w:val="28"/>
          <w:szCs w:val="28"/>
          <w:lang w:val="pt-BR"/>
        </w:rPr>
        <w:t xml:space="preserve">Điều 1. </w:t>
      </w:r>
      <w:r>
        <w:rPr>
          <w:b/>
          <w:bCs/>
          <w:sz w:val="28"/>
          <w:szCs w:val="28"/>
          <w:lang w:val="nb-NO"/>
        </w:rPr>
        <w:t>Phạm vi điều chỉnh</w:t>
      </w:r>
      <w:r>
        <w:rPr>
          <w:b/>
          <w:bCs/>
          <w:sz w:val="28"/>
          <w:szCs w:val="28"/>
          <w:lang w:val="vi-VN"/>
        </w:rPr>
        <w:t>, đối tượng áp dụng</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sz w:val="28"/>
          <w:szCs w:val="28"/>
        </w:rPr>
      </w:pPr>
      <w:r>
        <w:rPr>
          <w:sz w:val="28"/>
          <w:szCs w:val="28"/>
          <w:lang w:val="vi-VN"/>
        </w:rPr>
        <w:t xml:space="preserve">1. Phạm vi điều chỉnh: </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sz w:val="28"/>
          <w:szCs w:val="28"/>
        </w:rPr>
      </w:pPr>
      <w:r>
        <w:rPr>
          <w:sz w:val="28"/>
          <w:szCs w:val="28"/>
          <w:lang w:val="nb-NO"/>
        </w:rPr>
        <w:t>Nghị quyết này quy định về trách nhiệm đóng góp kinh phí của tổ chức, cá nhân khai thác khoáng sản để đầu tư, nâng cấp, duy tu, xây dựng các công trình hạ tầng kỹ thuật, công trình bảo vệ môi trường trên địa bàn tỉnh Quảng Ninh</w:t>
      </w:r>
      <w:r>
        <w:rPr>
          <w:sz w:val="28"/>
          <w:szCs w:val="28"/>
        </w:rPr>
        <w:t>.</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sz w:val="28"/>
          <w:szCs w:val="28"/>
          <w:lang w:val="nb-NO"/>
        </w:rPr>
      </w:pPr>
      <w:r>
        <w:rPr>
          <w:sz w:val="28"/>
          <w:szCs w:val="28"/>
          <w:lang w:val="vi-VN"/>
        </w:rPr>
        <w:t>2.</w:t>
      </w:r>
      <w:r>
        <w:rPr>
          <w:sz w:val="28"/>
          <w:szCs w:val="28"/>
          <w:lang w:val="nb-NO"/>
        </w:rPr>
        <w:t xml:space="preserve"> Đối tượng áp dụng: </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sz w:val="28"/>
          <w:szCs w:val="28"/>
          <w:lang w:val="nb-NO"/>
        </w:rPr>
      </w:pPr>
      <w:r>
        <w:rPr>
          <w:sz w:val="28"/>
          <w:szCs w:val="28"/>
          <w:lang w:val="nb-NO"/>
        </w:rPr>
        <w:t>a)</w:t>
      </w:r>
      <w:r>
        <w:rPr>
          <w:sz w:val="28"/>
          <w:szCs w:val="28"/>
        </w:rPr>
        <w:t xml:space="preserve"> Các tổ chức, cá nhân khai thác khoáng sản trên địa bàn tỉnh Quảng Ninh;</w:t>
      </w:r>
      <w:r>
        <w:rPr>
          <w:sz w:val="28"/>
          <w:szCs w:val="28"/>
          <w:lang w:val="nb-NO"/>
        </w:rPr>
        <w:t xml:space="preserve"> </w:t>
      </w:r>
    </w:p>
    <w:p>
      <w:pPr>
        <w:widowControl w:val="0"/>
        <w:pBdr>
          <w:top w:val="dotted" w:sz="4" w:space="0" w:color="FFFFFF"/>
          <w:left w:val="dotted" w:sz="4" w:space="0" w:color="FFFFFF"/>
          <w:bottom w:val="dotted" w:sz="4" w:space="0" w:color="FFFFFF"/>
          <w:right w:val="dotted" w:sz="4" w:space="0" w:color="FFFFFF"/>
        </w:pBdr>
        <w:shd w:val="clear" w:color="auto" w:fill="FFFFFF"/>
        <w:spacing w:before="60"/>
        <w:ind w:firstLine="562"/>
        <w:jc w:val="both"/>
        <w:rPr>
          <w:sz w:val="28"/>
          <w:szCs w:val="28"/>
          <w:lang w:val="nb-NO"/>
        </w:rPr>
      </w:pPr>
      <w:r>
        <w:rPr>
          <w:sz w:val="28"/>
          <w:szCs w:val="28"/>
          <w:lang w:val="nb-NO"/>
        </w:rPr>
        <w:lastRenderedPageBreak/>
        <w:t>b) Các c</w:t>
      </w:r>
      <w:bookmarkStart w:id="1" w:name="_GoBack"/>
      <w:bookmarkEnd w:id="1"/>
      <w:r>
        <w:rPr>
          <w:sz w:val="28"/>
          <w:szCs w:val="28"/>
          <w:lang w:val="nb-NO"/>
        </w:rPr>
        <w:t>ơ quan, tổ chức, cá nhân có liên quan đến hoạt động thu, nộp, quản lý và sử dụng kinh phí đóng góp của tổ chức, cá nhân khai thác khoáng sản trên địa bàn tỉnh Quảng Ninh.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b/>
          <w:bCs/>
          <w:sz w:val="28"/>
          <w:szCs w:val="28"/>
        </w:rPr>
      </w:pPr>
      <w:r>
        <w:rPr>
          <w:b/>
          <w:bCs/>
          <w:sz w:val="28"/>
          <w:szCs w:val="28"/>
          <w:lang w:val="nb-NO"/>
        </w:rPr>
        <w:t xml:space="preserve">Điều 2. </w:t>
      </w:r>
      <w:bookmarkStart w:id="2" w:name="_Hlk165933494"/>
      <w:r>
        <w:rPr>
          <w:b/>
          <w:bCs/>
          <w:sz w:val="28"/>
          <w:szCs w:val="28"/>
        </w:rPr>
        <w:t>Quy định về mức kinh phí đóng góp</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iCs/>
          <w:sz w:val="28"/>
          <w:szCs w:val="28"/>
        </w:rPr>
      </w:pPr>
      <w:r>
        <w:rPr>
          <w:sz w:val="28"/>
          <w:szCs w:val="28"/>
        </w:rPr>
        <w:t>M</w:t>
      </w:r>
      <w:r>
        <w:rPr>
          <w:iCs/>
          <w:sz w:val="28"/>
          <w:szCs w:val="28"/>
        </w:rPr>
        <w:t>ức kinh phí đóng góp được xác định trên một đơn vị sản phẩm khoáng sản nguyên khai và được xác định bằng 0,5% giá tính thuế tài nguyên tương ứng với từng nhóm, loại khoáng sản khai thác trên địa bàn tỉnh Quảng Ninh.</w:t>
      </w:r>
      <w:bookmarkEnd w:id="2"/>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b/>
          <w:bCs/>
          <w:iCs/>
          <w:sz w:val="28"/>
          <w:szCs w:val="28"/>
        </w:rPr>
      </w:pPr>
      <w:r>
        <w:rPr>
          <w:b/>
          <w:bCs/>
          <w:iCs/>
          <w:sz w:val="28"/>
          <w:szCs w:val="28"/>
          <w:lang w:val="vi-VN"/>
        </w:rPr>
        <w:t xml:space="preserve">Điều 3. </w:t>
      </w:r>
      <w:r>
        <w:rPr>
          <w:b/>
          <w:bCs/>
          <w:iCs/>
          <w:sz w:val="28"/>
          <w:szCs w:val="28"/>
        </w:rPr>
        <w:t xml:space="preserve">Quản lý thu và sử dụng </w:t>
      </w:r>
      <w:r>
        <w:rPr>
          <w:b/>
          <w:bCs/>
          <w:iCs/>
          <w:sz w:val="28"/>
          <w:szCs w:val="28"/>
          <w:lang w:val="vi-VN"/>
        </w:rPr>
        <w:t>kinh phí</w:t>
      </w:r>
      <w:r>
        <w:rPr>
          <w:b/>
          <w:bCs/>
          <w:iCs/>
          <w:sz w:val="28"/>
          <w:szCs w:val="28"/>
        </w:rPr>
        <w:t xml:space="preserve"> đóng góp </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iCs/>
          <w:sz w:val="28"/>
          <w:szCs w:val="28"/>
        </w:rPr>
      </w:pPr>
      <w:r>
        <w:rPr>
          <w:iCs/>
          <w:sz w:val="28"/>
          <w:szCs w:val="28"/>
        </w:rPr>
        <w:t>1. Cơ quan thu: Sở Nông nghiệp và Môi trường.</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iCs/>
          <w:sz w:val="28"/>
          <w:szCs w:val="28"/>
        </w:rPr>
      </w:pPr>
      <w:r>
        <w:rPr>
          <w:iCs/>
          <w:sz w:val="28"/>
          <w:szCs w:val="28"/>
        </w:rPr>
        <w:t>2. Cơ chế sử dụng kinh phí: Kinh phí đóng góp được nộp toàn bộ vào ngân sách nhà nước. Việc hạch toán, phân bổ, quản lý, sử dụng và quyết toán được thực hiện theo đúng quy định của Luật Ngân sách nhà nước, pháp luật về đầu tư, xây dựng và các pháp luật khác có liên quan để đầu tư nâng cấp, duy tu, xây dựng các công trình hạ tầng kỹ thuật, công trình bảo vệ môi trường theo quy định tại Nghị định số 193/NĐ-CP ngày 02 tháng 7 năm 2025 của Chính phủ.</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b/>
          <w:sz w:val="28"/>
          <w:szCs w:val="28"/>
        </w:rPr>
      </w:pPr>
      <w:r>
        <w:rPr>
          <w:rFonts w:eastAsia="Calibri"/>
          <w:b/>
          <w:sz w:val="28"/>
          <w:szCs w:val="28"/>
        </w:rPr>
        <w:t>Điều 4. Điều khoản thi hành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sz w:val="28"/>
          <w:szCs w:val="28"/>
        </w:rPr>
      </w:pPr>
      <w:r>
        <w:rPr>
          <w:rFonts w:eastAsia="Calibri"/>
          <w:sz w:val="28"/>
          <w:szCs w:val="28"/>
        </w:rPr>
        <w:t>1. Trách nhiệm tổ chức thi hành: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sz w:val="28"/>
          <w:szCs w:val="28"/>
        </w:rPr>
      </w:pPr>
      <w:r>
        <w:rPr>
          <w:rFonts w:eastAsia="Calibri"/>
          <w:sz w:val="28"/>
          <w:szCs w:val="28"/>
        </w:rPr>
        <w:t xml:space="preserve">a) </w:t>
      </w:r>
      <w:r>
        <w:rPr>
          <w:rFonts w:eastAsia="Calibri"/>
          <w:iCs/>
          <w:sz w:val="28"/>
          <w:szCs w:val="28"/>
        </w:rPr>
        <w:t>Ủy ban nhân dân tỉnh tổ chức thực hiện Nghị quyết này; chỉ đạo quản lý, sử dụng nguồn kinh phí đóng góp đảm bảo tuân thủ Luật Ngân sách nhà nước, Luật Địa chất và khoáng sản và các quy định pháp luật khác có liên quan; không để xảy ra thất thoát, tiêu cực, lãng phí; thực hiện công khai, minh bạch toàn bộ quá trình quản lý và sử dụng kinh phí theo quy định.</w:t>
      </w:r>
      <w:r>
        <w:rPr>
          <w:rFonts w:eastAsia="Calibri"/>
          <w:sz w:val="28"/>
          <w:szCs w:val="28"/>
        </w:rPr>
        <w:t xml:space="preserve"> </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spacing w:val="-4"/>
          <w:sz w:val="28"/>
          <w:szCs w:val="28"/>
        </w:rPr>
      </w:pPr>
      <w:r>
        <w:rPr>
          <w:rFonts w:eastAsia="Calibri"/>
          <w:sz w:val="28"/>
          <w:szCs w:val="28"/>
        </w:rPr>
        <w:t xml:space="preserve">b) </w:t>
      </w:r>
      <w:r>
        <w:rPr>
          <w:rFonts w:eastAsia="Calibri"/>
          <w:spacing w:val="-4"/>
          <w:sz w:val="28"/>
          <w:szCs w:val="28"/>
        </w:rPr>
        <w:t>Thường trực, các ban, các tổ và đại biểu Hội đồng nhân dân tỉnh giám sát việc thực hiện Nghị quyết.</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sz w:val="28"/>
          <w:szCs w:val="28"/>
        </w:rPr>
      </w:pPr>
      <w:r>
        <w:rPr>
          <w:rFonts w:eastAsia="Calibri"/>
          <w:sz w:val="28"/>
          <w:szCs w:val="28"/>
        </w:rPr>
        <w:t>2. Nghị quyết này có hiệu lực thi hành từ ngày 01 tháng 01 năm 2027 đến hết ngày 31 tháng 12 năm 2031.</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i/>
          <w:sz w:val="28"/>
          <w:szCs w:val="28"/>
        </w:rPr>
      </w:pPr>
      <w:r>
        <w:rPr>
          <w:rFonts w:eastAsia="Calibri"/>
          <w:i/>
          <w:sz w:val="28"/>
          <w:szCs w:val="28"/>
        </w:rPr>
        <w:t>Nghị quyết này đã được Hội đồng nhân dân tỉnh khóa XV, Kỳ họp thứ 6 thông qua ngày 09 tháng 7 năm 2026./.</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ind w:firstLine="562"/>
        <w:jc w:val="both"/>
        <w:rPr>
          <w:rFonts w:eastAsia="Calibri"/>
          <w:i/>
          <w:sz w:val="10"/>
          <w:szCs w:val="20"/>
        </w:rPr>
      </w:pPr>
    </w:p>
    <w:tbl>
      <w:tblPr>
        <w:tblW w:w="9180" w:type="dxa"/>
        <w:tblLook w:val="01E0" w:firstRow="1" w:lastRow="1" w:firstColumn="1" w:lastColumn="1" w:noHBand="0" w:noVBand="0"/>
      </w:tblPr>
      <w:tblGrid>
        <w:gridCol w:w="4962"/>
        <w:gridCol w:w="4218"/>
      </w:tblGrid>
      <w:tr>
        <w:trPr>
          <w:trHeight w:val="571"/>
        </w:trPr>
        <w:tc>
          <w:tcPr>
            <w:tcW w:w="4962" w:type="dxa"/>
          </w:tcPr>
          <w:p>
            <w:pPr>
              <w:jc w:val="both"/>
              <w:rPr>
                <w:b/>
                <w:i/>
                <w:sz w:val="22"/>
              </w:rPr>
            </w:pPr>
            <w:r>
              <w:rPr>
                <w:b/>
                <w:i/>
              </w:rPr>
              <w:t>Nơi nhận</w:t>
            </w:r>
            <w:r>
              <w:rPr>
                <w:b/>
                <w:i/>
                <w:sz w:val="22"/>
              </w:rPr>
              <w:t>:</w:t>
            </w:r>
          </w:p>
          <w:p>
            <w:pPr>
              <w:tabs>
                <w:tab w:val="left" w:pos="1080"/>
              </w:tabs>
              <w:rPr>
                <w:sz w:val="22"/>
                <w:szCs w:val="20"/>
                <w:lang w:val="sv-SE"/>
              </w:rPr>
            </w:pPr>
            <w:r>
              <w:rPr>
                <w:sz w:val="22"/>
                <w:szCs w:val="20"/>
                <w:lang w:val="sv-SE"/>
              </w:rPr>
              <w:t>- Ủy ban Thường vụ Quốc hội (báo cáo);</w:t>
            </w:r>
          </w:p>
          <w:p>
            <w:pPr>
              <w:tabs>
                <w:tab w:val="left" w:pos="1080"/>
              </w:tabs>
              <w:jc w:val="both"/>
              <w:rPr>
                <w:sz w:val="22"/>
                <w:szCs w:val="20"/>
                <w:lang w:val="sv-SE"/>
              </w:rPr>
            </w:pPr>
            <w:r>
              <w:rPr>
                <w:sz w:val="22"/>
                <w:szCs w:val="20"/>
                <w:lang w:val="sv-SE"/>
              </w:rPr>
              <w:t>- Các bộ: Tư pháp, Nông nghiệp và Môi trường,</w:t>
            </w:r>
          </w:p>
          <w:p>
            <w:pPr>
              <w:tabs>
                <w:tab w:val="left" w:pos="1080"/>
              </w:tabs>
              <w:jc w:val="both"/>
              <w:rPr>
                <w:sz w:val="22"/>
                <w:szCs w:val="20"/>
                <w:lang w:val="sv-SE"/>
              </w:rPr>
            </w:pPr>
            <w:r>
              <w:rPr>
                <w:sz w:val="22"/>
                <w:szCs w:val="20"/>
                <w:lang w:val="sv-SE"/>
              </w:rPr>
              <w:t xml:space="preserve">  Tài chính (báo cáo);</w:t>
            </w:r>
          </w:p>
          <w:p>
            <w:pPr>
              <w:tabs>
                <w:tab w:val="left" w:pos="1080"/>
              </w:tabs>
              <w:rPr>
                <w:sz w:val="22"/>
                <w:szCs w:val="20"/>
                <w:lang w:val="sv-SE"/>
              </w:rPr>
            </w:pPr>
            <w:r>
              <w:rPr>
                <w:sz w:val="22"/>
                <w:szCs w:val="20"/>
                <w:lang w:val="sv-SE"/>
              </w:rPr>
              <w:t>- Thường trực Tỉnh ủy (báo cáo);</w:t>
            </w:r>
          </w:p>
          <w:p>
            <w:pPr>
              <w:widowControl w:val="0"/>
              <w:rPr>
                <w:bCs/>
                <w:sz w:val="22"/>
                <w:szCs w:val="20"/>
                <w:lang w:val="sv-SE" w:eastAsia="vi-VN"/>
              </w:rPr>
            </w:pPr>
            <w:r>
              <w:rPr>
                <w:bCs/>
                <w:sz w:val="22"/>
                <w:szCs w:val="20"/>
                <w:lang w:val="sv-SE" w:eastAsia="vi-VN"/>
              </w:rPr>
              <w:t>- Thường trực HĐND tỉnh, UBND tỉnh;</w:t>
            </w:r>
          </w:p>
          <w:p>
            <w:pPr>
              <w:widowControl w:val="0"/>
              <w:rPr>
                <w:bCs/>
                <w:sz w:val="22"/>
                <w:szCs w:val="20"/>
                <w:lang w:val="sv-SE" w:eastAsia="vi-VN"/>
              </w:rPr>
            </w:pPr>
            <w:r>
              <w:rPr>
                <w:bCs/>
                <w:sz w:val="22"/>
                <w:szCs w:val="20"/>
                <w:lang w:val="sv-SE" w:eastAsia="vi-VN"/>
              </w:rPr>
              <w:t>- Đoàn đại biểu Quốc hội tỉnh;</w:t>
            </w:r>
          </w:p>
          <w:p>
            <w:pPr>
              <w:widowControl w:val="0"/>
              <w:rPr>
                <w:bCs/>
                <w:sz w:val="22"/>
                <w:szCs w:val="20"/>
                <w:lang w:val="sv-SE" w:eastAsia="vi-VN"/>
              </w:rPr>
            </w:pPr>
            <w:r>
              <w:rPr>
                <w:bCs/>
                <w:sz w:val="22"/>
                <w:szCs w:val="20"/>
                <w:lang w:val="sv-SE" w:eastAsia="vi-VN"/>
              </w:rPr>
              <w:t>- Đại biểu HĐND tỉnh khóa XV;</w:t>
            </w:r>
          </w:p>
          <w:p>
            <w:pPr>
              <w:widowControl w:val="0"/>
              <w:rPr>
                <w:bCs/>
                <w:sz w:val="22"/>
                <w:szCs w:val="20"/>
                <w:lang w:val="sv-SE" w:eastAsia="vi-VN"/>
              </w:rPr>
            </w:pPr>
            <w:r>
              <w:rPr>
                <w:bCs/>
                <w:sz w:val="22"/>
                <w:szCs w:val="20"/>
                <w:lang w:val="sv-SE" w:eastAsia="vi-VN"/>
              </w:rPr>
              <w:t>- Ủy ban MTTQ, các tổ chức CTXH tỉnh;</w:t>
            </w:r>
          </w:p>
          <w:p>
            <w:pPr>
              <w:widowControl w:val="0"/>
              <w:rPr>
                <w:bCs/>
                <w:sz w:val="22"/>
                <w:szCs w:val="20"/>
                <w:lang w:val="sv-SE" w:eastAsia="vi-VN"/>
              </w:rPr>
            </w:pPr>
            <w:r>
              <w:rPr>
                <w:bCs/>
                <w:sz w:val="22"/>
                <w:szCs w:val="20"/>
                <w:lang w:val="sv-SE" w:eastAsia="vi-VN"/>
              </w:rPr>
              <w:t>- Các sở, ban, ngành thuộc tỉnh;</w:t>
            </w:r>
          </w:p>
          <w:p>
            <w:pPr>
              <w:widowControl w:val="0"/>
              <w:rPr>
                <w:bCs/>
                <w:sz w:val="22"/>
                <w:szCs w:val="20"/>
                <w:lang w:val="sv-SE" w:eastAsia="vi-VN"/>
              </w:rPr>
            </w:pPr>
            <w:r>
              <w:rPr>
                <w:bCs/>
                <w:sz w:val="22"/>
                <w:szCs w:val="20"/>
                <w:lang w:val="sv-SE" w:eastAsia="vi-VN"/>
              </w:rPr>
              <w:t>- VP: Đoàn ĐBQH và HĐND tỉnh, UBND tỉnh;</w:t>
            </w:r>
          </w:p>
          <w:p>
            <w:pPr>
              <w:jc w:val="both"/>
              <w:rPr>
                <w:sz w:val="22"/>
                <w:szCs w:val="22"/>
                <w:lang w:val="sv-SE"/>
              </w:rPr>
            </w:pPr>
            <w:r>
              <w:rPr>
                <w:sz w:val="22"/>
                <w:szCs w:val="22"/>
                <w:lang w:val="sv-SE"/>
              </w:rPr>
              <w:t>- TT HĐND, UBND các xã, phường, đặc khu;</w:t>
            </w:r>
          </w:p>
          <w:p>
            <w:pPr>
              <w:widowControl w:val="0"/>
              <w:rPr>
                <w:bCs/>
                <w:sz w:val="22"/>
                <w:szCs w:val="20"/>
                <w:lang w:val="sv-SE" w:eastAsia="vi-VN"/>
              </w:rPr>
            </w:pPr>
            <w:r>
              <w:rPr>
                <w:bCs/>
                <w:sz w:val="22"/>
                <w:szCs w:val="20"/>
                <w:lang w:val="sv-SE" w:eastAsia="vi-VN"/>
              </w:rPr>
              <w:t>- Báo và Phát thanh, Truyền hình tỉnh;</w:t>
            </w:r>
          </w:p>
          <w:p>
            <w:pPr>
              <w:rPr>
                <w:bCs/>
                <w:sz w:val="22"/>
                <w:szCs w:val="20"/>
                <w:lang w:val="sv-SE" w:eastAsia="vi-VN"/>
              </w:rPr>
            </w:pPr>
            <w:r>
              <w:rPr>
                <w:bCs/>
                <w:sz w:val="22"/>
                <w:szCs w:val="20"/>
                <w:lang w:val="sv-SE" w:eastAsia="vi-VN"/>
              </w:rPr>
              <w:t>- Công báo tỉnh;</w:t>
            </w:r>
          </w:p>
          <w:p>
            <w:pPr>
              <w:rPr>
                <w:iCs/>
                <w:sz w:val="22"/>
                <w:szCs w:val="22"/>
                <w:lang w:val="sv-SE"/>
              </w:rPr>
            </w:pPr>
            <w:r>
              <w:rPr>
                <w:bCs/>
                <w:sz w:val="22"/>
                <w:szCs w:val="20"/>
                <w:lang w:val="sv-SE" w:eastAsia="vi-VN"/>
              </w:rPr>
              <w:t>- Lưu: VT, HĐ10.</w:t>
            </w:r>
          </w:p>
        </w:tc>
        <w:tc>
          <w:tcPr>
            <w:tcW w:w="4218" w:type="dxa"/>
          </w:tcPr>
          <w:p>
            <w:pPr>
              <w:spacing w:after="120"/>
              <w:ind w:left="-2"/>
              <w:jc w:val="center"/>
              <w:rPr>
                <w:b/>
                <w:bCs/>
                <w:lang w:val="sv-SE"/>
              </w:rPr>
            </w:pPr>
            <w:r>
              <w:rPr>
                <w:b/>
                <w:bCs/>
                <w:sz w:val="28"/>
                <w:lang w:val="sv-SE"/>
              </w:rPr>
              <w:t>CHỦ TỊCH</w:t>
            </w:r>
          </w:p>
          <w:p>
            <w:pPr>
              <w:spacing w:after="120"/>
              <w:ind w:left="-2"/>
              <w:jc w:val="center"/>
              <w:rPr>
                <w:b/>
                <w:bCs/>
                <w:lang w:val="sv-SE"/>
              </w:rPr>
            </w:pPr>
          </w:p>
          <w:p>
            <w:pPr>
              <w:spacing w:after="120"/>
              <w:ind w:left="-2"/>
              <w:jc w:val="center"/>
              <w:rPr>
                <w:b/>
                <w:bCs/>
                <w:lang w:val="sv-SE"/>
              </w:rPr>
            </w:pPr>
          </w:p>
          <w:p>
            <w:pPr>
              <w:spacing w:after="120"/>
              <w:ind w:left="-2"/>
              <w:jc w:val="center"/>
              <w:rPr>
                <w:b/>
                <w:bCs/>
                <w:lang w:val="sv-SE"/>
              </w:rPr>
            </w:pPr>
          </w:p>
          <w:p>
            <w:pPr>
              <w:spacing w:after="120"/>
              <w:ind w:left="-2"/>
              <w:jc w:val="center"/>
              <w:rPr>
                <w:b/>
                <w:bCs/>
                <w:lang w:val="sv-SE"/>
              </w:rPr>
            </w:pPr>
          </w:p>
          <w:p>
            <w:pPr>
              <w:spacing w:after="120"/>
              <w:ind w:left="-2"/>
              <w:jc w:val="center"/>
              <w:rPr>
                <w:b/>
                <w:bCs/>
                <w:lang w:val="sv-SE"/>
              </w:rPr>
            </w:pPr>
          </w:p>
          <w:p>
            <w:pPr>
              <w:spacing w:after="120"/>
              <w:ind w:left="-2"/>
              <w:jc w:val="center"/>
              <w:rPr>
                <w:b/>
                <w:bCs/>
                <w:sz w:val="28"/>
                <w:szCs w:val="28"/>
                <w:lang w:val="sv-SE"/>
              </w:rPr>
            </w:pPr>
            <w:r>
              <w:rPr>
                <w:b/>
                <w:bCs/>
                <w:sz w:val="28"/>
                <w:szCs w:val="28"/>
                <w:lang w:val="sv-SE"/>
              </w:rPr>
              <w:t>Trịnh Thị Minh Thanh</w:t>
            </w:r>
          </w:p>
        </w:tc>
      </w:tr>
    </w:tbl>
    <w:p>
      <w:pPr>
        <w:widowControl w:val="0"/>
        <w:pBdr>
          <w:top w:val="dotted" w:sz="4" w:space="0" w:color="FFFFFF"/>
          <w:left w:val="dotted" w:sz="4" w:space="0" w:color="FFFFFF"/>
          <w:bottom w:val="dotted" w:sz="4" w:space="10" w:color="FFFFFF"/>
          <w:right w:val="dotted" w:sz="4" w:space="0" w:color="FFFFFF"/>
        </w:pBdr>
        <w:shd w:val="clear" w:color="auto" w:fill="FFFFFF"/>
        <w:spacing w:before="80"/>
        <w:jc w:val="both"/>
        <w:rPr>
          <w:sz w:val="28"/>
          <w:szCs w:val="28"/>
          <w:lang w:val="sv-SE"/>
        </w:rPr>
      </w:pPr>
    </w:p>
    <w:sectPr>
      <w:headerReference w:type="default" r:id="rId8"/>
      <w:pgSz w:w="11907" w:h="16840" w:code="9"/>
      <w:pgMar w:top="851" w:right="1134" w:bottom="1021" w:left="1701" w:header="510" w:footer="61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UVnTime">
    <w:altName w:val="Times New Roma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noProof/>
      </w:rPr>
      <w:t>2</w:t>
    </w:r>
    <w:r>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33F2"/>
    <w:multiLevelType w:val="hybridMultilevel"/>
    <w:tmpl w:val="BBBCA5AC"/>
    <w:lvl w:ilvl="0" w:tplc="1E2E278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CB2E5B"/>
    <w:multiLevelType w:val="hybridMultilevel"/>
    <w:tmpl w:val="7AD82D0E"/>
    <w:lvl w:ilvl="0" w:tplc="DF068E7A">
      <w:start w:val="1"/>
      <w:numFmt w:val="decimal"/>
      <w:lvlText w:val="%1."/>
      <w:lvlJc w:val="left"/>
      <w:pPr>
        <w:ind w:left="198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EA2FAC"/>
    <w:multiLevelType w:val="hybridMultilevel"/>
    <w:tmpl w:val="482A046E"/>
    <w:lvl w:ilvl="0" w:tplc="DAD0F72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003854"/>
    <w:multiLevelType w:val="hybridMultilevel"/>
    <w:tmpl w:val="0444E72E"/>
    <w:lvl w:ilvl="0" w:tplc="43822364">
      <w:numFmt w:val="bullet"/>
      <w:lvlText w:val="-"/>
      <w:lvlJc w:val="left"/>
      <w:pPr>
        <w:ind w:left="405"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670054E"/>
    <w:multiLevelType w:val="hybridMultilevel"/>
    <w:tmpl w:val="664278CC"/>
    <w:lvl w:ilvl="0" w:tplc="97784716">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F4E7F"/>
    <w:multiLevelType w:val="hybridMultilevel"/>
    <w:tmpl w:val="7F1836F6"/>
    <w:lvl w:ilvl="0" w:tplc="ED1AC524">
      <w:start w:val="1"/>
      <w:numFmt w:val="lowerLetter"/>
      <w:lvlText w:val="%1)"/>
      <w:lvlJc w:val="left"/>
      <w:pPr>
        <w:ind w:left="3330" w:hanging="360"/>
      </w:pPr>
      <w:rPr>
        <w:rFonts w:hint="default"/>
      </w:rPr>
    </w:lvl>
    <w:lvl w:ilvl="1" w:tplc="04090019" w:tentative="1">
      <w:start w:val="1"/>
      <w:numFmt w:val="lowerLetter"/>
      <w:lvlText w:val="%2."/>
      <w:lvlJc w:val="left"/>
      <w:pPr>
        <w:ind w:left="-258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1143" w:hanging="360"/>
      </w:pPr>
    </w:lvl>
    <w:lvl w:ilvl="4" w:tplc="04090019" w:tentative="1">
      <w:start w:val="1"/>
      <w:numFmt w:val="lowerLetter"/>
      <w:lvlText w:val="%5."/>
      <w:lvlJc w:val="left"/>
      <w:pPr>
        <w:ind w:left="-423" w:hanging="360"/>
      </w:pPr>
    </w:lvl>
    <w:lvl w:ilvl="5" w:tplc="0409001B" w:tentative="1">
      <w:start w:val="1"/>
      <w:numFmt w:val="lowerRoman"/>
      <w:lvlText w:val="%6."/>
      <w:lvlJc w:val="right"/>
      <w:pPr>
        <w:ind w:left="297" w:hanging="180"/>
      </w:pPr>
    </w:lvl>
    <w:lvl w:ilvl="6" w:tplc="0409000F" w:tentative="1">
      <w:start w:val="1"/>
      <w:numFmt w:val="decimal"/>
      <w:lvlText w:val="%7."/>
      <w:lvlJc w:val="left"/>
      <w:pPr>
        <w:ind w:left="1017" w:hanging="360"/>
      </w:pPr>
    </w:lvl>
    <w:lvl w:ilvl="7" w:tplc="04090019" w:tentative="1">
      <w:start w:val="1"/>
      <w:numFmt w:val="lowerLetter"/>
      <w:lvlText w:val="%8."/>
      <w:lvlJc w:val="left"/>
      <w:pPr>
        <w:ind w:left="1737" w:hanging="360"/>
      </w:pPr>
    </w:lvl>
    <w:lvl w:ilvl="8" w:tplc="0409001B" w:tentative="1">
      <w:start w:val="1"/>
      <w:numFmt w:val="lowerRoman"/>
      <w:lvlText w:val="%9."/>
      <w:lvlJc w:val="right"/>
      <w:pPr>
        <w:ind w:left="2457" w:hanging="180"/>
      </w:pPr>
    </w:lvl>
  </w:abstractNum>
  <w:abstractNum w:abstractNumId="6" w15:restartNumberingAfterBreak="0">
    <w:nsid w:val="1B914747"/>
    <w:multiLevelType w:val="hybridMultilevel"/>
    <w:tmpl w:val="AE70A27A"/>
    <w:lvl w:ilvl="0" w:tplc="3658369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CF22C46"/>
    <w:multiLevelType w:val="hybridMultilevel"/>
    <w:tmpl w:val="6EE6D256"/>
    <w:lvl w:ilvl="0" w:tplc="20F6D52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23D3636"/>
    <w:multiLevelType w:val="hybridMultilevel"/>
    <w:tmpl w:val="006A55A6"/>
    <w:lvl w:ilvl="0" w:tplc="4E766DE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C225AE"/>
    <w:multiLevelType w:val="hybridMultilevel"/>
    <w:tmpl w:val="E40AEE28"/>
    <w:lvl w:ilvl="0" w:tplc="294EED9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3BF0842"/>
    <w:multiLevelType w:val="hybridMultilevel"/>
    <w:tmpl w:val="17567E3A"/>
    <w:lvl w:ilvl="0" w:tplc="676E3FE2">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27726793"/>
    <w:multiLevelType w:val="hybridMultilevel"/>
    <w:tmpl w:val="5EB6DC10"/>
    <w:lvl w:ilvl="0" w:tplc="BB7E743E">
      <w:start w:val="1"/>
      <w:numFmt w:val="decimal"/>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D2D42E5"/>
    <w:multiLevelType w:val="hybridMultilevel"/>
    <w:tmpl w:val="D4C63AD2"/>
    <w:lvl w:ilvl="0" w:tplc="FE8CD8E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0736E1A"/>
    <w:multiLevelType w:val="hybridMultilevel"/>
    <w:tmpl w:val="E5BAC366"/>
    <w:lvl w:ilvl="0" w:tplc="AA5AD766">
      <w:start w:val="3"/>
      <w:numFmt w:val="bullet"/>
      <w:lvlText w:val="-"/>
      <w:lvlJc w:val="left"/>
      <w:pPr>
        <w:ind w:left="1287" w:hanging="360"/>
      </w:pPr>
      <w:rPr>
        <w:rFonts w:ascii="Calibri" w:eastAsia="Calibri" w:hAnsi="Calibri"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11E137A"/>
    <w:multiLevelType w:val="hybridMultilevel"/>
    <w:tmpl w:val="9B2C7730"/>
    <w:lvl w:ilvl="0" w:tplc="AA8C67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917F3F"/>
    <w:multiLevelType w:val="hybridMultilevel"/>
    <w:tmpl w:val="EB024A8E"/>
    <w:lvl w:ilvl="0" w:tplc="A59CE3B0">
      <w:start w:val="1"/>
      <w:numFmt w:val="lowerLetter"/>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4210BA8"/>
    <w:multiLevelType w:val="hybridMultilevel"/>
    <w:tmpl w:val="B6D21F7A"/>
    <w:lvl w:ilvl="0" w:tplc="1AAA6FC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A56E9C"/>
    <w:multiLevelType w:val="hybridMultilevel"/>
    <w:tmpl w:val="09E4E83E"/>
    <w:lvl w:ilvl="0" w:tplc="1ABC241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3046CB"/>
    <w:multiLevelType w:val="hybridMultilevel"/>
    <w:tmpl w:val="712895AC"/>
    <w:lvl w:ilvl="0" w:tplc="AD4254FA">
      <w:start w:val="1"/>
      <w:numFmt w:val="bullet"/>
      <w:lvlText w:val="-"/>
      <w:lvlJc w:val="left"/>
      <w:pPr>
        <w:ind w:left="4613" w:hanging="360"/>
      </w:pPr>
      <w:rPr>
        <w:rFonts w:ascii="Times New Roman" w:eastAsia="Times New Roman" w:hAnsi="Times New Roman" w:cs="Times New Roman" w:hint="default"/>
      </w:rPr>
    </w:lvl>
    <w:lvl w:ilvl="1" w:tplc="04090003" w:tentative="1">
      <w:start w:val="1"/>
      <w:numFmt w:val="bullet"/>
      <w:lvlText w:val="o"/>
      <w:lvlJc w:val="left"/>
      <w:pPr>
        <w:ind w:left="5333" w:hanging="360"/>
      </w:pPr>
      <w:rPr>
        <w:rFonts w:ascii="Courier New" w:hAnsi="Courier New" w:cs="Courier New" w:hint="default"/>
      </w:rPr>
    </w:lvl>
    <w:lvl w:ilvl="2" w:tplc="04090005" w:tentative="1">
      <w:start w:val="1"/>
      <w:numFmt w:val="bullet"/>
      <w:lvlText w:val=""/>
      <w:lvlJc w:val="left"/>
      <w:pPr>
        <w:ind w:left="6053" w:hanging="360"/>
      </w:pPr>
      <w:rPr>
        <w:rFonts w:ascii="Wingdings" w:hAnsi="Wingdings" w:hint="default"/>
      </w:rPr>
    </w:lvl>
    <w:lvl w:ilvl="3" w:tplc="04090001" w:tentative="1">
      <w:start w:val="1"/>
      <w:numFmt w:val="bullet"/>
      <w:lvlText w:val=""/>
      <w:lvlJc w:val="left"/>
      <w:pPr>
        <w:ind w:left="6773" w:hanging="360"/>
      </w:pPr>
      <w:rPr>
        <w:rFonts w:ascii="Symbol" w:hAnsi="Symbol" w:hint="default"/>
      </w:rPr>
    </w:lvl>
    <w:lvl w:ilvl="4" w:tplc="04090003" w:tentative="1">
      <w:start w:val="1"/>
      <w:numFmt w:val="bullet"/>
      <w:lvlText w:val="o"/>
      <w:lvlJc w:val="left"/>
      <w:pPr>
        <w:ind w:left="7493" w:hanging="360"/>
      </w:pPr>
      <w:rPr>
        <w:rFonts w:ascii="Courier New" w:hAnsi="Courier New" w:cs="Courier New" w:hint="default"/>
      </w:rPr>
    </w:lvl>
    <w:lvl w:ilvl="5" w:tplc="04090005" w:tentative="1">
      <w:start w:val="1"/>
      <w:numFmt w:val="bullet"/>
      <w:lvlText w:val=""/>
      <w:lvlJc w:val="left"/>
      <w:pPr>
        <w:ind w:left="8213" w:hanging="360"/>
      </w:pPr>
      <w:rPr>
        <w:rFonts w:ascii="Wingdings" w:hAnsi="Wingdings" w:hint="default"/>
      </w:rPr>
    </w:lvl>
    <w:lvl w:ilvl="6" w:tplc="04090001" w:tentative="1">
      <w:start w:val="1"/>
      <w:numFmt w:val="bullet"/>
      <w:lvlText w:val=""/>
      <w:lvlJc w:val="left"/>
      <w:pPr>
        <w:ind w:left="8933" w:hanging="360"/>
      </w:pPr>
      <w:rPr>
        <w:rFonts w:ascii="Symbol" w:hAnsi="Symbol" w:hint="default"/>
      </w:rPr>
    </w:lvl>
    <w:lvl w:ilvl="7" w:tplc="04090003" w:tentative="1">
      <w:start w:val="1"/>
      <w:numFmt w:val="bullet"/>
      <w:lvlText w:val="o"/>
      <w:lvlJc w:val="left"/>
      <w:pPr>
        <w:ind w:left="9653" w:hanging="360"/>
      </w:pPr>
      <w:rPr>
        <w:rFonts w:ascii="Courier New" w:hAnsi="Courier New" w:cs="Courier New" w:hint="default"/>
      </w:rPr>
    </w:lvl>
    <w:lvl w:ilvl="8" w:tplc="04090005" w:tentative="1">
      <w:start w:val="1"/>
      <w:numFmt w:val="bullet"/>
      <w:lvlText w:val=""/>
      <w:lvlJc w:val="left"/>
      <w:pPr>
        <w:ind w:left="10373" w:hanging="360"/>
      </w:pPr>
      <w:rPr>
        <w:rFonts w:ascii="Wingdings" w:hAnsi="Wingdings" w:hint="default"/>
      </w:rPr>
    </w:lvl>
  </w:abstractNum>
  <w:abstractNum w:abstractNumId="19" w15:restartNumberingAfterBreak="0">
    <w:nsid w:val="43FF59FA"/>
    <w:multiLevelType w:val="hybridMultilevel"/>
    <w:tmpl w:val="2562AE78"/>
    <w:lvl w:ilvl="0" w:tplc="4284317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84250CA"/>
    <w:multiLevelType w:val="multilevel"/>
    <w:tmpl w:val="8FA8CBD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488C649E"/>
    <w:multiLevelType w:val="hybridMultilevel"/>
    <w:tmpl w:val="690EA402"/>
    <w:lvl w:ilvl="0" w:tplc="2A345AD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876D3E"/>
    <w:multiLevelType w:val="hybridMultilevel"/>
    <w:tmpl w:val="999EF1CA"/>
    <w:lvl w:ilvl="0" w:tplc="F454F1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3FA771D"/>
    <w:multiLevelType w:val="hybridMultilevel"/>
    <w:tmpl w:val="07802F0E"/>
    <w:lvl w:ilvl="0" w:tplc="27A200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6205256"/>
    <w:multiLevelType w:val="hybridMultilevel"/>
    <w:tmpl w:val="8F0EA4E0"/>
    <w:lvl w:ilvl="0" w:tplc="BB7E743E">
      <w:start w:val="1"/>
      <w:numFmt w:val="decimal"/>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6EE37AD"/>
    <w:multiLevelType w:val="hybridMultilevel"/>
    <w:tmpl w:val="DE7E0B9A"/>
    <w:lvl w:ilvl="0" w:tplc="B63A54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86A1E2E"/>
    <w:multiLevelType w:val="hybridMultilevel"/>
    <w:tmpl w:val="94087C18"/>
    <w:lvl w:ilvl="0" w:tplc="9C9A34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113125"/>
    <w:multiLevelType w:val="hybridMultilevel"/>
    <w:tmpl w:val="C2327ABC"/>
    <w:lvl w:ilvl="0" w:tplc="B49654C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6E69FA"/>
    <w:multiLevelType w:val="hybridMultilevel"/>
    <w:tmpl w:val="303E0702"/>
    <w:lvl w:ilvl="0" w:tplc="DF22C8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BD00FB6"/>
    <w:multiLevelType w:val="hybridMultilevel"/>
    <w:tmpl w:val="74928B34"/>
    <w:lvl w:ilvl="0" w:tplc="E2149D14">
      <w:start w:val="2"/>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3131E1E"/>
    <w:multiLevelType w:val="hybridMultilevel"/>
    <w:tmpl w:val="C4A2238E"/>
    <w:lvl w:ilvl="0" w:tplc="363040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106AE"/>
    <w:multiLevelType w:val="hybridMultilevel"/>
    <w:tmpl w:val="192C2DE6"/>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1164A"/>
    <w:multiLevelType w:val="hybridMultilevel"/>
    <w:tmpl w:val="FCA62D32"/>
    <w:lvl w:ilvl="0" w:tplc="B69282E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BEF6DAF"/>
    <w:multiLevelType w:val="hybridMultilevel"/>
    <w:tmpl w:val="03289082"/>
    <w:lvl w:ilvl="0" w:tplc="3FAE668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A75EB2"/>
    <w:multiLevelType w:val="hybridMultilevel"/>
    <w:tmpl w:val="E3943BDA"/>
    <w:lvl w:ilvl="0" w:tplc="98C4437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2C579E"/>
    <w:multiLevelType w:val="hybridMultilevel"/>
    <w:tmpl w:val="20769C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F4003D"/>
    <w:multiLevelType w:val="hybridMultilevel"/>
    <w:tmpl w:val="9B8E321C"/>
    <w:lvl w:ilvl="0" w:tplc="DC3697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080C7B"/>
    <w:multiLevelType w:val="hybridMultilevel"/>
    <w:tmpl w:val="5C9A075A"/>
    <w:lvl w:ilvl="0" w:tplc="E2929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8853C2"/>
    <w:multiLevelType w:val="hybridMultilevel"/>
    <w:tmpl w:val="E572023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E2E7980"/>
    <w:multiLevelType w:val="hybridMultilevel"/>
    <w:tmpl w:val="F4B2FF04"/>
    <w:lvl w:ilvl="0" w:tplc="27A200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2"/>
  </w:num>
  <w:num w:numId="2">
    <w:abstractNumId w:val="28"/>
  </w:num>
  <w:num w:numId="3">
    <w:abstractNumId w:val="8"/>
  </w:num>
  <w:num w:numId="4">
    <w:abstractNumId w:val="26"/>
  </w:num>
  <w:num w:numId="5">
    <w:abstractNumId w:val="20"/>
  </w:num>
  <w:num w:numId="6">
    <w:abstractNumId w:val="37"/>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36"/>
  </w:num>
  <w:num w:numId="10">
    <w:abstractNumId w:val="14"/>
  </w:num>
  <w:num w:numId="11">
    <w:abstractNumId w:val="34"/>
  </w:num>
  <w:num w:numId="12">
    <w:abstractNumId w:val="21"/>
  </w:num>
  <w:num w:numId="13">
    <w:abstractNumId w:val="33"/>
  </w:num>
  <w:num w:numId="14">
    <w:abstractNumId w:val="16"/>
  </w:num>
  <w:num w:numId="15">
    <w:abstractNumId w:val="17"/>
  </w:num>
  <w:num w:numId="16">
    <w:abstractNumId w:val="35"/>
  </w:num>
  <w:num w:numId="17">
    <w:abstractNumId w:val="3"/>
  </w:num>
  <w:num w:numId="18">
    <w:abstractNumId w:val="38"/>
  </w:num>
  <w:num w:numId="19">
    <w:abstractNumId w:val="9"/>
  </w:num>
  <w:num w:numId="20">
    <w:abstractNumId w:val="1"/>
  </w:num>
  <w:num w:numId="21">
    <w:abstractNumId w:val="23"/>
  </w:num>
  <w:num w:numId="22">
    <w:abstractNumId w:val="5"/>
  </w:num>
  <w:num w:numId="23">
    <w:abstractNumId w:val="13"/>
  </w:num>
  <w:num w:numId="24">
    <w:abstractNumId w:val="15"/>
  </w:num>
  <w:num w:numId="25">
    <w:abstractNumId w:val="18"/>
  </w:num>
  <w:num w:numId="26">
    <w:abstractNumId w:val="25"/>
  </w:num>
  <w:num w:numId="27">
    <w:abstractNumId w:val="39"/>
  </w:num>
  <w:num w:numId="28">
    <w:abstractNumId w:val="6"/>
  </w:num>
  <w:num w:numId="29">
    <w:abstractNumId w:val="0"/>
  </w:num>
  <w:num w:numId="30">
    <w:abstractNumId w:val="32"/>
  </w:num>
  <w:num w:numId="31">
    <w:abstractNumId w:val="30"/>
  </w:num>
  <w:num w:numId="32">
    <w:abstractNumId w:val="29"/>
  </w:num>
  <w:num w:numId="33">
    <w:abstractNumId w:val="7"/>
  </w:num>
  <w:num w:numId="34">
    <w:abstractNumId w:val="24"/>
  </w:num>
  <w:num w:numId="35">
    <w:abstractNumId w:val="19"/>
  </w:num>
  <w:num w:numId="36">
    <w:abstractNumId w:val="2"/>
  </w:num>
  <w:num w:numId="37">
    <w:abstractNumId w:val="22"/>
  </w:num>
  <w:num w:numId="38">
    <w:abstractNumId w:val="31"/>
  </w:num>
  <w:num w:numId="39">
    <w:abstractNumId w:val="4"/>
  </w:num>
  <w:num w:numId="40">
    <w:abstractNumId w:val="10"/>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hideSpelling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sv-SE" w:vendorID="64" w:dllVersion="0" w:nlCheck="1" w:checkStyle="0"/>
  <w:activeWritingStyle w:appName="MSWord" w:lang="nl-NL"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53984D4-242E-4623-A784-60B406E0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VnTime" w:hAnsi=".VnTime"/>
      <w:sz w:val="26"/>
      <w:szCs w:val="20"/>
    </w:rPr>
  </w:style>
  <w:style w:type="paragraph" w:styleId="Heading2">
    <w:name w:val="heading 2"/>
    <w:basedOn w:val="Normal"/>
    <w:next w:val="Normal"/>
    <w:qFormat/>
    <w:pPr>
      <w:keepNext/>
      <w:jc w:val="right"/>
      <w:outlineLvl w:val="1"/>
    </w:pPr>
    <w:rPr>
      <w:rFonts w:ascii=".VnTime" w:hAnsi=".VnTime"/>
      <w:i/>
      <w:sz w:val="26"/>
      <w:szCs w:val="20"/>
    </w:rPr>
  </w:style>
  <w:style w:type="paragraph" w:styleId="Heading3">
    <w:name w:val="heading 3"/>
    <w:basedOn w:val="Normal"/>
    <w:next w:val="Normal"/>
    <w:qFormat/>
    <w:pPr>
      <w:keepNext/>
      <w:ind w:left="180" w:hanging="180"/>
      <w:jc w:val="both"/>
      <w:outlineLvl w:val="2"/>
    </w:pPr>
    <w:rPr>
      <w:rFonts w:ascii=".VnTime" w:hAnsi=".VnTime"/>
      <w:b/>
      <w:i/>
      <w:szCs w:val="20"/>
    </w:rPr>
  </w:style>
  <w:style w:type="paragraph" w:styleId="Heading4">
    <w:name w:val="heading 4"/>
    <w:basedOn w:val="Normal"/>
    <w:next w:val="Normal"/>
    <w:qFormat/>
    <w:pPr>
      <w:keepNext/>
      <w:jc w:val="right"/>
      <w:outlineLvl w:val="3"/>
    </w:pPr>
    <w:rPr>
      <w:rFonts w:ascii=".VnTime" w:hAnsi=".VnTime"/>
      <w:b/>
      <w:sz w:val="28"/>
      <w:szCs w:val="20"/>
    </w:rPr>
  </w:style>
  <w:style w:type="paragraph" w:styleId="Heading5">
    <w:name w:val="heading 5"/>
    <w:basedOn w:val="Normal"/>
    <w:next w:val="Normal"/>
    <w:qFormat/>
    <w:pPr>
      <w:keepNext/>
      <w:jc w:val="center"/>
      <w:outlineLvl w:val="4"/>
    </w:pPr>
    <w:rPr>
      <w:rFonts w:ascii=".VnTimeH" w:hAnsi=".VnTimeH"/>
      <w:b/>
      <w:sz w:val="26"/>
      <w:szCs w:val="28"/>
    </w:rPr>
  </w:style>
  <w:style w:type="paragraph" w:styleId="Heading6">
    <w:name w:val="heading 6"/>
    <w:basedOn w:val="Normal"/>
    <w:next w:val="Normal"/>
    <w:link w:val="Heading6Char"/>
    <w:qFormat/>
    <w:pPr>
      <w:spacing w:before="240" w:after="60"/>
      <w:outlineLvl w:val="5"/>
    </w:pPr>
    <w:rPr>
      <w:rFonts w:ascii="Arial" w:hAnsi="Arial"/>
      <w:b/>
      <w:bCs/>
      <w:sz w:val="22"/>
      <w:szCs w:val="22"/>
    </w:rPr>
  </w:style>
  <w:style w:type="paragraph" w:styleId="Heading7">
    <w:name w:val="heading 7"/>
    <w:basedOn w:val="Normal"/>
    <w:next w:val="Normal"/>
    <w:qFormat/>
    <w:pPr>
      <w:keepNext/>
      <w:jc w:val="both"/>
      <w:outlineLvl w:val="6"/>
    </w:pPr>
    <w:rPr>
      <w:b/>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1985" w:hanging="1445"/>
      <w:jc w:val="both"/>
    </w:pPr>
    <w:rPr>
      <w:rFonts w:ascii=".VnTime" w:hAnsi=".VnTime"/>
      <w:sz w:val="28"/>
      <w:szCs w:val="20"/>
    </w:rPr>
  </w:style>
  <w:style w:type="paragraph" w:styleId="BodyText">
    <w:name w:val="Body Text"/>
    <w:basedOn w:val="Normal"/>
    <w:pPr>
      <w:tabs>
        <w:tab w:val="left" w:pos="2835"/>
      </w:tabs>
      <w:ind w:right="176"/>
      <w:jc w:val="both"/>
    </w:pPr>
    <w:rPr>
      <w:rFonts w:ascii=".VnTime" w:hAnsi=".VnTime"/>
      <w:sz w:val="28"/>
      <w:szCs w:val="20"/>
    </w:rPr>
  </w:style>
  <w:style w:type="paragraph" w:styleId="BodyText2">
    <w:name w:val="Body Text 2"/>
    <w:basedOn w:val="Normal"/>
    <w:pPr>
      <w:tabs>
        <w:tab w:val="left" w:pos="709"/>
      </w:tabs>
      <w:ind w:right="-1"/>
      <w:jc w:val="both"/>
    </w:pPr>
    <w:rPr>
      <w:rFonts w:ascii=".VnTime" w:hAnsi=".VnTime"/>
      <w:sz w:val="28"/>
      <w:szCs w:val="20"/>
    </w:rPr>
  </w:style>
  <w:style w:type="paragraph" w:styleId="Header">
    <w:name w:val="header"/>
    <w:basedOn w:val="Normal"/>
    <w:link w:val="HeaderChar"/>
    <w:uiPriority w:val="99"/>
    <w:pPr>
      <w:tabs>
        <w:tab w:val="center" w:pos="4320"/>
        <w:tab w:val="right" w:pos="8640"/>
      </w:tabs>
    </w:pPr>
    <w:rPr>
      <w:rFonts w:ascii="UVnTime" w:hAnsi="UVnTime"/>
      <w:sz w:val="26"/>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customStyle="1" w:styleId="Char">
    <w:name w:val="Char"/>
    <w:autoRedefine/>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styleId="FootnoteText">
    <w:name w:val="footnote text"/>
    <w:aliases w:val="Footnote Text Char Char Char Char Char,Footnote Text Char Char Char Char Char Char Ch,Footnote Text Char Char Char Char Char Char Ch Char Char Char,fn,Footnote Text Char Char Char Char Char Char Ch Char Char Char Char Char Char C,DTKH-ftno"/>
    <w:basedOn w:val="Normal"/>
    <w:link w:val="FootnoteTextChar"/>
    <w:unhideWhenUsed/>
    <w:qFormat/>
    <w:rPr>
      <w:rFonts w:eastAsia="Calibri"/>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DTKH-ftno Char"/>
    <w:link w:val="FootnoteText"/>
    <w:qFormat/>
    <w:rPr>
      <w:rFonts w:eastAsia="Calibri"/>
    </w:rPr>
  </w:style>
  <w:style w:type="character" w:styleId="FootnoteReference">
    <w:name w:val="footnote reference"/>
    <w:aliases w:val="Footnote,Footnote text,ftref,BearingPoint,16 Point,Superscript 6 Point,fr,Footnote Text1,Ref,de nota al pie,Footnote + Arial,10 pt,Black,Footnote Text11,(NECG) Footnote Reference,BVI fnr,footnote ref,SUPERS,EN Footnote Reference,f,R,4"/>
    <w:unhideWhenUsed/>
    <w:qFormat/>
    <w:rPr>
      <w:vertAlign w:val="superscript"/>
    </w:rPr>
  </w:style>
  <w:style w:type="character" w:styleId="Strong">
    <w:name w:val="Strong"/>
    <w:uiPriority w:val="22"/>
    <w:qFormat/>
    <w:rPr>
      <w:b/>
      <w:bCs/>
    </w:rPr>
  </w:style>
  <w:style w:type="paragraph" w:styleId="ListParagraph">
    <w:name w:val="List Paragraph"/>
    <w:basedOn w:val="Normal"/>
    <w:qFormat/>
    <w:pPr>
      <w:ind w:left="720"/>
      <w:contextualSpacing/>
      <w:jc w:val="both"/>
    </w:pPr>
    <w:rPr>
      <w:rFonts w:ascii="Calibri" w:eastAsia="Calibri" w:hAnsi="Calibri"/>
      <w:sz w:val="22"/>
      <w:szCs w:val="22"/>
    </w:rPr>
  </w:style>
  <w:style w:type="paragraph" w:customStyle="1" w:styleId="ListParagraph1">
    <w:name w:val="List Paragraph1"/>
    <w:basedOn w:val="Normal"/>
    <w:uiPriority w:val="34"/>
    <w:qFormat/>
    <w:pPr>
      <w:ind w:left="720"/>
      <w:contextualSpacing/>
      <w:jc w:val="both"/>
    </w:pPr>
    <w:rPr>
      <w:rFonts w:ascii="Calibri" w:eastAsia="Calibri" w:hAnsi="Calibri"/>
      <w:sz w:val="22"/>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sz w:val="28"/>
      <w:szCs w:val="22"/>
    </w:rPr>
  </w:style>
  <w:style w:type="paragraph" w:styleId="Caption">
    <w:name w:val="caption"/>
    <w:basedOn w:val="Normal"/>
    <w:next w:val="Normal"/>
    <w:qFormat/>
    <w:pPr>
      <w:jc w:val="center"/>
    </w:pPr>
    <w:rPr>
      <w:rFonts w:ascii="Times New Roman Bold" w:hAnsi="Times New Roman Bold" w:cs=".VnTime"/>
      <w:b/>
      <w:bCs/>
      <w:sz w:val="28"/>
      <w:szCs w:val="20"/>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character" w:customStyle="1" w:styleId="FooterChar">
    <w:name w:val="Footer Char"/>
    <w:link w:val="Footer"/>
    <w:uiPriority w:val="99"/>
    <w:rPr>
      <w:sz w:val="24"/>
      <w:szCs w:val="24"/>
    </w:rPr>
  </w:style>
  <w:style w:type="character" w:customStyle="1" w:styleId="Heading6Char">
    <w:name w:val="Heading 6 Char"/>
    <w:link w:val="Heading6"/>
    <w:rPr>
      <w:rFonts w:ascii="Arial" w:hAnsi="Arial"/>
      <w:b/>
      <w:bCs/>
      <w:sz w:val="22"/>
      <w:szCs w:val="22"/>
      <w:lang w:val="en-US" w:eastAsia="en-US"/>
    </w:rPr>
  </w:style>
  <w:style w:type="paragraph" w:customStyle="1" w:styleId="tieudephu">
    <w:name w:val="tieudephu"/>
    <w:basedOn w:val="Normal"/>
    <w:pPr>
      <w:spacing w:before="100" w:beforeAutospacing="1" w:after="100" w:afterAutospacing="1"/>
    </w:pPr>
    <w:rPr>
      <w:rFonts w:ascii="Arial" w:hAnsi="Arial" w:cs="Arial"/>
      <w:color w:val="666666"/>
      <w:sz w:val="14"/>
      <w:szCs w:val="14"/>
      <w:lang w:val="vi-VN" w:eastAsia="vi-VN"/>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sz w:val="16"/>
      <w:szCs w:val="16"/>
    </w:rPr>
  </w:style>
  <w:style w:type="character" w:customStyle="1" w:styleId="HeaderChar">
    <w:name w:val="Header Char"/>
    <w:link w:val="Header"/>
    <w:uiPriority w:val="99"/>
    <w:rPr>
      <w:rFonts w:ascii="UVnTime" w:hAnsi="UVnTime"/>
      <w:sz w:val="26"/>
      <w:szCs w:val="24"/>
    </w:rPr>
  </w:style>
  <w:style w:type="paragraph" w:customStyle="1" w:styleId="normal-p">
    <w:name w:val="normal-p"/>
    <w:basedOn w:val="Normal"/>
    <w:pPr>
      <w:spacing w:before="100" w:beforeAutospacing="1" w:after="100" w:afterAutospacing="1"/>
    </w:pPr>
  </w:style>
  <w:style w:type="character" w:customStyle="1" w:styleId="Bodytext20">
    <w:name w:val="Body text (2)_"/>
    <w:link w:val="Bodytext21"/>
    <w:rPr>
      <w:sz w:val="28"/>
      <w:szCs w:val="28"/>
      <w:shd w:val="clear" w:color="auto" w:fill="FFFFFF"/>
    </w:rPr>
  </w:style>
  <w:style w:type="paragraph" w:customStyle="1" w:styleId="Bodytext21">
    <w:name w:val="Body text (2)"/>
    <w:basedOn w:val="Normal"/>
    <w:link w:val="Bodytext20"/>
    <w:pPr>
      <w:widowControl w:val="0"/>
      <w:shd w:val="clear" w:color="auto" w:fill="FFFFFF"/>
      <w:spacing w:before="40" w:after="40" w:line="440" w:lineRule="exact"/>
      <w:ind w:firstLine="760"/>
      <w:jc w:val="both"/>
    </w:pPr>
    <w:rPr>
      <w:sz w:val="28"/>
      <w:szCs w:val="28"/>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customStyle="1" w:styleId="Bodytext0">
    <w:name w:val="Body text_"/>
    <w:link w:val="BodyText22"/>
    <w:rPr>
      <w:sz w:val="25"/>
      <w:szCs w:val="25"/>
      <w:shd w:val="clear" w:color="auto" w:fill="FFFFFF"/>
    </w:rPr>
  </w:style>
  <w:style w:type="paragraph" w:customStyle="1" w:styleId="BodyText22">
    <w:name w:val="Body Text2"/>
    <w:basedOn w:val="Normal"/>
    <w:link w:val="Bodytext0"/>
    <w:pPr>
      <w:widowControl w:val="0"/>
      <w:shd w:val="clear" w:color="auto" w:fill="FFFFFF"/>
      <w:spacing w:before="600" w:after="180" w:line="0" w:lineRule="atLeast"/>
      <w:jc w:val="center"/>
    </w:pPr>
    <w:rPr>
      <w:sz w:val="25"/>
      <w:szCs w:val="25"/>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character" w:customStyle="1" w:styleId="citation-744">
    <w:name w:val="citation-74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05667">
      <w:bodyDiv w:val="1"/>
      <w:marLeft w:val="0"/>
      <w:marRight w:val="0"/>
      <w:marTop w:val="0"/>
      <w:marBottom w:val="0"/>
      <w:divBdr>
        <w:top w:val="none" w:sz="0" w:space="0" w:color="auto"/>
        <w:left w:val="none" w:sz="0" w:space="0" w:color="auto"/>
        <w:bottom w:val="none" w:sz="0" w:space="0" w:color="auto"/>
        <w:right w:val="none" w:sz="0" w:space="0" w:color="auto"/>
      </w:divBdr>
    </w:div>
    <w:div w:id="41562156">
      <w:bodyDiv w:val="1"/>
      <w:marLeft w:val="0"/>
      <w:marRight w:val="0"/>
      <w:marTop w:val="0"/>
      <w:marBottom w:val="0"/>
      <w:divBdr>
        <w:top w:val="none" w:sz="0" w:space="0" w:color="auto"/>
        <w:left w:val="none" w:sz="0" w:space="0" w:color="auto"/>
        <w:bottom w:val="none" w:sz="0" w:space="0" w:color="auto"/>
        <w:right w:val="none" w:sz="0" w:space="0" w:color="auto"/>
      </w:divBdr>
    </w:div>
    <w:div w:id="94373965">
      <w:bodyDiv w:val="1"/>
      <w:marLeft w:val="0"/>
      <w:marRight w:val="0"/>
      <w:marTop w:val="0"/>
      <w:marBottom w:val="0"/>
      <w:divBdr>
        <w:top w:val="none" w:sz="0" w:space="0" w:color="auto"/>
        <w:left w:val="none" w:sz="0" w:space="0" w:color="auto"/>
        <w:bottom w:val="none" w:sz="0" w:space="0" w:color="auto"/>
        <w:right w:val="none" w:sz="0" w:space="0" w:color="auto"/>
      </w:divBdr>
    </w:div>
    <w:div w:id="104736902">
      <w:bodyDiv w:val="1"/>
      <w:marLeft w:val="0"/>
      <w:marRight w:val="0"/>
      <w:marTop w:val="0"/>
      <w:marBottom w:val="0"/>
      <w:divBdr>
        <w:top w:val="none" w:sz="0" w:space="0" w:color="auto"/>
        <w:left w:val="none" w:sz="0" w:space="0" w:color="auto"/>
        <w:bottom w:val="none" w:sz="0" w:space="0" w:color="auto"/>
        <w:right w:val="none" w:sz="0" w:space="0" w:color="auto"/>
      </w:divBdr>
    </w:div>
    <w:div w:id="173542675">
      <w:bodyDiv w:val="1"/>
      <w:marLeft w:val="0"/>
      <w:marRight w:val="0"/>
      <w:marTop w:val="0"/>
      <w:marBottom w:val="0"/>
      <w:divBdr>
        <w:top w:val="none" w:sz="0" w:space="0" w:color="auto"/>
        <w:left w:val="none" w:sz="0" w:space="0" w:color="auto"/>
        <w:bottom w:val="none" w:sz="0" w:space="0" w:color="auto"/>
        <w:right w:val="none" w:sz="0" w:space="0" w:color="auto"/>
      </w:divBdr>
    </w:div>
    <w:div w:id="406224557">
      <w:bodyDiv w:val="1"/>
      <w:marLeft w:val="0"/>
      <w:marRight w:val="0"/>
      <w:marTop w:val="0"/>
      <w:marBottom w:val="0"/>
      <w:divBdr>
        <w:top w:val="none" w:sz="0" w:space="0" w:color="auto"/>
        <w:left w:val="none" w:sz="0" w:space="0" w:color="auto"/>
        <w:bottom w:val="none" w:sz="0" w:space="0" w:color="auto"/>
        <w:right w:val="none" w:sz="0" w:space="0" w:color="auto"/>
      </w:divBdr>
    </w:div>
    <w:div w:id="465851036">
      <w:bodyDiv w:val="1"/>
      <w:marLeft w:val="0"/>
      <w:marRight w:val="0"/>
      <w:marTop w:val="0"/>
      <w:marBottom w:val="0"/>
      <w:divBdr>
        <w:top w:val="none" w:sz="0" w:space="0" w:color="auto"/>
        <w:left w:val="none" w:sz="0" w:space="0" w:color="auto"/>
        <w:bottom w:val="none" w:sz="0" w:space="0" w:color="auto"/>
        <w:right w:val="none" w:sz="0" w:space="0" w:color="auto"/>
      </w:divBdr>
    </w:div>
    <w:div w:id="568348412">
      <w:bodyDiv w:val="1"/>
      <w:marLeft w:val="0"/>
      <w:marRight w:val="0"/>
      <w:marTop w:val="0"/>
      <w:marBottom w:val="0"/>
      <w:divBdr>
        <w:top w:val="none" w:sz="0" w:space="0" w:color="auto"/>
        <w:left w:val="none" w:sz="0" w:space="0" w:color="auto"/>
        <w:bottom w:val="none" w:sz="0" w:space="0" w:color="auto"/>
        <w:right w:val="none" w:sz="0" w:space="0" w:color="auto"/>
      </w:divBdr>
    </w:div>
    <w:div w:id="635792437">
      <w:bodyDiv w:val="1"/>
      <w:marLeft w:val="0"/>
      <w:marRight w:val="0"/>
      <w:marTop w:val="0"/>
      <w:marBottom w:val="0"/>
      <w:divBdr>
        <w:top w:val="none" w:sz="0" w:space="0" w:color="auto"/>
        <w:left w:val="none" w:sz="0" w:space="0" w:color="auto"/>
        <w:bottom w:val="none" w:sz="0" w:space="0" w:color="auto"/>
        <w:right w:val="none" w:sz="0" w:space="0" w:color="auto"/>
      </w:divBdr>
    </w:div>
    <w:div w:id="717361737">
      <w:bodyDiv w:val="1"/>
      <w:marLeft w:val="0"/>
      <w:marRight w:val="0"/>
      <w:marTop w:val="0"/>
      <w:marBottom w:val="0"/>
      <w:divBdr>
        <w:top w:val="none" w:sz="0" w:space="0" w:color="auto"/>
        <w:left w:val="none" w:sz="0" w:space="0" w:color="auto"/>
        <w:bottom w:val="none" w:sz="0" w:space="0" w:color="auto"/>
        <w:right w:val="none" w:sz="0" w:space="0" w:color="auto"/>
      </w:divBdr>
    </w:div>
    <w:div w:id="722604673">
      <w:bodyDiv w:val="1"/>
      <w:marLeft w:val="0"/>
      <w:marRight w:val="0"/>
      <w:marTop w:val="0"/>
      <w:marBottom w:val="0"/>
      <w:divBdr>
        <w:top w:val="none" w:sz="0" w:space="0" w:color="auto"/>
        <w:left w:val="none" w:sz="0" w:space="0" w:color="auto"/>
        <w:bottom w:val="none" w:sz="0" w:space="0" w:color="auto"/>
        <w:right w:val="none" w:sz="0" w:space="0" w:color="auto"/>
      </w:divBdr>
      <w:divsChild>
        <w:div w:id="1458180959">
          <w:marLeft w:val="0"/>
          <w:marRight w:val="0"/>
          <w:marTop w:val="225"/>
          <w:marBottom w:val="225"/>
          <w:divBdr>
            <w:top w:val="none" w:sz="0" w:space="0" w:color="auto"/>
            <w:left w:val="none" w:sz="0" w:space="0" w:color="auto"/>
            <w:bottom w:val="none" w:sz="0" w:space="0" w:color="auto"/>
            <w:right w:val="none" w:sz="0" w:space="0" w:color="auto"/>
          </w:divBdr>
          <w:divsChild>
            <w:div w:id="17497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7676">
      <w:bodyDiv w:val="1"/>
      <w:marLeft w:val="0"/>
      <w:marRight w:val="0"/>
      <w:marTop w:val="0"/>
      <w:marBottom w:val="0"/>
      <w:divBdr>
        <w:top w:val="none" w:sz="0" w:space="0" w:color="auto"/>
        <w:left w:val="none" w:sz="0" w:space="0" w:color="auto"/>
        <w:bottom w:val="none" w:sz="0" w:space="0" w:color="auto"/>
        <w:right w:val="none" w:sz="0" w:space="0" w:color="auto"/>
      </w:divBdr>
    </w:div>
    <w:div w:id="919144154">
      <w:bodyDiv w:val="1"/>
      <w:marLeft w:val="0"/>
      <w:marRight w:val="0"/>
      <w:marTop w:val="0"/>
      <w:marBottom w:val="0"/>
      <w:divBdr>
        <w:top w:val="none" w:sz="0" w:space="0" w:color="auto"/>
        <w:left w:val="none" w:sz="0" w:space="0" w:color="auto"/>
        <w:bottom w:val="none" w:sz="0" w:space="0" w:color="auto"/>
        <w:right w:val="none" w:sz="0" w:space="0" w:color="auto"/>
      </w:divBdr>
    </w:div>
    <w:div w:id="938415310">
      <w:bodyDiv w:val="1"/>
      <w:marLeft w:val="0"/>
      <w:marRight w:val="0"/>
      <w:marTop w:val="0"/>
      <w:marBottom w:val="0"/>
      <w:divBdr>
        <w:top w:val="none" w:sz="0" w:space="0" w:color="auto"/>
        <w:left w:val="none" w:sz="0" w:space="0" w:color="auto"/>
        <w:bottom w:val="none" w:sz="0" w:space="0" w:color="auto"/>
        <w:right w:val="none" w:sz="0" w:space="0" w:color="auto"/>
      </w:divBdr>
    </w:div>
    <w:div w:id="952128659">
      <w:bodyDiv w:val="1"/>
      <w:marLeft w:val="0"/>
      <w:marRight w:val="0"/>
      <w:marTop w:val="0"/>
      <w:marBottom w:val="0"/>
      <w:divBdr>
        <w:top w:val="none" w:sz="0" w:space="0" w:color="auto"/>
        <w:left w:val="none" w:sz="0" w:space="0" w:color="auto"/>
        <w:bottom w:val="none" w:sz="0" w:space="0" w:color="auto"/>
        <w:right w:val="none" w:sz="0" w:space="0" w:color="auto"/>
      </w:divBdr>
    </w:div>
    <w:div w:id="1001272099">
      <w:bodyDiv w:val="1"/>
      <w:marLeft w:val="0"/>
      <w:marRight w:val="0"/>
      <w:marTop w:val="0"/>
      <w:marBottom w:val="0"/>
      <w:divBdr>
        <w:top w:val="none" w:sz="0" w:space="0" w:color="auto"/>
        <w:left w:val="none" w:sz="0" w:space="0" w:color="auto"/>
        <w:bottom w:val="none" w:sz="0" w:space="0" w:color="auto"/>
        <w:right w:val="none" w:sz="0" w:space="0" w:color="auto"/>
      </w:divBdr>
    </w:div>
    <w:div w:id="1073889006">
      <w:bodyDiv w:val="1"/>
      <w:marLeft w:val="0"/>
      <w:marRight w:val="0"/>
      <w:marTop w:val="0"/>
      <w:marBottom w:val="0"/>
      <w:divBdr>
        <w:top w:val="none" w:sz="0" w:space="0" w:color="auto"/>
        <w:left w:val="none" w:sz="0" w:space="0" w:color="auto"/>
        <w:bottom w:val="none" w:sz="0" w:space="0" w:color="auto"/>
        <w:right w:val="none" w:sz="0" w:space="0" w:color="auto"/>
      </w:divBdr>
    </w:div>
    <w:div w:id="1105349522">
      <w:bodyDiv w:val="1"/>
      <w:marLeft w:val="0"/>
      <w:marRight w:val="0"/>
      <w:marTop w:val="0"/>
      <w:marBottom w:val="0"/>
      <w:divBdr>
        <w:top w:val="none" w:sz="0" w:space="0" w:color="auto"/>
        <w:left w:val="none" w:sz="0" w:space="0" w:color="auto"/>
        <w:bottom w:val="none" w:sz="0" w:space="0" w:color="auto"/>
        <w:right w:val="none" w:sz="0" w:space="0" w:color="auto"/>
      </w:divBdr>
    </w:div>
    <w:div w:id="1138452376">
      <w:bodyDiv w:val="1"/>
      <w:marLeft w:val="0"/>
      <w:marRight w:val="0"/>
      <w:marTop w:val="0"/>
      <w:marBottom w:val="0"/>
      <w:divBdr>
        <w:top w:val="none" w:sz="0" w:space="0" w:color="auto"/>
        <w:left w:val="none" w:sz="0" w:space="0" w:color="auto"/>
        <w:bottom w:val="none" w:sz="0" w:space="0" w:color="auto"/>
        <w:right w:val="none" w:sz="0" w:space="0" w:color="auto"/>
      </w:divBdr>
    </w:div>
    <w:div w:id="1146973022">
      <w:bodyDiv w:val="1"/>
      <w:marLeft w:val="0"/>
      <w:marRight w:val="0"/>
      <w:marTop w:val="0"/>
      <w:marBottom w:val="0"/>
      <w:divBdr>
        <w:top w:val="none" w:sz="0" w:space="0" w:color="auto"/>
        <w:left w:val="none" w:sz="0" w:space="0" w:color="auto"/>
        <w:bottom w:val="none" w:sz="0" w:space="0" w:color="auto"/>
        <w:right w:val="none" w:sz="0" w:space="0" w:color="auto"/>
      </w:divBdr>
    </w:div>
    <w:div w:id="1150367291">
      <w:bodyDiv w:val="1"/>
      <w:marLeft w:val="0"/>
      <w:marRight w:val="0"/>
      <w:marTop w:val="0"/>
      <w:marBottom w:val="0"/>
      <w:divBdr>
        <w:top w:val="none" w:sz="0" w:space="0" w:color="auto"/>
        <w:left w:val="none" w:sz="0" w:space="0" w:color="auto"/>
        <w:bottom w:val="none" w:sz="0" w:space="0" w:color="auto"/>
        <w:right w:val="none" w:sz="0" w:space="0" w:color="auto"/>
      </w:divBdr>
    </w:div>
    <w:div w:id="1156453226">
      <w:bodyDiv w:val="1"/>
      <w:marLeft w:val="0"/>
      <w:marRight w:val="0"/>
      <w:marTop w:val="0"/>
      <w:marBottom w:val="0"/>
      <w:divBdr>
        <w:top w:val="none" w:sz="0" w:space="0" w:color="auto"/>
        <w:left w:val="none" w:sz="0" w:space="0" w:color="auto"/>
        <w:bottom w:val="none" w:sz="0" w:space="0" w:color="auto"/>
        <w:right w:val="none" w:sz="0" w:space="0" w:color="auto"/>
      </w:divBdr>
    </w:div>
    <w:div w:id="1176725857">
      <w:bodyDiv w:val="1"/>
      <w:marLeft w:val="0"/>
      <w:marRight w:val="0"/>
      <w:marTop w:val="0"/>
      <w:marBottom w:val="0"/>
      <w:divBdr>
        <w:top w:val="none" w:sz="0" w:space="0" w:color="auto"/>
        <w:left w:val="none" w:sz="0" w:space="0" w:color="auto"/>
        <w:bottom w:val="none" w:sz="0" w:space="0" w:color="auto"/>
        <w:right w:val="none" w:sz="0" w:space="0" w:color="auto"/>
      </w:divBdr>
    </w:div>
    <w:div w:id="1273126152">
      <w:bodyDiv w:val="1"/>
      <w:marLeft w:val="0"/>
      <w:marRight w:val="0"/>
      <w:marTop w:val="0"/>
      <w:marBottom w:val="0"/>
      <w:divBdr>
        <w:top w:val="none" w:sz="0" w:space="0" w:color="auto"/>
        <w:left w:val="none" w:sz="0" w:space="0" w:color="auto"/>
        <w:bottom w:val="none" w:sz="0" w:space="0" w:color="auto"/>
        <w:right w:val="none" w:sz="0" w:space="0" w:color="auto"/>
      </w:divBdr>
    </w:div>
    <w:div w:id="1285577927">
      <w:bodyDiv w:val="1"/>
      <w:marLeft w:val="0"/>
      <w:marRight w:val="0"/>
      <w:marTop w:val="0"/>
      <w:marBottom w:val="0"/>
      <w:divBdr>
        <w:top w:val="none" w:sz="0" w:space="0" w:color="auto"/>
        <w:left w:val="none" w:sz="0" w:space="0" w:color="auto"/>
        <w:bottom w:val="none" w:sz="0" w:space="0" w:color="auto"/>
        <w:right w:val="none" w:sz="0" w:space="0" w:color="auto"/>
      </w:divBdr>
    </w:div>
    <w:div w:id="1345591231">
      <w:bodyDiv w:val="1"/>
      <w:marLeft w:val="0"/>
      <w:marRight w:val="0"/>
      <w:marTop w:val="0"/>
      <w:marBottom w:val="0"/>
      <w:divBdr>
        <w:top w:val="none" w:sz="0" w:space="0" w:color="auto"/>
        <w:left w:val="none" w:sz="0" w:space="0" w:color="auto"/>
        <w:bottom w:val="none" w:sz="0" w:space="0" w:color="auto"/>
        <w:right w:val="none" w:sz="0" w:space="0" w:color="auto"/>
      </w:divBdr>
    </w:div>
    <w:div w:id="1437674470">
      <w:bodyDiv w:val="1"/>
      <w:marLeft w:val="0"/>
      <w:marRight w:val="0"/>
      <w:marTop w:val="0"/>
      <w:marBottom w:val="0"/>
      <w:divBdr>
        <w:top w:val="none" w:sz="0" w:space="0" w:color="auto"/>
        <w:left w:val="none" w:sz="0" w:space="0" w:color="auto"/>
        <w:bottom w:val="none" w:sz="0" w:space="0" w:color="auto"/>
        <w:right w:val="none" w:sz="0" w:space="0" w:color="auto"/>
      </w:divBdr>
    </w:div>
    <w:div w:id="1444499225">
      <w:bodyDiv w:val="1"/>
      <w:marLeft w:val="0"/>
      <w:marRight w:val="0"/>
      <w:marTop w:val="0"/>
      <w:marBottom w:val="0"/>
      <w:divBdr>
        <w:top w:val="none" w:sz="0" w:space="0" w:color="auto"/>
        <w:left w:val="none" w:sz="0" w:space="0" w:color="auto"/>
        <w:bottom w:val="none" w:sz="0" w:space="0" w:color="auto"/>
        <w:right w:val="none" w:sz="0" w:space="0" w:color="auto"/>
      </w:divBdr>
    </w:div>
    <w:div w:id="1453941628">
      <w:bodyDiv w:val="1"/>
      <w:marLeft w:val="0"/>
      <w:marRight w:val="0"/>
      <w:marTop w:val="0"/>
      <w:marBottom w:val="0"/>
      <w:divBdr>
        <w:top w:val="none" w:sz="0" w:space="0" w:color="auto"/>
        <w:left w:val="none" w:sz="0" w:space="0" w:color="auto"/>
        <w:bottom w:val="none" w:sz="0" w:space="0" w:color="auto"/>
        <w:right w:val="none" w:sz="0" w:space="0" w:color="auto"/>
      </w:divBdr>
    </w:div>
    <w:div w:id="1469203724">
      <w:bodyDiv w:val="1"/>
      <w:marLeft w:val="0"/>
      <w:marRight w:val="0"/>
      <w:marTop w:val="0"/>
      <w:marBottom w:val="0"/>
      <w:divBdr>
        <w:top w:val="none" w:sz="0" w:space="0" w:color="auto"/>
        <w:left w:val="none" w:sz="0" w:space="0" w:color="auto"/>
        <w:bottom w:val="none" w:sz="0" w:space="0" w:color="auto"/>
        <w:right w:val="none" w:sz="0" w:space="0" w:color="auto"/>
      </w:divBdr>
    </w:div>
    <w:div w:id="1541892720">
      <w:bodyDiv w:val="1"/>
      <w:marLeft w:val="0"/>
      <w:marRight w:val="0"/>
      <w:marTop w:val="0"/>
      <w:marBottom w:val="0"/>
      <w:divBdr>
        <w:top w:val="none" w:sz="0" w:space="0" w:color="auto"/>
        <w:left w:val="none" w:sz="0" w:space="0" w:color="auto"/>
        <w:bottom w:val="none" w:sz="0" w:space="0" w:color="auto"/>
        <w:right w:val="none" w:sz="0" w:space="0" w:color="auto"/>
      </w:divBdr>
    </w:div>
    <w:div w:id="1549301747">
      <w:bodyDiv w:val="1"/>
      <w:marLeft w:val="0"/>
      <w:marRight w:val="0"/>
      <w:marTop w:val="0"/>
      <w:marBottom w:val="0"/>
      <w:divBdr>
        <w:top w:val="none" w:sz="0" w:space="0" w:color="auto"/>
        <w:left w:val="none" w:sz="0" w:space="0" w:color="auto"/>
        <w:bottom w:val="none" w:sz="0" w:space="0" w:color="auto"/>
        <w:right w:val="none" w:sz="0" w:space="0" w:color="auto"/>
      </w:divBdr>
    </w:div>
    <w:div w:id="1565946968">
      <w:bodyDiv w:val="1"/>
      <w:marLeft w:val="0"/>
      <w:marRight w:val="0"/>
      <w:marTop w:val="0"/>
      <w:marBottom w:val="0"/>
      <w:divBdr>
        <w:top w:val="none" w:sz="0" w:space="0" w:color="auto"/>
        <w:left w:val="none" w:sz="0" w:space="0" w:color="auto"/>
        <w:bottom w:val="none" w:sz="0" w:space="0" w:color="auto"/>
        <w:right w:val="none" w:sz="0" w:space="0" w:color="auto"/>
      </w:divBdr>
    </w:div>
    <w:div w:id="1605115366">
      <w:bodyDiv w:val="1"/>
      <w:marLeft w:val="0"/>
      <w:marRight w:val="0"/>
      <w:marTop w:val="0"/>
      <w:marBottom w:val="0"/>
      <w:divBdr>
        <w:top w:val="none" w:sz="0" w:space="0" w:color="auto"/>
        <w:left w:val="none" w:sz="0" w:space="0" w:color="auto"/>
        <w:bottom w:val="none" w:sz="0" w:space="0" w:color="auto"/>
        <w:right w:val="none" w:sz="0" w:space="0" w:color="auto"/>
      </w:divBdr>
    </w:div>
    <w:div w:id="1615282545">
      <w:bodyDiv w:val="1"/>
      <w:marLeft w:val="0"/>
      <w:marRight w:val="0"/>
      <w:marTop w:val="0"/>
      <w:marBottom w:val="0"/>
      <w:divBdr>
        <w:top w:val="none" w:sz="0" w:space="0" w:color="auto"/>
        <w:left w:val="none" w:sz="0" w:space="0" w:color="auto"/>
        <w:bottom w:val="none" w:sz="0" w:space="0" w:color="auto"/>
        <w:right w:val="none" w:sz="0" w:space="0" w:color="auto"/>
      </w:divBdr>
    </w:div>
    <w:div w:id="1634948926">
      <w:bodyDiv w:val="1"/>
      <w:marLeft w:val="0"/>
      <w:marRight w:val="0"/>
      <w:marTop w:val="0"/>
      <w:marBottom w:val="0"/>
      <w:divBdr>
        <w:top w:val="none" w:sz="0" w:space="0" w:color="auto"/>
        <w:left w:val="none" w:sz="0" w:space="0" w:color="auto"/>
        <w:bottom w:val="none" w:sz="0" w:space="0" w:color="auto"/>
        <w:right w:val="none" w:sz="0" w:space="0" w:color="auto"/>
      </w:divBdr>
    </w:div>
    <w:div w:id="1737623082">
      <w:bodyDiv w:val="1"/>
      <w:marLeft w:val="0"/>
      <w:marRight w:val="0"/>
      <w:marTop w:val="0"/>
      <w:marBottom w:val="0"/>
      <w:divBdr>
        <w:top w:val="none" w:sz="0" w:space="0" w:color="auto"/>
        <w:left w:val="none" w:sz="0" w:space="0" w:color="auto"/>
        <w:bottom w:val="none" w:sz="0" w:space="0" w:color="auto"/>
        <w:right w:val="none" w:sz="0" w:space="0" w:color="auto"/>
      </w:divBdr>
    </w:div>
    <w:div w:id="1760563059">
      <w:bodyDiv w:val="1"/>
      <w:marLeft w:val="0"/>
      <w:marRight w:val="0"/>
      <w:marTop w:val="0"/>
      <w:marBottom w:val="0"/>
      <w:divBdr>
        <w:top w:val="none" w:sz="0" w:space="0" w:color="auto"/>
        <w:left w:val="none" w:sz="0" w:space="0" w:color="auto"/>
        <w:bottom w:val="none" w:sz="0" w:space="0" w:color="auto"/>
        <w:right w:val="none" w:sz="0" w:space="0" w:color="auto"/>
      </w:divBdr>
    </w:div>
    <w:div w:id="1761290570">
      <w:bodyDiv w:val="1"/>
      <w:marLeft w:val="0"/>
      <w:marRight w:val="0"/>
      <w:marTop w:val="0"/>
      <w:marBottom w:val="0"/>
      <w:divBdr>
        <w:top w:val="none" w:sz="0" w:space="0" w:color="auto"/>
        <w:left w:val="none" w:sz="0" w:space="0" w:color="auto"/>
        <w:bottom w:val="none" w:sz="0" w:space="0" w:color="auto"/>
        <w:right w:val="none" w:sz="0" w:space="0" w:color="auto"/>
      </w:divBdr>
    </w:div>
    <w:div w:id="1785424358">
      <w:bodyDiv w:val="1"/>
      <w:marLeft w:val="0"/>
      <w:marRight w:val="0"/>
      <w:marTop w:val="0"/>
      <w:marBottom w:val="0"/>
      <w:divBdr>
        <w:top w:val="none" w:sz="0" w:space="0" w:color="auto"/>
        <w:left w:val="none" w:sz="0" w:space="0" w:color="auto"/>
        <w:bottom w:val="none" w:sz="0" w:space="0" w:color="auto"/>
        <w:right w:val="none" w:sz="0" w:space="0" w:color="auto"/>
      </w:divBdr>
    </w:div>
    <w:div w:id="1788114821">
      <w:bodyDiv w:val="1"/>
      <w:marLeft w:val="0"/>
      <w:marRight w:val="0"/>
      <w:marTop w:val="0"/>
      <w:marBottom w:val="0"/>
      <w:divBdr>
        <w:top w:val="none" w:sz="0" w:space="0" w:color="auto"/>
        <w:left w:val="none" w:sz="0" w:space="0" w:color="auto"/>
        <w:bottom w:val="none" w:sz="0" w:space="0" w:color="auto"/>
        <w:right w:val="none" w:sz="0" w:space="0" w:color="auto"/>
      </w:divBdr>
    </w:div>
    <w:div w:id="1819374056">
      <w:bodyDiv w:val="1"/>
      <w:marLeft w:val="0"/>
      <w:marRight w:val="0"/>
      <w:marTop w:val="0"/>
      <w:marBottom w:val="0"/>
      <w:divBdr>
        <w:top w:val="none" w:sz="0" w:space="0" w:color="auto"/>
        <w:left w:val="none" w:sz="0" w:space="0" w:color="auto"/>
        <w:bottom w:val="none" w:sz="0" w:space="0" w:color="auto"/>
        <w:right w:val="none" w:sz="0" w:space="0" w:color="auto"/>
      </w:divBdr>
    </w:div>
    <w:div w:id="1868254829">
      <w:bodyDiv w:val="1"/>
      <w:marLeft w:val="0"/>
      <w:marRight w:val="0"/>
      <w:marTop w:val="0"/>
      <w:marBottom w:val="0"/>
      <w:divBdr>
        <w:top w:val="none" w:sz="0" w:space="0" w:color="auto"/>
        <w:left w:val="none" w:sz="0" w:space="0" w:color="auto"/>
        <w:bottom w:val="none" w:sz="0" w:space="0" w:color="auto"/>
        <w:right w:val="none" w:sz="0" w:space="0" w:color="auto"/>
      </w:divBdr>
    </w:div>
    <w:div w:id="1927882365">
      <w:bodyDiv w:val="1"/>
      <w:marLeft w:val="0"/>
      <w:marRight w:val="0"/>
      <w:marTop w:val="0"/>
      <w:marBottom w:val="0"/>
      <w:divBdr>
        <w:top w:val="none" w:sz="0" w:space="0" w:color="auto"/>
        <w:left w:val="none" w:sz="0" w:space="0" w:color="auto"/>
        <w:bottom w:val="none" w:sz="0" w:space="0" w:color="auto"/>
        <w:right w:val="none" w:sz="0" w:space="0" w:color="auto"/>
      </w:divBdr>
    </w:div>
    <w:div w:id="1962686735">
      <w:bodyDiv w:val="1"/>
      <w:marLeft w:val="0"/>
      <w:marRight w:val="0"/>
      <w:marTop w:val="0"/>
      <w:marBottom w:val="0"/>
      <w:divBdr>
        <w:top w:val="none" w:sz="0" w:space="0" w:color="auto"/>
        <w:left w:val="none" w:sz="0" w:space="0" w:color="auto"/>
        <w:bottom w:val="none" w:sz="0" w:space="0" w:color="auto"/>
        <w:right w:val="none" w:sz="0" w:space="0" w:color="auto"/>
      </w:divBdr>
    </w:div>
    <w:div w:id="2019429378">
      <w:bodyDiv w:val="1"/>
      <w:marLeft w:val="0"/>
      <w:marRight w:val="0"/>
      <w:marTop w:val="0"/>
      <w:marBottom w:val="0"/>
      <w:divBdr>
        <w:top w:val="none" w:sz="0" w:space="0" w:color="auto"/>
        <w:left w:val="none" w:sz="0" w:space="0" w:color="auto"/>
        <w:bottom w:val="none" w:sz="0" w:space="0" w:color="auto"/>
        <w:right w:val="none" w:sz="0" w:space="0" w:color="auto"/>
      </w:divBdr>
    </w:div>
    <w:div w:id="2019648660">
      <w:bodyDiv w:val="1"/>
      <w:marLeft w:val="0"/>
      <w:marRight w:val="0"/>
      <w:marTop w:val="0"/>
      <w:marBottom w:val="0"/>
      <w:divBdr>
        <w:top w:val="none" w:sz="0" w:space="0" w:color="auto"/>
        <w:left w:val="none" w:sz="0" w:space="0" w:color="auto"/>
        <w:bottom w:val="none" w:sz="0" w:space="0" w:color="auto"/>
        <w:right w:val="none" w:sz="0" w:space="0" w:color="auto"/>
      </w:divBdr>
    </w:div>
    <w:div w:id="2038702401">
      <w:bodyDiv w:val="1"/>
      <w:marLeft w:val="0"/>
      <w:marRight w:val="0"/>
      <w:marTop w:val="0"/>
      <w:marBottom w:val="0"/>
      <w:divBdr>
        <w:top w:val="none" w:sz="0" w:space="0" w:color="auto"/>
        <w:left w:val="none" w:sz="0" w:space="0" w:color="auto"/>
        <w:bottom w:val="none" w:sz="0" w:space="0" w:color="auto"/>
        <w:right w:val="none" w:sz="0" w:space="0" w:color="auto"/>
      </w:divBdr>
    </w:div>
    <w:div w:id="2046828041">
      <w:bodyDiv w:val="1"/>
      <w:marLeft w:val="0"/>
      <w:marRight w:val="0"/>
      <w:marTop w:val="0"/>
      <w:marBottom w:val="0"/>
      <w:divBdr>
        <w:top w:val="none" w:sz="0" w:space="0" w:color="auto"/>
        <w:left w:val="none" w:sz="0" w:space="0" w:color="auto"/>
        <w:bottom w:val="none" w:sz="0" w:space="0" w:color="auto"/>
        <w:right w:val="none" w:sz="0" w:space="0" w:color="auto"/>
      </w:divBdr>
    </w:div>
    <w:div w:id="212325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54470-F89E-4C37-81EA-E43DF6E42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Grizli777</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TUNGLINH COMPUTER</dc:creator>
  <cp:lastModifiedBy>User</cp:lastModifiedBy>
  <cp:revision>2</cp:revision>
  <cp:lastPrinted>2026-07-09T05:01:00Z</cp:lastPrinted>
  <dcterms:created xsi:type="dcterms:W3CDTF">2026-07-09T07:24:00Z</dcterms:created>
  <dcterms:modified xsi:type="dcterms:W3CDTF">2026-07-09T07:24:00Z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8409f9b38187497c0728f7bbfc508c09ff6f9d52e57f5065dc6a39d9ad24eb12</vt:lpwstr>
  </property>
</Properties>
</file>