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78" w:type="dxa"/>
        <w:tblInd w:w="-172" w:type="dxa"/>
        <w:tblLayout w:type="fixed"/>
        <w:tblLook w:val="0000" w:firstRow="0" w:lastRow="0" w:firstColumn="0" w:lastColumn="0" w:noHBand="0" w:noVBand="0"/>
      </w:tblPr>
      <w:tblGrid>
        <w:gridCol w:w="3824"/>
        <w:gridCol w:w="5954"/>
      </w:tblGrid>
      <w:tr w:rsidR="004473FA" w:rsidTr="00FC5F7A">
        <w:trPr>
          <w:trHeight w:val="1405"/>
        </w:trPr>
        <w:tc>
          <w:tcPr>
            <w:tcW w:w="3824" w:type="dxa"/>
            <w:shd w:val="clear" w:color="auto" w:fill="auto"/>
          </w:tcPr>
          <w:p w:rsidR="004473FA" w:rsidRPr="009C2C99" w:rsidRDefault="00DC716B" w:rsidP="00FC5F7A">
            <w:pPr>
              <w:keepNext/>
              <w:ind w:firstLine="34"/>
              <w:jc w:val="center"/>
              <w:outlineLvl w:val="0"/>
              <w:rPr>
                <w:rFonts w:ascii="Times New Roman" w:hAnsi="Times New Roman" w:cs="Arial"/>
                <w:b/>
                <w:bCs/>
                <w:sz w:val="26"/>
                <w:szCs w:val="26"/>
                <w:lang w:val="nl-NL"/>
              </w:rPr>
            </w:pPr>
            <w:r>
              <w:rPr>
                <w:rFonts w:ascii="Times New Roman" w:hAnsi="Times New Roman" w:cs="Arial"/>
                <w:b/>
                <w:lang w:val="nl-NL"/>
              </w:rPr>
              <w:t xml:space="preserve"> </w:t>
            </w:r>
            <w:r w:rsidRPr="009C2C99">
              <w:rPr>
                <w:rFonts w:ascii="Times New Roman" w:hAnsi="Times New Roman" w:cs="Arial"/>
                <w:b/>
                <w:sz w:val="26"/>
                <w:szCs w:val="26"/>
                <w:lang w:val="nl-NL"/>
              </w:rPr>
              <w:t>HỘI ĐỒNG NHÂN DÂN</w:t>
            </w:r>
          </w:p>
          <w:p w:rsidR="004473FA" w:rsidRPr="009C2C99" w:rsidRDefault="00DC716B" w:rsidP="00FC5F7A">
            <w:pPr>
              <w:keepNext/>
              <w:ind w:firstLine="34"/>
              <w:jc w:val="center"/>
              <w:outlineLvl w:val="0"/>
              <w:rPr>
                <w:rFonts w:ascii="Times New Roman" w:hAnsi="Times New Roman" w:cs="Arial"/>
                <w:b/>
                <w:sz w:val="26"/>
                <w:szCs w:val="26"/>
                <w:lang w:val="nl-NL"/>
              </w:rPr>
            </w:pPr>
            <w:r w:rsidRPr="009C2C99">
              <w:rPr>
                <w:rFonts w:ascii="Times New Roman" w:hAnsi="Times New Roman" w:cs="Arial"/>
                <w:b/>
                <w:bCs/>
                <w:sz w:val="26"/>
                <w:szCs w:val="26"/>
                <w:lang w:val="nl-NL"/>
              </w:rPr>
              <w:t>TỈNH TÂY NINH</w:t>
            </w:r>
          </w:p>
          <w:p w:rsidR="004473FA" w:rsidRDefault="00502DE2" w:rsidP="00FC5F7A">
            <w:pPr>
              <w:jc w:val="center"/>
              <w:rPr>
                <w:rFonts w:ascii="Times New Roman" w:hAnsi="Times New Roman" w:cs="Arial"/>
                <w:sz w:val="27"/>
                <w:szCs w:val="25"/>
                <w:lang w:val="nl-NL"/>
              </w:rPr>
            </w:pPr>
            <w:r>
              <w:rPr>
                <w:noProof/>
              </w:rPr>
              <mc:AlternateContent>
                <mc:Choice Requires="wps">
                  <w:drawing>
                    <wp:anchor distT="0" distB="4294967294" distL="114300" distR="114300" simplePos="0" relativeHeight="251657216" behindDoc="0" locked="0" layoutInCell="1" allowOverlap="1" wp14:anchorId="46ADE259" wp14:editId="17D14049">
                      <wp:simplePos x="0" y="0"/>
                      <wp:positionH relativeFrom="column">
                        <wp:posOffset>739775</wp:posOffset>
                      </wp:positionH>
                      <wp:positionV relativeFrom="paragraph">
                        <wp:posOffset>33020</wp:posOffset>
                      </wp:positionV>
                      <wp:extent cx="793750" cy="0"/>
                      <wp:effectExtent l="0" t="0" r="25400" b="19050"/>
                      <wp:wrapNone/>
                      <wp:docPr id="1" name="Line 4"/>
                      <wp:cNvGraphicFramePr/>
                      <a:graphic xmlns:a="http://schemas.openxmlformats.org/drawingml/2006/main">
                        <a:graphicData uri="http://schemas.microsoft.com/office/word/2010/wordprocessingShape">
                          <wps:wsp>
                            <wps:cNvCnPr/>
                            <wps:spPr bwMode="auto">
                              <a:xfrm>
                                <a:off x="0" y="0"/>
                                <a:ext cx="793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E11BC2" id="Line 4" o:spid="_x0000_s1026" style="position:absolute;z-index:25165721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8.25pt,2.6pt" to="120.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"/>
                  </w:pict>
                </mc:Fallback>
              </mc:AlternateContent>
            </w:r>
          </w:p>
          <w:p w:rsidR="004473FA" w:rsidRPr="009C2C99" w:rsidRDefault="00DC716B" w:rsidP="00FC5F7A">
            <w:pPr>
              <w:jc w:val="center"/>
              <w:rPr>
                <w:rFonts w:ascii="Times New Roman" w:hAnsi="Times New Roman" w:cs="Arial"/>
                <w:b/>
                <w:lang w:val="nl-NL"/>
              </w:rPr>
            </w:pPr>
            <w:r w:rsidRPr="009C2C99">
              <w:rPr>
                <w:rFonts w:ascii="Times New Roman" w:hAnsi="Times New Roman" w:cs="Arial"/>
                <w:lang w:val="nl-NL"/>
              </w:rPr>
              <w:t>Số:</w:t>
            </w:r>
            <w:r w:rsidR="002D2F0E">
              <w:rPr>
                <w:rFonts w:ascii="Times New Roman" w:hAnsi="Times New Roman" w:cs="Arial"/>
                <w:lang w:val="nl-NL"/>
              </w:rPr>
              <w:t xml:space="preserve"> 48</w:t>
            </w:r>
            <w:r w:rsidRPr="009C2C99">
              <w:rPr>
                <w:rFonts w:ascii="Times New Roman" w:hAnsi="Times New Roman" w:cs="Arial"/>
                <w:lang w:val="nl-NL"/>
              </w:rPr>
              <w:t>/2025/NQ-HĐND</w:t>
            </w:r>
          </w:p>
        </w:tc>
        <w:tc>
          <w:tcPr>
            <w:tcW w:w="5954" w:type="dxa"/>
            <w:shd w:val="clear" w:color="auto" w:fill="auto"/>
          </w:tcPr>
          <w:p w:rsidR="004473FA" w:rsidRPr="009C2C99" w:rsidRDefault="00DC716B" w:rsidP="00FC5F7A">
            <w:pPr>
              <w:ind w:left="34" w:right="-38" w:hanging="44"/>
              <w:rPr>
                <w:rFonts w:ascii="Times New Roman" w:hAnsi="Times New Roman" w:cs="Arial"/>
                <w:b/>
                <w:bCs/>
                <w:sz w:val="26"/>
                <w:szCs w:val="26"/>
                <w:lang w:val="nl-NL"/>
              </w:rPr>
            </w:pPr>
            <w:r w:rsidRPr="009C2C99">
              <w:rPr>
                <w:rFonts w:ascii="Times New Roman" w:hAnsi="Times New Roman" w:cs="Arial"/>
                <w:b/>
                <w:bCs/>
                <w:sz w:val="26"/>
                <w:szCs w:val="26"/>
                <w:lang w:val="nl-NL"/>
              </w:rPr>
              <w:t>CỘNG HOÀ XÃ HỘI CHỦ NGHĨA VIỆT NAM</w:t>
            </w:r>
          </w:p>
          <w:p w:rsidR="004473FA" w:rsidRDefault="00DC716B" w:rsidP="00FC5F7A">
            <w:pPr>
              <w:jc w:val="center"/>
              <w:rPr>
                <w:rFonts w:ascii="Times New Roman" w:hAnsi="Times New Roman" w:cs="Arial"/>
                <w:b/>
                <w:bCs/>
                <w:lang w:val="nl-NL"/>
              </w:rPr>
            </w:pPr>
            <w:r>
              <w:rPr>
                <w:rFonts w:ascii="Times New Roman" w:hAnsi="Times New Roman" w:cs="Arial"/>
                <w:b/>
                <w:bCs/>
                <w:lang w:val="nl-NL"/>
              </w:rPr>
              <w:t>Độc lập - Tự do - Hạnh phúc</w:t>
            </w:r>
          </w:p>
          <w:p w:rsidR="004473FA" w:rsidRDefault="00DC716B" w:rsidP="00FC5F7A">
            <w:pPr>
              <w:ind w:hanging="31"/>
              <w:jc w:val="center"/>
              <w:rPr>
                <w:rFonts w:ascii="Times New Roman" w:hAnsi="Times New Roman" w:cs="Arial"/>
                <w:i/>
                <w:iCs/>
                <w:lang w:val="nl-NL"/>
              </w:rPr>
            </w:pPr>
            <w:r>
              <w:rPr>
                <w:noProof/>
              </w:rPr>
              <mc:AlternateContent>
                <mc:Choice Requires="wpg">
                  <w:drawing>
                    <wp:anchor distT="0" distB="4294967294" distL="114300" distR="114300" simplePos="0" relativeHeight="251656192" behindDoc="0" locked="0" layoutInCell="1" allowOverlap="1">
                      <wp:simplePos x="0" y="0"/>
                      <wp:positionH relativeFrom="column">
                        <wp:posOffset>711200</wp:posOffset>
                      </wp:positionH>
                      <wp:positionV relativeFrom="paragraph">
                        <wp:posOffset>35559</wp:posOffset>
                      </wp:positionV>
                      <wp:extent cx="2183130" cy="0"/>
                      <wp:effectExtent l="0" t="0" r="7620" b="0"/>
                      <wp:wrapNone/>
                      <wp:docPr id="3" name="Line 3"/>
                      <wp:cNvGraphicFramePr/>
                      <a:graphic xmlns:a="http://schemas.openxmlformats.org/drawingml/2006/main">
                        <a:graphicData uri="http://schemas.microsoft.com/office/word/2010/wordprocessingShape">
                          <wps:wsp>
                            <wps:cNvCnPr/>
                            <wps:spPr bwMode="auto">
                              <a:xfrm>
                                <a:off x="0" y="0"/>
                                <a:ext cx="21831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6192;mso-wrap-distance-left:9.00pt;mso-wrap-distance-top:0.00pt;mso-wrap-distance-right:9.00pt;mso-wrap-distance-bottom:-169093.20pt;visibility:visible;" from="56.0pt,2.8pt" to="227.9pt,2.8pt" filled="f" strokecolor="#000000" strokeweight="0.75pt"/>
                  </w:pict>
                </mc:Fallback>
              </mc:AlternateContent>
            </w:r>
          </w:p>
          <w:p w:rsidR="004473FA" w:rsidRDefault="00DC716B" w:rsidP="00FC5F7A">
            <w:pPr>
              <w:ind w:hanging="31"/>
              <w:jc w:val="center"/>
              <w:rPr>
                <w:rFonts w:ascii="Times New Roman" w:hAnsi="Times New Roman" w:cs="Arial"/>
                <w:i/>
                <w:iCs/>
                <w:lang w:val="nl-NL"/>
              </w:rPr>
            </w:pPr>
            <w:r>
              <w:rPr>
                <w:rFonts w:ascii="Times New Roman" w:hAnsi="Times New Roman" w:cs="Arial"/>
                <w:i/>
                <w:iCs/>
                <w:lang w:val="nl-NL"/>
              </w:rPr>
              <w:t>Tây Ninh, ngày</w:t>
            </w:r>
            <w:r w:rsidR="009C2C99">
              <w:rPr>
                <w:rFonts w:ascii="Times New Roman" w:hAnsi="Times New Roman" w:cs="Arial"/>
                <w:i/>
                <w:iCs/>
                <w:lang w:val="nl-NL"/>
              </w:rPr>
              <w:t xml:space="preserve"> 29 </w:t>
            </w:r>
            <w:r>
              <w:rPr>
                <w:rFonts w:ascii="Times New Roman" w:hAnsi="Times New Roman" w:cs="Arial"/>
                <w:i/>
                <w:iCs/>
                <w:lang w:val="nl-NL"/>
              </w:rPr>
              <w:t>tháng</w:t>
            </w:r>
            <w:r w:rsidR="009C2C99">
              <w:rPr>
                <w:rFonts w:ascii="Times New Roman" w:hAnsi="Times New Roman" w:cs="Arial"/>
                <w:i/>
                <w:iCs/>
                <w:lang w:val="nl-NL"/>
              </w:rPr>
              <w:t xml:space="preserve"> 12 </w:t>
            </w:r>
            <w:r>
              <w:rPr>
                <w:rFonts w:ascii="Times New Roman" w:hAnsi="Times New Roman" w:cs="Arial"/>
                <w:i/>
                <w:iCs/>
                <w:lang w:val="nl-NL"/>
              </w:rPr>
              <w:t>năm 2025</w:t>
            </w:r>
          </w:p>
        </w:tc>
      </w:tr>
    </w:tbl>
    <w:p w:rsidR="004473FA" w:rsidRDefault="004473FA" w:rsidP="009C2C99">
      <w:pPr>
        <w:spacing w:line="360" w:lineRule="exact"/>
        <w:rPr>
          <w:rFonts w:ascii="Times New Roman" w:hAnsi="Times New Roman" w:cs="Arial"/>
          <w:b/>
          <w:bCs/>
          <w:lang w:val="nl-NL"/>
        </w:rPr>
      </w:pPr>
    </w:p>
    <w:p w:rsidR="004473FA" w:rsidRPr="009C2C99" w:rsidRDefault="00DC716B">
      <w:pPr>
        <w:tabs>
          <w:tab w:val="left" w:pos="3050"/>
          <w:tab w:val="center" w:pos="4535"/>
        </w:tabs>
        <w:spacing w:after="60"/>
        <w:jc w:val="center"/>
        <w:rPr>
          <w:rFonts w:ascii="Times New Roman" w:hAnsi="Times New Roman"/>
          <w:b/>
          <w:bCs/>
          <w:lang w:val="nl-NL"/>
        </w:rPr>
      </w:pPr>
      <w:r w:rsidRPr="009C2C99">
        <w:rPr>
          <w:rFonts w:ascii="Times New Roman" w:hAnsi="Times New Roman"/>
          <w:b/>
          <w:bCs/>
          <w:lang w:val="nl-NL"/>
        </w:rPr>
        <w:t>NGHỊ QUYẾT</w:t>
      </w:r>
    </w:p>
    <w:p w:rsidR="006A0197" w:rsidRDefault="00DC716B" w:rsidP="000A071F">
      <w:pPr>
        <w:widowControl w:val="0"/>
        <w:jc w:val="center"/>
        <w:outlineLvl w:val="0"/>
        <w:rPr>
          <w:rFonts w:ascii="Times New Roman" w:hAnsi="Times New Roman"/>
          <w:b/>
        </w:rPr>
      </w:pPr>
      <w:r w:rsidRPr="009C2C99">
        <w:rPr>
          <w:rFonts w:ascii="Times New Roman" w:hAnsi="Times New Roman"/>
          <w:b/>
        </w:rPr>
        <w:t xml:space="preserve">Quy định mức chi, thời gian được hưởng hỗ trợ để phục vụ công tác bầu cử đại biểu Quốc hội khóa XVI và đại biểu Hội đồng nhân dân các cấp </w:t>
      </w:r>
    </w:p>
    <w:p w:rsidR="004473FA" w:rsidRDefault="006A0197" w:rsidP="000A071F">
      <w:pPr>
        <w:widowControl w:val="0"/>
        <w:jc w:val="center"/>
        <w:outlineLvl w:val="0"/>
        <w:rPr>
          <w:rFonts w:ascii="Times New Roman" w:hAnsi="Times New Roman"/>
          <w:b/>
          <w:bCs/>
          <w:lang w:val="nl-NL"/>
        </w:rPr>
      </w:pPr>
      <w:r>
        <w:rPr>
          <w:rFonts w:ascii="Times New Roman" w:hAnsi="Times New Roman"/>
          <w:b/>
        </w:rPr>
        <w:t xml:space="preserve">nhiệm </w:t>
      </w:r>
      <w:r w:rsidR="00DC716B" w:rsidRPr="009C2C99">
        <w:rPr>
          <w:rFonts w:ascii="Times New Roman" w:hAnsi="Times New Roman"/>
          <w:b/>
        </w:rPr>
        <w:t>kỳ 2026 - 2031 trên địa bàn tỉnh Tây Ninh</w:t>
      </w:r>
      <w:r w:rsidR="00DC716B" w:rsidRPr="009C2C99">
        <w:rPr>
          <w:rFonts w:ascii="Times New Roman" w:hAnsi="Times New Roman"/>
          <w:b/>
          <w:bCs/>
          <w:lang w:val="nl-NL"/>
        </w:rPr>
        <w:t xml:space="preserve"> </w:t>
      </w:r>
    </w:p>
    <w:p w:rsidR="00CA4700" w:rsidRPr="006A0197" w:rsidRDefault="00CA4700" w:rsidP="000A071F">
      <w:pPr>
        <w:widowControl w:val="0"/>
        <w:jc w:val="center"/>
        <w:outlineLvl w:val="0"/>
        <w:rPr>
          <w:rFonts w:ascii="Times New Roman" w:hAnsi="Times New Roman"/>
          <w:b/>
          <w:bCs/>
          <w:lang w:val="nl-NL"/>
        </w:rPr>
      </w:pPr>
      <w:bookmarkStart w:id="0" w:name="_GoBack"/>
      <w:bookmarkEnd w:id="0"/>
    </w:p>
    <w:p w:rsidR="004473FA" w:rsidRPr="009C2C99" w:rsidRDefault="00DC716B" w:rsidP="00182FD6">
      <w:pPr>
        <w:shd w:val="clear" w:color="auto" w:fill="FFFFFF"/>
        <w:spacing w:after="120"/>
        <w:ind w:right="-142" w:firstLine="709"/>
        <w:jc w:val="both"/>
        <w:rPr>
          <w:rFonts w:ascii="Times New Roman" w:eastAsia="Calibri" w:hAnsi="Times New Roman"/>
          <w:i/>
          <w:iCs/>
          <w:lang w:val="pt-BR" w:eastAsia="vi-VN"/>
        </w:rPr>
      </w:pPr>
      <w:r w:rsidRPr="009C2C99">
        <w:rPr>
          <w:rFonts w:ascii="Times New Roman" w:eastAsia="Calibri" w:hAnsi="Times New Roman"/>
          <w:i/>
          <w:iCs/>
          <w:lang w:val="pt-BR" w:eastAsia="vi-VN"/>
        </w:rPr>
        <w:t xml:space="preserve">Căn cứ Luật Tổ chức chính quyền địa phương số 72/2025/QH15; </w:t>
      </w:r>
    </w:p>
    <w:p w:rsidR="004473FA" w:rsidRPr="009C2C99" w:rsidRDefault="00DC716B" w:rsidP="00182FD6">
      <w:pPr>
        <w:tabs>
          <w:tab w:val="left" w:pos="851"/>
          <w:tab w:val="left" w:pos="8789"/>
        </w:tabs>
        <w:spacing w:after="120"/>
        <w:ind w:right="-142" w:firstLine="709"/>
        <w:jc w:val="both"/>
        <w:rPr>
          <w:rFonts w:ascii="Times New Roman" w:hAnsi="Times New Roman"/>
          <w:i/>
        </w:rPr>
      </w:pPr>
      <w:r w:rsidRPr="009C2C99">
        <w:rPr>
          <w:rFonts w:ascii="Times New Roman" w:hAnsi="Times New Roman"/>
          <w:i/>
        </w:rPr>
        <w:t xml:space="preserve">Căn cứ Luật Ngân sách nhà nước số 89/2025/QH15; </w:t>
      </w:r>
    </w:p>
    <w:p w:rsidR="004473FA" w:rsidRPr="009C2C99" w:rsidRDefault="00DC716B" w:rsidP="00182FD6">
      <w:pPr>
        <w:tabs>
          <w:tab w:val="left" w:pos="851"/>
          <w:tab w:val="left" w:pos="8789"/>
        </w:tabs>
        <w:spacing w:after="120"/>
        <w:ind w:right="-142" w:firstLine="709"/>
        <w:jc w:val="both"/>
        <w:rPr>
          <w:rFonts w:ascii="Times New Roman" w:hAnsi="Times New Roman"/>
          <w:i/>
        </w:rPr>
      </w:pPr>
      <w:r w:rsidRPr="009C2C99">
        <w:rPr>
          <w:rFonts w:ascii="Times New Roman" w:hAnsi="Times New Roman"/>
          <w:i/>
        </w:rPr>
        <w:t>Căn cứ Thông tư số 87/2025/TT-BTC ngày 29 tháng 8 năm 2025 của Bộ trưởng Bộ Tài chính hướng dẫn việc lập dự toán, quản lý, sử dụng và quyết toán kinh phí bầu cử đại biểu Quốc hội khóa XVI và đại biểu Hội đồng nhân dân các cấp nhiệm kỳ 2026-2031;</w:t>
      </w:r>
    </w:p>
    <w:p w:rsidR="004473FA" w:rsidRPr="009C2C99" w:rsidRDefault="009C2C99" w:rsidP="00182FD6">
      <w:pPr>
        <w:spacing w:after="120"/>
        <w:ind w:right="-142" w:firstLine="709"/>
        <w:jc w:val="both"/>
        <w:rPr>
          <w:rFonts w:ascii="Times New Roman" w:hAnsi="Times New Roman"/>
          <w:i/>
          <w:lang w:val="nl-NL"/>
        </w:rPr>
      </w:pPr>
      <w:r>
        <w:rPr>
          <w:rFonts w:ascii="Times New Roman" w:hAnsi="Times New Roman"/>
          <w:i/>
        </w:rPr>
        <w:t>Xét Tờ trình số 2852 /TTr-UBND ngày 26 tháng 12</w:t>
      </w:r>
      <w:r w:rsidR="00DC716B" w:rsidRPr="009C2C99">
        <w:rPr>
          <w:rFonts w:ascii="Times New Roman" w:hAnsi="Times New Roman"/>
          <w:i/>
        </w:rPr>
        <w:t xml:space="preserve"> năm 2025 của Ủy ban nhân dân tỉnh về ban hành Nghị quyết quy định mức chi, thời gian được hưởng hỗ trợ để phục vụ công tác bầu cử đại biểu Quốc hội khóa XVI và đại biểu Hội đồng nhân dân các cấp nhiệm kỳ 2026 - 2031 trên địa bàn tỉnh Tây Ni</w:t>
      </w:r>
      <w:r w:rsidR="0015076C">
        <w:rPr>
          <w:rFonts w:ascii="Times New Roman" w:hAnsi="Times New Roman"/>
          <w:i/>
        </w:rPr>
        <w:t>nh; Báo cáo thẩm tra số 763</w:t>
      </w:r>
      <w:r w:rsidR="00DC716B" w:rsidRPr="009C2C99">
        <w:rPr>
          <w:rFonts w:ascii="Times New Roman" w:hAnsi="Times New Roman"/>
          <w:i/>
        </w:rPr>
        <w:t xml:space="preserve">/BC-HĐND ngày </w:t>
      </w:r>
      <w:r>
        <w:rPr>
          <w:rFonts w:ascii="Times New Roman" w:hAnsi="Times New Roman"/>
          <w:i/>
        </w:rPr>
        <w:t xml:space="preserve">27 </w:t>
      </w:r>
      <w:r w:rsidR="00DC716B" w:rsidRPr="009C2C99">
        <w:rPr>
          <w:rFonts w:ascii="Times New Roman" w:hAnsi="Times New Roman"/>
          <w:i/>
        </w:rPr>
        <w:t xml:space="preserve">tháng </w:t>
      </w:r>
      <w:r>
        <w:rPr>
          <w:rFonts w:ascii="Times New Roman" w:hAnsi="Times New Roman"/>
          <w:i/>
        </w:rPr>
        <w:t xml:space="preserve">12 </w:t>
      </w:r>
      <w:r w:rsidR="00DC716B" w:rsidRPr="009C2C99">
        <w:rPr>
          <w:rFonts w:ascii="Times New Roman" w:hAnsi="Times New Roman"/>
          <w:i/>
        </w:rPr>
        <w:t>năm 2025 của Ban Kinh tế - Ngân sách Hội đồng nhân dân tỉnh và ý kiến thảo luận của đại biểu Hội đồng nhân dân tỉnh tại kỳ họp</w:t>
      </w:r>
      <w:r w:rsidR="00DC716B" w:rsidRPr="009C2C99">
        <w:rPr>
          <w:rFonts w:ascii="Times New Roman" w:hAnsi="Times New Roman"/>
        </w:rPr>
        <w:t>;</w:t>
      </w:r>
    </w:p>
    <w:p w:rsidR="004473FA" w:rsidRPr="009C2C99" w:rsidRDefault="00DC716B" w:rsidP="00182FD6">
      <w:pPr>
        <w:spacing w:after="120"/>
        <w:ind w:right="-142" w:firstLine="709"/>
        <w:jc w:val="both"/>
        <w:rPr>
          <w:rFonts w:ascii="Times New Roman" w:hAnsi="Times New Roman"/>
          <w:i/>
          <w:lang w:val="nl-NL"/>
        </w:rPr>
      </w:pPr>
      <w:r w:rsidRPr="009C2C99">
        <w:rPr>
          <w:rFonts w:ascii="Times New Roman" w:hAnsi="Times New Roman"/>
          <w:i/>
          <w:lang w:val="nl-NL"/>
        </w:rPr>
        <w:t xml:space="preserve">Hội đồng nhân dân </w:t>
      </w:r>
      <w:r w:rsidR="009C2C99">
        <w:rPr>
          <w:rFonts w:ascii="Times New Roman" w:hAnsi="Times New Roman"/>
          <w:i/>
          <w:lang w:val="nl-NL"/>
        </w:rPr>
        <w:t xml:space="preserve">tỉnh </w:t>
      </w:r>
      <w:r w:rsidRPr="009C2C99">
        <w:rPr>
          <w:rFonts w:ascii="Times New Roman" w:hAnsi="Times New Roman"/>
          <w:i/>
          <w:lang w:val="nl-NL"/>
        </w:rPr>
        <w:t>ban hành Nghị quyết q</w:t>
      </w:r>
      <w:r w:rsidRPr="009C2C99">
        <w:rPr>
          <w:rFonts w:ascii="Times New Roman" w:hAnsi="Times New Roman"/>
          <w:i/>
        </w:rPr>
        <w:t>uy định mức chi, thời gian được hưởng hỗ trợ để phục vụ công tác bầu cử đại biểu Quốc hội khóa XVI và đại biểu Hội đồng nhân dân các cấp nhiệm kỳ 2026 - 2031 trên địa bàn tỉnh Tây Ninh</w:t>
      </w:r>
      <w:r w:rsidRPr="009C2C99">
        <w:rPr>
          <w:rFonts w:ascii="Times New Roman" w:hAnsi="Times New Roman"/>
          <w:bCs/>
          <w:lang w:val="nl-NL"/>
        </w:rPr>
        <w:t>.</w:t>
      </w:r>
    </w:p>
    <w:p w:rsidR="004473FA" w:rsidRPr="009C2C99" w:rsidRDefault="00DC716B" w:rsidP="00182FD6">
      <w:pPr>
        <w:spacing w:after="120"/>
        <w:ind w:right="-142" w:firstLine="709"/>
        <w:jc w:val="both"/>
        <w:rPr>
          <w:rStyle w:val="apple-converted-space"/>
          <w:rFonts w:ascii="Times New Roman" w:hAnsi="Times New Roman"/>
          <w:b/>
          <w:lang w:val="nl-NL"/>
        </w:rPr>
      </w:pPr>
      <w:r w:rsidRPr="009C2C99">
        <w:rPr>
          <w:rFonts w:ascii="Times New Roman" w:hAnsi="Times New Roman"/>
          <w:b/>
          <w:lang w:val="nl-NL"/>
        </w:rPr>
        <w:t xml:space="preserve">Điều 1. Phạm vi điều chỉnh và đối tượng áp dụng </w:t>
      </w:r>
    </w:p>
    <w:p w:rsidR="004473FA" w:rsidRPr="009C2C99" w:rsidRDefault="00DC716B" w:rsidP="00182FD6">
      <w:pPr>
        <w:spacing w:after="120"/>
        <w:ind w:right="-142" w:firstLine="709"/>
        <w:jc w:val="both"/>
        <w:rPr>
          <w:rFonts w:ascii="Times New Roman" w:hAnsi="Times New Roman"/>
          <w:bCs/>
        </w:rPr>
      </w:pPr>
      <w:r w:rsidRPr="009C2C99">
        <w:rPr>
          <w:rFonts w:ascii="Times New Roman" w:hAnsi="Times New Roman"/>
          <w:bCs/>
        </w:rPr>
        <w:t>1. Phạm vi điều chỉnh</w:t>
      </w:r>
    </w:p>
    <w:p w:rsidR="004473FA" w:rsidRPr="009C2C99" w:rsidRDefault="00DC716B" w:rsidP="00182FD6">
      <w:pPr>
        <w:spacing w:after="120"/>
        <w:ind w:right="-142" w:firstLine="709"/>
        <w:jc w:val="both"/>
        <w:rPr>
          <w:rFonts w:ascii="Times New Roman" w:hAnsi="Times New Roman"/>
          <w:bCs/>
        </w:rPr>
      </w:pPr>
      <w:r w:rsidRPr="009C2C99">
        <w:rPr>
          <w:rFonts w:ascii="Times New Roman" w:hAnsi="Times New Roman"/>
          <w:bCs/>
        </w:rPr>
        <w:t>Nghị quyết này quy định mức chi, thời gian được hưởng hỗ trợ để phục vụ công tác bầu cử đại biểu Quốc hội khóa XVI và đại biểu Hội đồng nhân dân các cấp nhiệm kỳ 2026 - 2031 trên địa bàn tỉnh Tây Ninh.</w:t>
      </w:r>
    </w:p>
    <w:p w:rsidR="004473FA" w:rsidRPr="009C2C99" w:rsidRDefault="00DC716B" w:rsidP="00182FD6">
      <w:pPr>
        <w:spacing w:after="120"/>
        <w:ind w:right="-142" w:firstLine="709"/>
        <w:jc w:val="both"/>
        <w:rPr>
          <w:rStyle w:val="apple-converted-space"/>
          <w:rFonts w:ascii="Times New Roman" w:hAnsi="Times New Roman"/>
          <w:lang w:val="nl-NL"/>
        </w:rPr>
      </w:pPr>
      <w:r w:rsidRPr="009C2C99">
        <w:rPr>
          <w:rStyle w:val="apple-converted-space"/>
          <w:rFonts w:ascii="Times New Roman" w:hAnsi="Times New Roman"/>
          <w:bCs/>
        </w:rPr>
        <w:t>2.</w:t>
      </w:r>
      <w:r w:rsidRPr="009C2C99">
        <w:rPr>
          <w:rStyle w:val="apple-converted-space"/>
          <w:rFonts w:ascii="Times New Roman" w:hAnsi="Times New Roman"/>
          <w:bCs/>
          <w:lang w:val="vi"/>
        </w:rPr>
        <w:t xml:space="preserve"> Đối tượng áp dụng</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lang w:val="vi-VN"/>
        </w:rPr>
        <w:t xml:space="preserve">Các cơ quan, </w:t>
      </w:r>
      <w:r w:rsidRPr="009C2C99">
        <w:rPr>
          <w:rFonts w:ascii="Times New Roman" w:hAnsi="Times New Roman"/>
        </w:rPr>
        <w:t xml:space="preserve">tổ chức, cá nhân có liên quan đến lập dự toán, quản lý, sử dụng và quyết toán kinh phí chi thường xuyên ngân sách nhà nước phục vụ cho công tác </w:t>
      </w:r>
      <w:r w:rsidRPr="009C2C99">
        <w:rPr>
          <w:rFonts w:ascii="Times New Roman" w:hAnsi="Times New Roman"/>
          <w:lang w:val="vi-VN"/>
        </w:rPr>
        <w:t>bầu cử đại biểu Quốc hội khóa XV</w:t>
      </w:r>
      <w:r w:rsidRPr="009C2C99">
        <w:rPr>
          <w:rFonts w:ascii="Times New Roman" w:hAnsi="Times New Roman"/>
        </w:rPr>
        <w:t>I</w:t>
      </w:r>
      <w:r w:rsidRPr="009C2C99">
        <w:rPr>
          <w:rFonts w:ascii="Times New Roman" w:hAnsi="Times New Roman"/>
          <w:lang w:val="vi-VN"/>
        </w:rPr>
        <w:t xml:space="preserve"> và đại biểu Hội đồng nhân dân các cấp nhiệm kỳ 2026 - 2031</w:t>
      </w:r>
      <w:r w:rsidRPr="009C2C99">
        <w:rPr>
          <w:rFonts w:ascii="Times New Roman" w:hAnsi="Times New Roman"/>
        </w:rPr>
        <w:t xml:space="preserve"> trên địa bàn tỉnh Tây Ninh</w:t>
      </w:r>
      <w:r w:rsidRPr="009C2C99">
        <w:rPr>
          <w:rFonts w:ascii="Times New Roman" w:hAnsi="Times New Roman"/>
          <w:lang w:val="vi-VN"/>
        </w:rPr>
        <w:t>.</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b/>
          <w:bCs/>
        </w:rPr>
        <w:t>Điều 2. Quy định chung</w:t>
      </w:r>
    </w:p>
    <w:p w:rsidR="004473FA" w:rsidRPr="009C2C99" w:rsidRDefault="00DC716B" w:rsidP="00182FD6">
      <w:pPr>
        <w:spacing w:after="120"/>
        <w:ind w:right="-142" w:firstLine="709"/>
        <w:jc w:val="both"/>
        <w:rPr>
          <w:rFonts w:ascii="Times New Roman" w:eastAsia="Calibri" w:hAnsi="Times New Roman"/>
          <w:shd w:val="clear" w:color="auto" w:fill="FFFFFF"/>
        </w:rPr>
      </w:pPr>
      <w:r w:rsidRPr="009C2C99">
        <w:rPr>
          <w:rFonts w:ascii="Times New Roman" w:eastAsia="Calibri" w:hAnsi="Times New Roman"/>
          <w:shd w:val="clear" w:color="auto" w:fill="FFFFFF"/>
        </w:rPr>
        <w:t xml:space="preserve">Kinh phí phục vụ cho công tác bầu cử phải được các cơ quan, đơn vị quản lý chặt chẽ, chi tiêu đúng chế độ, đúng mục đích, có hiệu quả, công khai, minh bạch, </w:t>
      </w:r>
      <w:r w:rsidRPr="009C2C99">
        <w:rPr>
          <w:rFonts w:ascii="Times New Roman" w:eastAsia="Calibri" w:hAnsi="Times New Roman"/>
          <w:shd w:val="clear" w:color="auto" w:fill="FFFFFF"/>
        </w:rPr>
        <w:lastRenderedPageBreak/>
        <w:t>không trùng lắp; tăng cường ứng dụng công nghệ thông tin, khoa học, công nghệ, đổi mới sáng tạo, chuyển đổi số để phục vụ cho công tác tổ chức bầu cử; sử dụng các phương tiện phục vụ các cuộc bầu cử trước đây hiện còn sử dụng được, huy động các phương tiện đang được trang bị ở các cơ quan, tổ chức để phục vụ cho công tác bầu cử đảm bảo tiết kiệm chi cho ngân sách nhà nước.</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b/>
          <w:lang w:val="nl-NL"/>
        </w:rPr>
        <w:t xml:space="preserve">Điều 3. Mức chi và thời gian </w:t>
      </w:r>
      <w:r w:rsidRPr="009C2C99">
        <w:rPr>
          <w:rFonts w:ascii="Times New Roman" w:hAnsi="Times New Roman"/>
          <w:b/>
          <w:bCs/>
        </w:rPr>
        <w:t>được hưởng hỗ trợ</w:t>
      </w:r>
    </w:p>
    <w:p w:rsidR="00920D28" w:rsidRDefault="00920D28" w:rsidP="00182FD6">
      <w:pPr>
        <w:spacing w:after="120"/>
        <w:ind w:right="-142" w:firstLine="709"/>
        <w:jc w:val="both"/>
        <w:rPr>
          <w:rFonts w:ascii="Times New Roman" w:hAnsi="Times New Roman"/>
          <w:bCs/>
        </w:rPr>
      </w:pPr>
      <w:r>
        <w:rPr>
          <w:rFonts w:ascii="Times New Roman" w:hAnsi="Times New Roman"/>
          <w:bCs/>
        </w:rPr>
        <w:t xml:space="preserve">1. </w:t>
      </w:r>
      <w:r w:rsidR="00DC716B" w:rsidRPr="009C2C99">
        <w:rPr>
          <w:rFonts w:ascii="Times New Roman" w:hAnsi="Times New Roman"/>
          <w:bCs/>
        </w:rPr>
        <w:t>Mức chi, thời gian được hưởng hỗ trợ để phục vụ công tác bầu cử đại biểu Quốc hội khóa XVI và đại biểu Hội đồng nhân dân các cấp nhiệm kỳ 2026 - 2031 trên địa bàn tỉnh Tây Ninh</w:t>
      </w:r>
      <w:r>
        <w:rPr>
          <w:rFonts w:ascii="Times New Roman" w:hAnsi="Times New Roman"/>
          <w:bCs/>
        </w:rPr>
        <w:t>.</w:t>
      </w:r>
    </w:p>
    <w:p w:rsidR="004473FA" w:rsidRPr="009C2C99" w:rsidRDefault="00971681" w:rsidP="00182FD6">
      <w:pPr>
        <w:spacing w:after="120"/>
        <w:ind w:right="-142" w:firstLine="709"/>
        <w:jc w:val="center"/>
        <w:rPr>
          <w:rFonts w:ascii="Times New Roman" w:hAnsi="Times New Roman"/>
          <w:lang w:val="nl-NL"/>
        </w:rPr>
      </w:pPr>
      <w:r>
        <w:rPr>
          <w:rFonts w:ascii="Times New Roman" w:hAnsi="Times New Roman"/>
          <w:bCs/>
          <w:i/>
        </w:rPr>
        <w:t>(Chi tiết theo</w:t>
      </w:r>
      <w:r w:rsidR="00920D28">
        <w:rPr>
          <w:rFonts w:ascii="Times New Roman" w:hAnsi="Times New Roman"/>
          <w:i/>
        </w:rPr>
        <w:t xml:space="preserve"> Phụ lục</w:t>
      </w:r>
      <w:r>
        <w:rPr>
          <w:rFonts w:ascii="Times New Roman" w:hAnsi="Times New Roman"/>
          <w:i/>
        </w:rPr>
        <w:t xml:space="preserve"> đính kèm</w:t>
      </w:r>
      <w:r w:rsidR="00DC716B" w:rsidRPr="00920D28">
        <w:rPr>
          <w:rFonts w:ascii="Times New Roman" w:hAnsi="Times New Roman"/>
          <w:i/>
        </w:rPr>
        <w:t>)</w:t>
      </w:r>
    </w:p>
    <w:p w:rsidR="004473FA" w:rsidRPr="009C2C99" w:rsidRDefault="00920D28" w:rsidP="00182FD6">
      <w:pPr>
        <w:spacing w:after="120"/>
        <w:ind w:right="-142" w:firstLine="709"/>
        <w:jc w:val="both"/>
        <w:rPr>
          <w:rFonts w:ascii="Times New Roman" w:hAnsi="Times New Roman"/>
          <w:lang w:val="nl-NL"/>
        </w:rPr>
      </w:pPr>
      <w:r>
        <w:rPr>
          <w:rFonts w:ascii="Times New Roman" w:hAnsi="Times New Roman"/>
          <w:shd w:val="clear" w:color="auto" w:fill="FFFFFF"/>
        </w:rPr>
        <w:t xml:space="preserve">2. </w:t>
      </w:r>
      <w:r w:rsidR="00DC716B" w:rsidRPr="009C2C99">
        <w:rPr>
          <w:rFonts w:ascii="Times New Roman" w:hAnsi="Times New Roman"/>
          <w:shd w:val="clear" w:color="auto" w:fill="FFFFFF"/>
        </w:rPr>
        <w:t xml:space="preserve">Thời gian hưởng chế độ bồi dưỡng phục vụ công tác bầu cử được tính từ thời gian Nghị quyết, Quyết định thành lập, cử người có hiệu lực đến khi </w:t>
      </w:r>
      <w:r w:rsidR="00DC716B" w:rsidRPr="009C2C99">
        <w:rPr>
          <w:rFonts w:ascii="Times New Roman" w:hAnsi="Times New Roman"/>
        </w:rPr>
        <w:t>Ban chỉ đạo,</w:t>
      </w:r>
      <w:r w:rsidR="00DC716B" w:rsidRPr="009C2C99">
        <w:rPr>
          <w:rFonts w:ascii="Times New Roman" w:hAnsi="Times New Roman"/>
          <w:bCs/>
        </w:rPr>
        <w:t xml:space="preserve"> Ủy bầu cử các cấp </w:t>
      </w:r>
      <w:r w:rsidR="00DC716B" w:rsidRPr="009C2C99">
        <w:rPr>
          <w:rFonts w:ascii="Times New Roman" w:hAnsi="Times New Roman"/>
        </w:rPr>
        <w:t xml:space="preserve">kết thúc nhiệm vụ. </w:t>
      </w:r>
      <w:r w:rsidR="00DC716B" w:rsidRPr="009C2C99">
        <w:rPr>
          <w:rFonts w:ascii="Times New Roman" w:hAnsi="Times New Roman"/>
          <w:bCs/>
        </w:rPr>
        <w:t>Trường hợp một người làm nhiều nhiệm vụ khác nhau chỉ được hưởng mức bồi dưỡng cao nhất.</w:t>
      </w:r>
      <w:r w:rsidR="00DC716B" w:rsidRPr="009C2C99">
        <w:rPr>
          <w:rFonts w:ascii="Times New Roman" w:hAnsi="Times New Roman"/>
          <w:b/>
          <w:bCs/>
        </w:rPr>
        <w:t xml:space="preserve"> </w:t>
      </w:r>
      <w:r w:rsidR="00DC716B" w:rsidRPr="009C2C99">
        <w:rPr>
          <w:rFonts w:ascii="Times New Roman" w:hAnsi="Times New Roman"/>
        </w:rPr>
        <w:t>Danh sách chi bồi dưỡng thực hiện theo Nghị quyết, Quyết định thành lập, cử người được cấp có thẩm quyền phê duyệt (đối với các khoản chi khoán theo tháng: trường hợp từ 15 ngày trở lên tính tròn tháng, dưới 15 ngày tính nửa tháng).</w:t>
      </w:r>
    </w:p>
    <w:p w:rsidR="004473FA" w:rsidRPr="009C2C99" w:rsidRDefault="00DC716B" w:rsidP="00182FD6">
      <w:pPr>
        <w:spacing w:after="120"/>
        <w:ind w:right="-142" w:firstLine="709"/>
        <w:jc w:val="both"/>
        <w:rPr>
          <w:rFonts w:ascii="Times New Roman" w:hAnsi="Times New Roman"/>
          <w:b/>
          <w:lang w:val="nl-NL"/>
        </w:rPr>
      </w:pPr>
      <w:r w:rsidRPr="009C2C99">
        <w:rPr>
          <w:rFonts w:ascii="Times New Roman" w:hAnsi="Times New Roman"/>
          <w:b/>
          <w:lang w:val="nl-NL"/>
        </w:rPr>
        <w:t>Điều 4. Kinh phí thực hiện</w:t>
      </w:r>
    </w:p>
    <w:p w:rsidR="004473FA" w:rsidRPr="009C2C99" w:rsidRDefault="00DC716B" w:rsidP="00182FD6">
      <w:pPr>
        <w:spacing w:after="120"/>
        <w:ind w:right="-142" w:firstLine="709"/>
        <w:jc w:val="both"/>
        <w:rPr>
          <w:rFonts w:ascii="Times New Roman" w:hAnsi="Times New Roman"/>
          <w:b/>
          <w:lang w:val="nl-NL"/>
        </w:rPr>
      </w:pPr>
      <w:r w:rsidRPr="009C2C99">
        <w:rPr>
          <w:rFonts w:ascii="Times New Roman" w:hAnsi="Times New Roman"/>
        </w:rPr>
        <w:t xml:space="preserve">Nguồn kinh phí thực hiện </w:t>
      </w:r>
      <w:r w:rsidRPr="009C2C99">
        <w:rPr>
          <w:rFonts w:ascii="Times New Roman" w:hAnsi="Times New Roman"/>
          <w:bCs/>
        </w:rPr>
        <w:t>công tác bầu cử đại biểu Quốc hội khóa XVI và đại biểu Hội đồng nhân dân các cấp nhiệm kỳ 2026 - 2031 trên địa bàn tỉnh Tây Ninh</w:t>
      </w:r>
      <w:r w:rsidRPr="009C2C99">
        <w:rPr>
          <w:rFonts w:ascii="Times New Roman" w:hAnsi="Times New Roman"/>
        </w:rPr>
        <w:t xml:space="preserve"> sách từ nguồn ngân sách Trung ương và ngân sách địa phương theo phân cấp.</w:t>
      </w:r>
    </w:p>
    <w:p w:rsidR="004473FA" w:rsidRDefault="00DC716B" w:rsidP="00182FD6">
      <w:pPr>
        <w:spacing w:after="120"/>
        <w:ind w:right="-142" w:firstLine="709"/>
        <w:jc w:val="both"/>
        <w:rPr>
          <w:rFonts w:ascii="Times New Roman" w:hAnsi="Times New Roman"/>
          <w:b/>
          <w:lang w:val="nl-NL"/>
        </w:rPr>
      </w:pPr>
      <w:r w:rsidRPr="009C2C99">
        <w:rPr>
          <w:rFonts w:ascii="Times New Roman" w:hAnsi="Times New Roman"/>
          <w:b/>
          <w:lang w:val="nl-NL"/>
        </w:rPr>
        <w:t>Điều 5. Tổ chức thực hiện</w:t>
      </w:r>
    </w:p>
    <w:p w:rsidR="00CA7C0D" w:rsidRPr="00920D28" w:rsidRDefault="00CA7C0D" w:rsidP="00182FD6">
      <w:pPr>
        <w:spacing w:after="120"/>
        <w:ind w:right="-142" w:firstLine="709"/>
        <w:jc w:val="both"/>
        <w:rPr>
          <w:rFonts w:ascii="Times New Roman" w:hAnsi="Times New Roman"/>
          <w:lang w:val="nl-NL"/>
        </w:rPr>
      </w:pPr>
      <w:r w:rsidRPr="00920D28">
        <w:rPr>
          <w:rFonts w:ascii="Times New Roman" w:hAnsi="Times New Roman"/>
          <w:lang w:val="nl-NL"/>
        </w:rPr>
        <w:t>1. Giao Ủy ban nhân dân tỉnh tổ chức triển khai thực hiện Nghị quyết.</w:t>
      </w:r>
    </w:p>
    <w:p w:rsidR="00CA7C0D" w:rsidRPr="00920D28" w:rsidRDefault="00CA7C0D" w:rsidP="00182FD6">
      <w:pPr>
        <w:spacing w:after="120"/>
        <w:ind w:right="-142" w:firstLine="709"/>
        <w:jc w:val="both"/>
        <w:rPr>
          <w:rFonts w:ascii="Times New Roman" w:hAnsi="Times New Roman"/>
          <w:lang w:val="nl-NL"/>
        </w:rPr>
      </w:pPr>
      <w:r w:rsidRPr="00920D28">
        <w:rPr>
          <w:rFonts w:ascii="Times New Roman" w:hAnsi="Times New Roman"/>
          <w:lang w:val="nl-NL"/>
        </w:rPr>
        <w:t>2. Giao Thường trực Hội đồng nhân dân, các Ban của Hội đồng nhân dân, các Tổ đại biểu và đại biểu Hội đồng nhân dân tỉnh giám sát việc thực hiện Nghị quyết.</w:t>
      </w:r>
    </w:p>
    <w:p w:rsidR="004473FA" w:rsidRPr="00920D28" w:rsidRDefault="00CA7C0D" w:rsidP="00182FD6">
      <w:pPr>
        <w:spacing w:after="120"/>
        <w:ind w:right="-142" w:firstLine="709"/>
        <w:jc w:val="both"/>
        <w:rPr>
          <w:rFonts w:ascii="Times New Roman" w:hAnsi="Times New Roman"/>
          <w:lang w:val="nl-NL"/>
        </w:rPr>
      </w:pPr>
      <w:r w:rsidRPr="00920D28">
        <w:rPr>
          <w:rFonts w:ascii="Times New Roman" w:hAnsi="Times New Roman"/>
          <w:lang w:val="nl-NL"/>
        </w:rPr>
        <w:t>3. Đề nghị Ủy ban Mặt trận Tổ quốc Việt Nam tỉnh và các tổ chức chính trị - xã hội tỉnh tham gia tuyên truyền và giám sát việc thực hiện Nghị quyết.</w:t>
      </w:r>
    </w:p>
    <w:p w:rsidR="004473FA" w:rsidRPr="00CA7C0D" w:rsidRDefault="00DC716B" w:rsidP="00182FD6">
      <w:pPr>
        <w:shd w:val="clear" w:color="auto" w:fill="FFFFFF"/>
        <w:spacing w:after="120"/>
        <w:ind w:right="-142" w:firstLine="709"/>
        <w:jc w:val="both"/>
        <w:rPr>
          <w:rFonts w:ascii="Times New Roman" w:hAnsi="Times New Roman"/>
        </w:rPr>
      </w:pPr>
      <w:r w:rsidRPr="00CA7C0D">
        <w:rPr>
          <w:rFonts w:ascii="Times New Roman" w:hAnsi="Times New Roman"/>
        </w:rPr>
        <w:t>4. Các cơ quan, tổ chức, đơn vị, cá nhân thực hiện nhiệm vụ phục vụ công tác bầu cử theo quy định tại Nghị quyết này có trách nhiệm thực hiện đảm bảo theo đúng định mức, đúng điều kiện, đúng đối tượng; đảm bảo hiệu quả, công khai, minh bạch.</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b/>
          <w:lang w:val="nl-NL"/>
        </w:rPr>
        <w:t xml:space="preserve">Điều 6. </w:t>
      </w:r>
      <w:r w:rsidRPr="009C2C99">
        <w:rPr>
          <w:rFonts w:ascii="Times New Roman" w:hAnsi="Times New Roman"/>
          <w:b/>
          <w:bCs/>
        </w:rPr>
        <w:t>Điều khoản thi hành</w:t>
      </w:r>
    </w:p>
    <w:p w:rsidR="004473FA" w:rsidRPr="00810F4D" w:rsidRDefault="00DC716B" w:rsidP="00182FD6">
      <w:pPr>
        <w:spacing w:after="120"/>
        <w:ind w:right="-142" w:firstLine="709"/>
        <w:jc w:val="both"/>
        <w:rPr>
          <w:rFonts w:ascii="Times New Roman" w:hAnsi="Times New Roman"/>
          <w:lang w:val="nl-NL"/>
        </w:rPr>
      </w:pPr>
      <w:r w:rsidRPr="00810F4D">
        <w:rPr>
          <w:rFonts w:ascii="Times New Roman" w:hAnsi="Times New Roman"/>
          <w:lang w:val="nl-NL"/>
        </w:rPr>
        <w:t>1. Nghị quyết này c</w:t>
      </w:r>
      <w:r w:rsidR="009C2C99" w:rsidRPr="00810F4D">
        <w:rPr>
          <w:rFonts w:ascii="Times New Roman" w:hAnsi="Times New Roman"/>
          <w:lang w:val="nl-NL"/>
        </w:rPr>
        <w:t xml:space="preserve">ó hiệu lực thi hành từ ngày 01 tháng 01 </w:t>
      </w:r>
      <w:r w:rsidRPr="00810F4D">
        <w:rPr>
          <w:rFonts w:ascii="Times New Roman" w:hAnsi="Times New Roman"/>
          <w:lang w:val="nl-NL"/>
        </w:rPr>
        <w:t>năm 2026.</w:t>
      </w:r>
    </w:p>
    <w:p w:rsidR="004473FA" w:rsidRPr="009C2C99" w:rsidRDefault="00DC716B" w:rsidP="00182FD6">
      <w:pPr>
        <w:spacing w:after="120"/>
        <w:ind w:right="-142" w:firstLine="709"/>
        <w:jc w:val="both"/>
        <w:rPr>
          <w:rFonts w:ascii="Times New Roman" w:hAnsi="Times New Roman"/>
        </w:rPr>
      </w:pPr>
      <w:r w:rsidRPr="009C2C99">
        <w:rPr>
          <w:rFonts w:ascii="Times New Roman" w:hAnsi="Times New Roman"/>
          <w:lang w:val="nl-NL"/>
        </w:rPr>
        <w:t xml:space="preserve">2. </w:t>
      </w:r>
      <w:r w:rsidRPr="009C2C99">
        <w:rPr>
          <w:rFonts w:ascii="Times New Roman" w:hAnsi="Times New Roman"/>
        </w:rPr>
        <w:t xml:space="preserve">Nghị quyết này bãi bỏ Nghị quyết 07/NQ-HĐND ngày 31 tháng 3 năm 2021 của Hội </w:t>
      </w:r>
      <w:r w:rsidR="00FC5F7A">
        <w:rPr>
          <w:rFonts w:ascii="Times New Roman" w:hAnsi="Times New Roman"/>
        </w:rPr>
        <w:t>đồng nhân dân tỉnh Tây Ninh trước sáp nhập</w:t>
      </w:r>
      <w:r w:rsidRPr="009C2C99">
        <w:rPr>
          <w:rFonts w:ascii="Times New Roman" w:hAnsi="Times New Roman"/>
        </w:rPr>
        <w:t xml:space="preserve"> quy định về nội dung chi, mức chi phục vụ công tác bầu cử đại biểu Quốc hội khóa XV và bầu cử đại biểu Hội đồng nhân dân các cấp nhiệm kỳ 2021-2026 trên địa bàn tỉnh Tây Ninh và Nghị quyết 01/NQ-HĐND ngày 28 tháng 02 năm 2021 của Hội đồng nhân dân </w:t>
      </w:r>
      <w:r w:rsidR="00FC5F7A">
        <w:rPr>
          <w:rFonts w:ascii="Times New Roman" w:hAnsi="Times New Roman"/>
        </w:rPr>
        <w:lastRenderedPageBreak/>
        <w:t>tỉnh Long An trước sáp nhập</w:t>
      </w:r>
      <w:r w:rsidRPr="009C2C99">
        <w:rPr>
          <w:rFonts w:ascii="Times New Roman" w:hAnsi="Times New Roman"/>
        </w:rPr>
        <w:t xml:space="preserve"> quy định nội dung chi và mức chi bầu cử đại biểu Quốc hội khóa XV và bầu cử đại biểu Hội đồng nh</w:t>
      </w:r>
      <w:r w:rsidR="005834C4">
        <w:rPr>
          <w:rFonts w:ascii="Times New Roman" w:hAnsi="Times New Roman"/>
        </w:rPr>
        <w:t>ân dân các cấp nhiệm kỳ 2021-202</w:t>
      </w:r>
      <w:r w:rsidRPr="009C2C99">
        <w:rPr>
          <w:rFonts w:ascii="Times New Roman" w:hAnsi="Times New Roman"/>
        </w:rPr>
        <w:t>6 trên địa bàn tỉnh Long An.</w:t>
      </w:r>
    </w:p>
    <w:p w:rsidR="004473FA" w:rsidRPr="009C2C99" w:rsidRDefault="00DC716B" w:rsidP="00182FD6">
      <w:pPr>
        <w:spacing w:after="120"/>
        <w:ind w:right="-142" w:firstLine="709"/>
        <w:jc w:val="both"/>
        <w:rPr>
          <w:rFonts w:ascii="Times New Roman" w:hAnsi="Times New Roman"/>
          <w:spacing w:val="3"/>
          <w:shd w:val="clear" w:color="auto" w:fill="FFFFFF"/>
        </w:rPr>
      </w:pPr>
      <w:r w:rsidRPr="009C2C99">
        <w:rPr>
          <w:rFonts w:ascii="Times New Roman" w:hAnsi="Times New Roman"/>
          <w:spacing w:val="3"/>
          <w:shd w:val="clear" w:color="auto" w:fill="FFFFFF"/>
        </w:rPr>
        <w:t>3. Đối với khối lượng công việc đã triển khai thực hiện trước khi Nghị quyết có hiệu lực, các cơ quan, đơn vị căn cứ quy định tại Nghị quyết và chứng từ chi tiêu thực tế hợp pháp, hợp lệ để quyết toán kinh phí theo quy định của Luật Ngân sách nhà nước.</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shd w:val="clear" w:color="auto" w:fill="FFFFFF"/>
        </w:rPr>
        <w:t>4. Trong quá trình tổ chức thực hiện, căn cứ tình hình thực tế địa phương, trường hợp phát sinh nội dung chi, mức chi chưa được quy định tại Nghị quyết này, giao Chủ tịch Ủy ban bầu cử tỉnh thống nhất với Chủ tịch Ủy ban nhân dân tỉnh trình Thường trực Hội đồng nhân dân tỉnh quyết định và báo cáo Hội đồng nhân dân tỉnh tại kỳ họp gần nhất.</w:t>
      </w:r>
    </w:p>
    <w:p w:rsidR="004473FA" w:rsidRPr="009C2C99" w:rsidRDefault="00DC716B" w:rsidP="00182FD6">
      <w:pPr>
        <w:spacing w:after="120"/>
        <w:ind w:right="-142" w:firstLine="709"/>
        <w:jc w:val="both"/>
        <w:rPr>
          <w:rFonts w:ascii="Times New Roman" w:hAnsi="Times New Roman"/>
          <w:lang w:val="nl-NL"/>
        </w:rPr>
      </w:pPr>
      <w:r w:rsidRPr="009C2C99">
        <w:rPr>
          <w:rFonts w:ascii="Times New Roman" w:hAnsi="Times New Roman"/>
        </w:rPr>
        <w:t>5. Trường hợp các văn bản dẫn chiếu trong Nghị quyết này được sửa đổi, bổ sung hoặc thay thế thì thực hiện theo các văn bản sửa đổi, bổ sung, thay thế.</w:t>
      </w:r>
    </w:p>
    <w:p w:rsidR="004473FA" w:rsidRPr="009C2C99" w:rsidRDefault="009C2C99" w:rsidP="00182FD6">
      <w:pPr>
        <w:spacing w:after="120"/>
        <w:ind w:right="-142" w:firstLine="709"/>
        <w:jc w:val="both"/>
        <w:rPr>
          <w:rFonts w:ascii="Times New Roman" w:hAnsi="Times New Roman"/>
          <w:i/>
          <w:iCs/>
        </w:rPr>
      </w:pPr>
      <w:r w:rsidRPr="009C2C99">
        <w:rPr>
          <w:rFonts w:ascii="Times New Roman" w:hAnsi="Times New Roman"/>
          <w:i/>
          <w:iCs/>
        </w:rPr>
        <w:t>Nghị quyết này đã được Hội đồng nhân dân tỉnh Tây Ninh khoá X, kỳ họp thứ 8 (kỳ họp chuyên đề) thông qua ngày 29 tháng 12 năm 2025./.</w:t>
      </w:r>
    </w:p>
    <w:tbl>
      <w:tblPr>
        <w:tblW w:w="0" w:type="auto"/>
        <w:tblInd w:w="-142" w:type="dxa"/>
        <w:tblLook w:val="01E0" w:firstRow="1" w:lastRow="1" w:firstColumn="1" w:lastColumn="1" w:noHBand="0" w:noVBand="0"/>
      </w:tblPr>
      <w:tblGrid>
        <w:gridCol w:w="5029"/>
        <w:gridCol w:w="3933"/>
      </w:tblGrid>
      <w:tr w:rsidR="004473FA" w:rsidTr="009C2C99">
        <w:tc>
          <w:tcPr>
            <w:tcW w:w="5029" w:type="dxa"/>
            <w:shd w:val="clear" w:color="auto" w:fill="auto"/>
          </w:tcPr>
          <w:p w:rsidR="004473FA" w:rsidRDefault="00DC716B" w:rsidP="009C2C99">
            <w:pPr>
              <w:spacing w:line="360" w:lineRule="exact"/>
              <w:ind w:right="170"/>
              <w:jc w:val="both"/>
              <w:rPr>
                <w:rFonts w:ascii="Times New Roman" w:eastAsia="Calibri" w:hAnsi="Times New Roman"/>
                <w:b/>
                <w:bCs/>
                <w:sz w:val="27"/>
                <w:szCs w:val="27"/>
              </w:rPr>
            </w:pPr>
            <w:r>
              <w:rPr>
                <w:rFonts w:ascii="Times New Roman" w:eastAsia="Calibri" w:hAnsi="Times New Roman"/>
                <w:b/>
                <w:bCs/>
                <w:i/>
                <w:iCs/>
                <w:sz w:val="24"/>
                <w:szCs w:val="24"/>
              </w:rPr>
              <w:t>Nơi nhận:</w:t>
            </w:r>
            <w:r>
              <w:rPr>
                <w:rFonts w:ascii="Times New Roman" w:eastAsia="Calibri" w:hAnsi="Times New Roman"/>
                <w:b/>
                <w:bCs/>
                <w:sz w:val="27"/>
                <w:szCs w:val="27"/>
              </w:rPr>
              <w:tab/>
            </w:r>
            <w:r>
              <w:rPr>
                <w:rFonts w:ascii="Times New Roman" w:eastAsia="Calibri" w:hAnsi="Times New Roman"/>
                <w:b/>
                <w:bCs/>
                <w:sz w:val="27"/>
                <w:szCs w:val="27"/>
              </w:rPr>
              <w:tab/>
            </w:r>
            <w:r>
              <w:rPr>
                <w:rFonts w:ascii="Times New Roman" w:eastAsia="Calibri" w:hAnsi="Times New Roman"/>
                <w:b/>
                <w:bCs/>
                <w:sz w:val="27"/>
                <w:szCs w:val="27"/>
              </w:rPr>
              <w:tab/>
            </w:r>
          </w:p>
          <w:p w:rsidR="009C2C99" w:rsidRPr="009C2C99" w:rsidRDefault="009C2C99" w:rsidP="009C2C99">
            <w:pPr>
              <w:rPr>
                <w:rFonts w:ascii="Times New Roman" w:hAnsi="Times New Roman"/>
                <w:sz w:val="22"/>
                <w:szCs w:val="22"/>
                <w:highlight w:val="white"/>
              </w:rPr>
            </w:pPr>
            <w:r w:rsidRPr="009C2C99">
              <w:rPr>
                <w:rFonts w:ascii="Times New Roman" w:hAnsi="Times New Roman"/>
                <w:sz w:val="22"/>
                <w:szCs w:val="22"/>
                <w:highlight w:val="white"/>
              </w:rPr>
              <w:t>- Ủy ban Thường vụ Quốc hội (b/c);</w:t>
            </w:r>
            <w:r w:rsidRPr="009C2C99">
              <w:rPr>
                <w:rFonts w:ascii="Times New Roman" w:hAnsi="Times New Roman"/>
                <w:sz w:val="22"/>
                <w:szCs w:val="22"/>
                <w:highlight w:val="white"/>
              </w:rPr>
              <w:br/>
              <w:t>- Chính phủ (b/c);</w:t>
            </w:r>
            <w:r w:rsidRPr="009C2C99">
              <w:rPr>
                <w:rFonts w:ascii="Times New Roman" w:hAnsi="Times New Roman"/>
                <w:sz w:val="22"/>
                <w:szCs w:val="22"/>
                <w:highlight w:val="white"/>
              </w:rPr>
              <w:br/>
              <w:t xml:space="preserve">- Ủy ban công tác đại biểu của Quốc hội (b/c); </w:t>
            </w:r>
          </w:p>
          <w:p w:rsidR="009C2C99" w:rsidRPr="009C2C99" w:rsidRDefault="009C2C99" w:rsidP="009C2C99">
            <w:pPr>
              <w:rPr>
                <w:rFonts w:ascii="Times New Roman" w:hAnsi="Times New Roman"/>
                <w:sz w:val="22"/>
                <w:szCs w:val="22"/>
                <w:highlight w:val="white"/>
              </w:rPr>
            </w:pPr>
            <w:r w:rsidRPr="009C2C99">
              <w:rPr>
                <w:rFonts w:ascii="Times New Roman" w:hAnsi="Times New Roman"/>
                <w:sz w:val="22"/>
                <w:szCs w:val="22"/>
                <w:highlight w:val="white"/>
              </w:rPr>
              <w:t xml:space="preserve">- </w:t>
            </w:r>
            <w:r>
              <w:rPr>
                <w:rFonts w:ascii="Times New Roman" w:hAnsi="Times New Roman"/>
                <w:sz w:val="22"/>
                <w:szCs w:val="22"/>
                <w:highlight w:val="white"/>
              </w:rPr>
              <w:t>Bộ Tài chính;</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rPr>
            </w:pPr>
            <w:r w:rsidRPr="009C2C99">
              <w:rPr>
                <w:rFonts w:ascii="Times New Roman" w:hAnsi="Times New Roman"/>
                <w:sz w:val="22"/>
                <w:szCs w:val="22"/>
                <w:highlight w:val="white"/>
              </w:rPr>
              <w:t xml:space="preserve">- </w:t>
            </w:r>
            <w:r w:rsidRPr="009C2C99">
              <w:rPr>
                <w:rFonts w:ascii="Times New Roman" w:hAnsi="Times New Roman"/>
                <w:sz w:val="22"/>
                <w:szCs w:val="22"/>
              </w:rPr>
              <w:t xml:space="preserve">Cục Kiểm tra văn bản và Quản lý xử lý vi phạm </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rPr>
              <w:t xml:space="preserve">hành chính </w:t>
            </w:r>
            <w:r w:rsidRPr="009C2C99">
              <w:rPr>
                <w:rFonts w:ascii="Times New Roman" w:hAnsi="Times New Roman"/>
                <w:sz w:val="22"/>
                <w:szCs w:val="22"/>
                <w:highlight w:val="white"/>
              </w:rPr>
              <w:t xml:space="preserve">- Bộ Tư pháp; </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xml:space="preserve">- Vụ Pháp chế - </w:t>
            </w:r>
            <w:r w:rsidRPr="009C2C99">
              <w:rPr>
                <w:rFonts w:ascii="Times New Roman" w:hAnsi="Times New Roman"/>
                <w:sz w:val="22"/>
                <w:szCs w:val="22"/>
              </w:rPr>
              <w:t>Bộ</w:t>
            </w:r>
            <w:r>
              <w:rPr>
                <w:rFonts w:ascii="Times New Roman" w:hAnsi="Times New Roman"/>
                <w:sz w:val="22"/>
                <w:szCs w:val="22"/>
              </w:rPr>
              <w:t xml:space="preserve"> Tài chính</w:t>
            </w:r>
            <w:r w:rsidRPr="009C2C99">
              <w:rPr>
                <w:rFonts w:ascii="Times New Roman" w:hAnsi="Times New Roman"/>
                <w:sz w:val="22"/>
                <w:szCs w:val="22"/>
                <w:highlight w:val="white"/>
              </w:rPr>
              <w:t>;</w:t>
            </w:r>
          </w:p>
          <w:p w:rsidR="009C2C99" w:rsidRPr="009C2C99" w:rsidRDefault="00D61B24"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Pr>
                <w:rFonts w:ascii="Times New Roman" w:hAnsi="Times New Roman"/>
                <w:sz w:val="22"/>
                <w:szCs w:val="22"/>
                <w:highlight w:val="white"/>
              </w:rPr>
              <w:t>- Thường trực Tỉnh ủy</w:t>
            </w:r>
            <w:r w:rsidR="009C2C99" w:rsidRPr="009C2C99">
              <w:rPr>
                <w:rFonts w:ascii="Times New Roman" w:hAnsi="Times New Roman"/>
                <w:sz w:val="22"/>
                <w:szCs w:val="22"/>
                <w:highlight w:val="white"/>
              </w:rPr>
              <w:t>;</w:t>
            </w:r>
          </w:p>
          <w:p w:rsidR="009C2C99" w:rsidRPr="009C2C99" w:rsidRDefault="00FC5F7A"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Pr>
                <w:rFonts w:ascii="Times New Roman" w:hAnsi="Times New Roman"/>
                <w:sz w:val="22"/>
                <w:szCs w:val="22"/>
                <w:highlight w:val="white"/>
              </w:rPr>
              <w:t xml:space="preserve">- Đoàn Đại biểu Quốc hội </w:t>
            </w:r>
            <w:r w:rsidR="009C2C99">
              <w:rPr>
                <w:rFonts w:ascii="Times New Roman" w:hAnsi="Times New Roman"/>
                <w:sz w:val="22"/>
                <w:szCs w:val="22"/>
                <w:highlight w:val="white"/>
              </w:rPr>
              <w:t>tỉnh</w:t>
            </w:r>
            <w:r w:rsidR="009C2C99" w:rsidRPr="009C2C99">
              <w:rPr>
                <w:rFonts w:ascii="Times New Roman" w:hAnsi="Times New Roman"/>
                <w:sz w:val="22"/>
                <w:szCs w:val="22"/>
                <w:highlight w:val="white"/>
              </w:rPr>
              <w:t xml:space="preserve">; </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xml:space="preserve">- Đại biểu HĐND tỉnh; </w:t>
            </w:r>
          </w:p>
          <w:p w:rsidR="00CA7C0D" w:rsidRDefault="00CA7C0D"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Pr>
                <w:rFonts w:ascii="Times New Roman" w:hAnsi="Times New Roman"/>
                <w:sz w:val="22"/>
                <w:szCs w:val="22"/>
                <w:highlight w:val="white"/>
              </w:rPr>
              <w:t>- Ủy ban nhân dân</w:t>
            </w:r>
            <w:r w:rsidR="00FC5F7A">
              <w:rPr>
                <w:rFonts w:ascii="Times New Roman" w:hAnsi="Times New Roman"/>
                <w:sz w:val="22"/>
                <w:szCs w:val="22"/>
                <w:highlight w:val="white"/>
              </w:rPr>
              <w:t xml:space="preserve"> tỉnh;</w:t>
            </w:r>
            <w:r w:rsidR="009C2C99" w:rsidRPr="009C2C99">
              <w:rPr>
                <w:rFonts w:ascii="Times New Roman" w:hAnsi="Times New Roman"/>
                <w:sz w:val="22"/>
                <w:szCs w:val="22"/>
                <w:highlight w:val="white"/>
              </w:rPr>
              <w:t xml:space="preserve"> </w:t>
            </w:r>
          </w:p>
          <w:p w:rsidR="009C2C99" w:rsidRPr="009C2C99" w:rsidRDefault="00CA7C0D"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Pr>
                <w:rFonts w:ascii="Times New Roman" w:hAnsi="Times New Roman"/>
                <w:sz w:val="22"/>
                <w:szCs w:val="22"/>
                <w:highlight w:val="white"/>
              </w:rPr>
              <w:t>- Ủy ban MTTQ Việt Nam</w:t>
            </w:r>
            <w:r w:rsidR="009C2C99" w:rsidRPr="009C2C99">
              <w:rPr>
                <w:rFonts w:ascii="Times New Roman" w:hAnsi="Times New Roman"/>
                <w:sz w:val="22"/>
                <w:szCs w:val="22"/>
                <w:highlight w:val="white"/>
              </w:rPr>
              <w:t xml:space="preserve"> tỉnh; </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Các sở, ban, ngành tỉnh;</w:t>
            </w:r>
          </w:p>
          <w:p w:rsid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xml:space="preserve">- TT. HĐND, UBND các xã, phường; </w:t>
            </w:r>
          </w:p>
          <w:p w:rsidR="00D61B24" w:rsidRPr="009C2C99" w:rsidRDefault="00D61B24"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Pr>
                <w:rFonts w:ascii="Times New Roman" w:hAnsi="Times New Roman"/>
                <w:sz w:val="22"/>
                <w:szCs w:val="22"/>
                <w:highlight w:val="white"/>
              </w:rPr>
              <w:t>- Báo và Phát thanh truyền hình Tây Ninh;</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Trang Thông tin điện tử HĐND tỉnh;</w:t>
            </w:r>
          </w:p>
          <w:p w:rsidR="009C2C99" w:rsidRPr="009C2C99" w:rsidRDefault="009C2C99" w:rsidP="009C2C99">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sz w:val="22"/>
                <w:szCs w:val="22"/>
                <w:highlight w:val="white"/>
              </w:rPr>
            </w:pPr>
            <w:r w:rsidRPr="009C2C99">
              <w:rPr>
                <w:rFonts w:ascii="Times New Roman" w:hAnsi="Times New Roman"/>
                <w:sz w:val="22"/>
                <w:szCs w:val="22"/>
                <w:highlight w:val="white"/>
              </w:rPr>
              <w:t>- Trung tâm Công báo - Tin học tỉnh (Văn phòng UBND tỉnh);</w:t>
            </w:r>
          </w:p>
          <w:p w:rsidR="004473FA" w:rsidRPr="009C2C99" w:rsidRDefault="009C2C99" w:rsidP="009C2C99">
            <w:pPr>
              <w:rPr>
                <w:rFonts w:ascii="Times New Roman" w:eastAsia="Calibri" w:hAnsi="Times New Roman"/>
                <w:sz w:val="22"/>
                <w:szCs w:val="22"/>
              </w:rPr>
            </w:pPr>
            <w:r w:rsidRPr="009C2C99">
              <w:rPr>
                <w:rFonts w:ascii="Times New Roman" w:hAnsi="Times New Roman"/>
                <w:sz w:val="22"/>
                <w:szCs w:val="22"/>
                <w:highlight w:val="white"/>
              </w:rPr>
              <w:t>- Lưu: VT,</w:t>
            </w:r>
            <w:r>
              <w:rPr>
                <w:rFonts w:ascii="Times New Roman" w:hAnsi="Times New Roman"/>
                <w:sz w:val="22"/>
                <w:szCs w:val="22"/>
                <w:highlight w:val="white"/>
              </w:rPr>
              <w:t xml:space="preserve"> </w:t>
            </w:r>
            <w:r w:rsidRPr="009C2C99">
              <w:rPr>
                <w:rFonts w:ascii="Times New Roman" w:hAnsi="Times New Roman"/>
                <w:sz w:val="22"/>
                <w:szCs w:val="22"/>
              </w:rPr>
              <w:t>VP. Đoàn ĐBQH và HĐND tỉnh.</w:t>
            </w:r>
          </w:p>
        </w:tc>
        <w:tc>
          <w:tcPr>
            <w:tcW w:w="3933" w:type="dxa"/>
            <w:shd w:val="clear" w:color="auto" w:fill="auto"/>
          </w:tcPr>
          <w:p w:rsidR="004473FA" w:rsidRDefault="00DC716B">
            <w:pPr>
              <w:spacing w:line="360" w:lineRule="exact"/>
              <w:ind w:right="170"/>
              <w:jc w:val="center"/>
              <w:rPr>
                <w:rFonts w:ascii="Times New Roman" w:eastAsia="Calibri" w:hAnsi="Times New Roman"/>
                <w:b/>
                <w:bCs/>
              </w:rPr>
            </w:pPr>
            <w:r>
              <w:rPr>
                <w:rFonts w:ascii="Times New Roman" w:eastAsia="Calibri" w:hAnsi="Times New Roman"/>
                <w:b/>
                <w:bCs/>
              </w:rPr>
              <w:t>CHỦ TỊCH</w:t>
            </w:r>
          </w:p>
          <w:p w:rsidR="004473FA" w:rsidRDefault="004473FA">
            <w:pPr>
              <w:spacing w:line="360" w:lineRule="exact"/>
              <w:ind w:right="170"/>
              <w:jc w:val="center"/>
              <w:rPr>
                <w:rFonts w:ascii="Times New Roman" w:eastAsia="Calibri" w:hAnsi="Times New Roman"/>
                <w:b/>
                <w:bCs/>
                <w:sz w:val="27"/>
                <w:szCs w:val="27"/>
              </w:rPr>
            </w:pPr>
          </w:p>
          <w:p w:rsidR="004473FA" w:rsidRDefault="004473FA">
            <w:pPr>
              <w:spacing w:line="360" w:lineRule="exact"/>
              <w:ind w:right="170"/>
              <w:jc w:val="center"/>
              <w:rPr>
                <w:rFonts w:ascii="Times New Roman" w:eastAsia="Calibri" w:hAnsi="Times New Roman"/>
                <w:b/>
                <w:bCs/>
                <w:sz w:val="19"/>
                <w:szCs w:val="19"/>
              </w:rPr>
            </w:pPr>
          </w:p>
          <w:p w:rsidR="004473FA" w:rsidRDefault="004473FA">
            <w:pPr>
              <w:spacing w:line="360" w:lineRule="exact"/>
              <w:ind w:right="170"/>
              <w:jc w:val="center"/>
              <w:rPr>
                <w:rFonts w:ascii="Times New Roman" w:eastAsia="Calibri" w:hAnsi="Times New Roman"/>
                <w:b/>
                <w:bCs/>
                <w:sz w:val="19"/>
                <w:szCs w:val="19"/>
              </w:rPr>
            </w:pPr>
          </w:p>
          <w:p w:rsidR="004473FA" w:rsidRDefault="004473FA">
            <w:pPr>
              <w:spacing w:line="360" w:lineRule="exact"/>
              <w:ind w:right="170"/>
              <w:jc w:val="center"/>
              <w:rPr>
                <w:rFonts w:ascii="Times New Roman" w:eastAsia="Calibri" w:hAnsi="Times New Roman"/>
                <w:b/>
                <w:bCs/>
                <w:sz w:val="27"/>
                <w:szCs w:val="27"/>
              </w:rPr>
            </w:pPr>
          </w:p>
          <w:p w:rsidR="009C2C99" w:rsidRDefault="009C2C99">
            <w:pPr>
              <w:spacing w:line="360" w:lineRule="exact"/>
              <w:ind w:right="170"/>
              <w:jc w:val="center"/>
              <w:rPr>
                <w:rFonts w:ascii="Times New Roman" w:eastAsia="Calibri" w:hAnsi="Times New Roman"/>
                <w:b/>
                <w:bCs/>
                <w:sz w:val="27"/>
                <w:szCs w:val="27"/>
              </w:rPr>
            </w:pPr>
          </w:p>
          <w:p w:rsidR="004473FA" w:rsidRDefault="009C2C99">
            <w:pPr>
              <w:spacing w:line="360" w:lineRule="exact"/>
              <w:ind w:right="170"/>
              <w:jc w:val="center"/>
              <w:rPr>
                <w:rFonts w:ascii="Times New Roman" w:eastAsia="Calibri" w:hAnsi="Times New Roman"/>
                <w:b/>
                <w:bCs/>
                <w:sz w:val="27"/>
                <w:szCs w:val="27"/>
              </w:rPr>
            </w:pPr>
            <w:r>
              <w:rPr>
                <w:rFonts w:ascii="Times New Roman" w:eastAsia="Calibri" w:hAnsi="Times New Roman"/>
                <w:b/>
                <w:bCs/>
                <w:sz w:val="27"/>
                <w:szCs w:val="27"/>
              </w:rPr>
              <w:t>Nguyễn Mạnh Hùng</w:t>
            </w:r>
          </w:p>
          <w:p w:rsidR="004473FA" w:rsidRDefault="004473FA">
            <w:pPr>
              <w:spacing w:line="360" w:lineRule="exact"/>
              <w:ind w:right="170"/>
              <w:jc w:val="center"/>
              <w:rPr>
                <w:rFonts w:ascii="Times New Roman" w:eastAsia="Calibri" w:hAnsi="Times New Roman"/>
                <w:lang w:val="vi-VN"/>
              </w:rPr>
            </w:pPr>
          </w:p>
          <w:p w:rsidR="004473FA" w:rsidRDefault="00DC716B">
            <w:pPr>
              <w:spacing w:line="360" w:lineRule="exact"/>
              <w:ind w:right="170" w:firstLine="544"/>
              <w:jc w:val="center"/>
              <w:rPr>
                <w:rFonts w:ascii="Times New Roman" w:eastAsia="Calibri" w:hAnsi="Times New Roman"/>
                <w:b/>
              </w:rPr>
            </w:pPr>
            <w:r>
              <w:rPr>
                <w:rFonts w:ascii="Times New Roman" w:eastAsia="Calibri" w:hAnsi="Times New Roman"/>
                <w:b/>
              </w:rPr>
              <w:t xml:space="preserve">  </w:t>
            </w:r>
          </w:p>
          <w:p w:rsidR="004473FA" w:rsidRDefault="004473FA">
            <w:pPr>
              <w:spacing w:line="360" w:lineRule="exact"/>
              <w:ind w:right="170" w:firstLine="544"/>
              <w:jc w:val="center"/>
              <w:rPr>
                <w:rFonts w:ascii="Times New Roman" w:eastAsia="Calibri" w:hAnsi="Times New Roman"/>
                <w:lang w:val="vi-VN"/>
              </w:rPr>
            </w:pPr>
          </w:p>
        </w:tc>
      </w:tr>
    </w:tbl>
    <w:p w:rsidR="004473FA" w:rsidRDefault="004473FA">
      <w:pPr>
        <w:jc w:val="center"/>
        <w:rPr>
          <w:rFonts w:ascii="Times New Roman" w:hAnsi="Times New Roman"/>
          <w:b/>
          <w:bCs/>
        </w:rPr>
      </w:pPr>
      <w:bookmarkStart w:id="1" w:name="RANGE!A1:F62"/>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4473FA" w:rsidRDefault="004473FA">
      <w:pPr>
        <w:jc w:val="center"/>
        <w:rPr>
          <w:rFonts w:ascii="Times New Roman" w:hAnsi="Times New Roman"/>
          <w:b/>
          <w:bCs/>
        </w:rPr>
      </w:pPr>
    </w:p>
    <w:p w:rsidR="00182FD6" w:rsidRDefault="00182FD6" w:rsidP="00D61B24">
      <w:pPr>
        <w:rPr>
          <w:rFonts w:ascii="Times New Roman" w:hAnsi="Times New Roman"/>
          <w:b/>
          <w:bCs/>
        </w:rPr>
      </w:pPr>
    </w:p>
    <w:p w:rsidR="00D61B24" w:rsidRDefault="00D61B24">
      <w:pPr>
        <w:jc w:val="center"/>
        <w:rPr>
          <w:rFonts w:ascii="Times New Roman" w:hAnsi="Times New Roman"/>
          <w:b/>
          <w:bCs/>
        </w:rPr>
      </w:pPr>
    </w:p>
    <w:p w:rsidR="004473FA" w:rsidRDefault="00DC716B">
      <w:pPr>
        <w:jc w:val="center"/>
      </w:pPr>
      <w:r>
        <w:rPr>
          <w:rFonts w:ascii="Times New Roman" w:hAnsi="Times New Roman"/>
          <w:b/>
          <w:bCs/>
        </w:rPr>
        <w:t>PHỤ LỤC</w:t>
      </w:r>
      <w:bookmarkEnd w:id="1"/>
    </w:p>
    <w:p w:rsidR="000A071F" w:rsidRDefault="00DC716B" w:rsidP="000A071F">
      <w:pPr>
        <w:jc w:val="center"/>
        <w:rPr>
          <w:rFonts w:ascii="Times New Roman" w:hAnsi="Times New Roman"/>
          <w:b/>
        </w:rPr>
      </w:pPr>
      <w:r>
        <w:rPr>
          <w:rFonts w:ascii="Times New Roman" w:hAnsi="Times New Roman"/>
          <w:b/>
          <w:lang w:val="nl-NL"/>
        </w:rPr>
        <w:t>Q</w:t>
      </w:r>
      <w:r>
        <w:rPr>
          <w:rFonts w:ascii="Times New Roman" w:hAnsi="Times New Roman"/>
          <w:b/>
        </w:rPr>
        <w:t xml:space="preserve">uy định mức chi, thời gian được hưởng hỗ trợ để phục vụ công tác bầu cử đại biểu Quốc hội khóa XVI và đại biểu Hội đồng nhân dân các cấp </w:t>
      </w:r>
    </w:p>
    <w:p w:rsidR="004473FA" w:rsidRDefault="00DC716B" w:rsidP="000A071F">
      <w:pPr>
        <w:jc w:val="center"/>
        <w:rPr>
          <w:rFonts w:ascii="Times New Roman" w:hAnsi="Times New Roman"/>
          <w:b/>
          <w:iCs/>
        </w:rPr>
      </w:pPr>
      <w:r>
        <w:rPr>
          <w:rFonts w:ascii="Times New Roman" w:hAnsi="Times New Roman"/>
          <w:b/>
        </w:rPr>
        <w:t>nhiệm kỳ 2026 - 2031 trên địa bàn tỉnh Tây Ninh</w:t>
      </w:r>
      <w:r>
        <w:rPr>
          <w:rFonts w:ascii="Times New Roman" w:hAnsi="Times New Roman"/>
          <w:b/>
          <w:iCs/>
        </w:rPr>
        <w:t xml:space="preserve"> </w:t>
      </w:r>
    </w:p>
    <w:p w:rsidR="004473FA" w:rsidRDefault="00DC716B">
      <w:pPr>
        <w:spacing w:before="120"/>
        <w:jc w:val="center"/>
        <w:rPr>
          <w:rFonts w:ascii="Times New Roman" w:hAnsi="Times New Roman"/>
        </w:rPr>
      </w:pPr>
      <w:r>
        <w:rPr>
          <w:rFonts w:ascii="Times New Roman" w:hAnsi="Times New Roman"/>
          <w:i/>
          <w:iCs/>
        </w:rPr>
        <w:t xml:space="preserve">(Kèm theo Nghị quyết số </w:t>
      </w:r>
      <w:r w:rsidR="007F2BD4">
        <w:rPr>
          <w:rFonts w:ascii="Times New Roman" w:hAnsi="Times New Roman"/>
          <w:i/>
          <w:iCs/>
        </w:rPr>
        <w:t>48</w:t>
      </w:r>
      <w:r>
        <w:rPr>
          <w:rFonts w:ascii="Times New Roman" w:hAnsi="Times New Roman"/>
          <w:i/>
          <w:iCs/>
        </w:rPr>
        <w:t xml:space="preserve">/2025/NQ-HĐND ngày </w:t>
      </w:r>
      <w:r w:rsidR="00D61B24">
        <w:rPr>
          <w:rFonts w:ascii="Times New Roman" w:hAnsi="Times New Roman"/>
          <w:i/>
          <w:iCs/>
        </w:rPr>
        <w:t xml:space="preserve">29 </w:t>
      </w:r>
      <w:r>
        <w:rPr>
          <w:rFonts w:ascii="Times New Roman" w:hAnsi="Times New Roman"/>
          <w:i/>
          <w:iCs/>
        </w:rPr>
        <w:t xml:space="preserve">tháng </w:t>
      </w:r>
      <w:r w:rsidR="00D61B24">
        <w:rPr>
          <w:rFonts w:ascii="Times New Roman" w:hAnsi="Times New Roman"/>
          <w:i/>
          <w:iCs/>
        </w:rPr>
        <w:t xml:space="preserve">12 </w:t>
      </w:r>
      <w:r>
        <w:rPr>
          <w:rFonts w:ascii="Times New Roman" w:hAnsi="Times New Roman"/>
          <w:i/>
          <w:iCs/>
        </w:rPr>
        <w:t>năm 2025 của Hội đồng nhân dân tỉnh Tây Ninh)</w:t>
      </w:r>
    </w:p>
    <w:p w:rsidR="004473FA" w:rsidRDefault="004473FA">
      <w:pPr>
        <w:rPr>
          <w:rFonts w:ascii="Times New Roman" w:hAnsi="Times New Roman"/>
        </w:rPr>
      </w:pPr>
    </w:p>
    <w:tbl>
      <w:tblPr>
        <w:tblW w:w="10093" w:type="dxa"/>
        <w:tblInd w:w="-432" w:type="dxa"/>
        <w:tblLayout w:type="fixed"/>
        <w:tblLook w:val="04A0" w:firstRow="1" w:lastRow="0" w:firstColumn="1" w:lastColumn="0" w:noHBand="0" w:noVBand="1"/>
      </w:tblPr>
      <w:tblGrid>
        <w:gridCol w:w="720"/>
        <w:gridCol w:w="3754"/>
        <w:gridCol w:w="1466"/>
        <w:gridCol w:w="1688"/>
        <w:gridCol w:w="14"/>
        <w:gridCol w:w="1703"/>
        <w:gridCol w:w="12"/>
        <w:gridCol w:w="724"/>
        <w:gridCol w:w="12"/>
      </w:tblGrid>
      <w:tr w:rsidR="004473FA">
        <w:trPr>
          <w:gridAfter w:val="1"/>
          <w:wAfter w:w="12" w:type="dxa"/>
          <w:trHeight w:val="260"/>
          <w:tblHeader/>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TT</w:t>
            </w:r>
          </w:p>
        </w:tc>
        <w:tc>
          <w:tcPr>
            <w:tcW w:w="375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Nội dung chi</w:t>
            </w:r>
          </w:p>
        </w:tc>
        <w:tc>
          <w:tcPr>
            <w:tcW w:w="146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Đơn vị tính</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Mức chi</w:t>
            </w:r>
          </w:p>
        </w:tc>
        <w:tc>
          <w:tcPr>
            <w:tcW w:w="73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Ghi chú</w:t>
            </w:r>
          </w:p>
        </w:tc>
      </w:tr>
      <w:tr w:rsidR="004473FA">
        <w:trPr>
          <w:gridAfter w:val="1"/>
          <w:wAfter w:w="12" w:type="dxa"/>
          <w:trHeight w:val="260"/>
          <w:tblHeader/>
        </w:trPr>
        <w:tc>
          <w:tcPr>
            <w:tcW w:w="720" w:type="dxa"/>
            <w:vMerge/>
            <w:tcBorders>
              <w:top w:val="single" w:sz="4" w:space="0" w:color="auto"/>
              <w:left w:val="single" w:sz="4" w:space="0" w:color="auto"/>
              <w:bottom w:val="single" w:sz="4" w:space="0" w:color="auto"/>
              <w:right w:val="single" w:sz="4" w:space="0" w:color="auto"/>
            </w:tcBorders>
            <w:vAlign w:val="center"/>
          </w:tcPr>
          <w:p w:rsidR="004473FA" w:rsidRDefault="004473FA">
            <w:pPr>
              <w:rPr>
                <w:rFonts w:ascii="Times New Roman" w:hAnsi="Times New Roman"/>
                <w:b/>
                <w:bCs/>
                <w:sz w:val="24"/>
                <w:szCs w:val="24"/>
              </w:rPr>
            </w:pPr>
          </w:p>
        </w:tc>
        <w:tc>
          <w:tcPr>
            <w:tcW w:w="3754" w:type="dxa"/>
            <w:vMerge/>
            <w:tcBorders>
              <w:top w:val="single" w:sz="4" w:space="0" w:color="auto"/>
              <w:left w:val="single" w:sz="4" w:space="0" w:color="auto"/>
              <w:bottom w:val="single" w:sz="4" w:space="0" w:color="auto"/>
              <w:right w:val="single" w:sz="4" w:space="0" w:color="auto"/>
            </w:tcBorders>
            <w:vAlign w:val="center"/>
          </w:tcPr>
          <w:p w:rsidR="004473FA" w:rsidRDefault="004473FA">
            <w:pPr>
              <w:jc w:val="both"/>
              <w:rPr>
                <w:rFonts w:ascii="Times New Roman" w:hAnsi="Times New Roman"/>
                <w:b/>
                <w:bCs/>
                <w:sz w:val="24"/>
                <w:szCs w:val="24"/>
              </w:rPr>
            </w:pPr>
          </w:p>
        </w:tc>
        <w:tc>
          <w:tcPr>
            <w:tcW w:w="1466" w:type="dxa"/>
            <w:vMerge/>
            <w:tcBorders>
              <w:top w:val="single" w:sz="4" w:space="0" w:color="auto"/>
              <w:left w:val="single" w:sz="4" w:space="0" w:color="auto"/>
              <w:bottom w:val="single" w:sz="4" w:space="0" w:color="auto"/>
              <w:right w:val="single" w:sz="4" w:space="0" w:color="auto"/>
            </w:tcBorders>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Tỉnh</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Cấp xã</w:t>
            </w:r>
          </w:p>
        </w:tc>
        <w:tc>
          <w:tcPr>
            <w:tcW w:w="736" w:type="dxa"/>
            <w:gridSpan w:val="2"/>
            <w:tcBorders>
              <w:top w:val="single" w:sz="4" w:space="0" w:color="auto"/>
              <w:left w:val="single" w:sz="4" w:space="0" w:color="auto"/>
              <w:bottom w:val="single" w:sz="4" w:space="0" w:color="auto"/>
              <w:right w:val="single" w:sz="4" w:space="0" w:color="auto"/>
            </w:tcBorders>
            <w:vAlign w:val="center"/>
          </w:tcPr>
          <w:p w:rsidR="004473FA" w:rsidRDefault="004473FA">
            <w:pPr>
              <w:rPr>
                <w:rFonts w:ascii="Times New Roman" w:hAnsi="Times New Roman"/>
                <w:b/>
                <w:bCs/>
                <w:sz w:val="24"/>
                <w:szCs w:val="24"/>
              </w:rPr>
            </w:pP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tổ chức hội nghị</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30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Hội nghị triển khai công tác bầu cử; Hội nghị trực tuyến; Hội nghị hiệp thương; Hội nghị giao ban; Hội nghị tổng kết, khen thưởng công tác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Thực hiện theo Nghị quyết số 05/2025/NQ-HĐND ngày 30 tháng 9 năm 2025 của Hội đồng nhân dân tỉnh Tây Ninh về việc ban hành quy định mức chi cụ thể về công tác phí, chi hội nghị đối với cơ quan, đơn vị trên địa bàn tỉnh Tây Ninh.</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Tập huấn cho cán bộ tham gia phục vụ công tác tổ chức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Thực hiện theo Nghị quyết số 05/2019/NQ-HĐND ngày 18 tháng 7 năm 2019 của Hội đồng nhân dân tỉnh Long An về việc ban hành quy định mức chi cho công tác đào tạo, bồi dưỡng cán bộ, công chức, viên chức của tỉnh Long An; Nghị quyết 13/2023/NQ-HĐND ngày 12 tháng 7 năm 2023 của Hội đồng nhân dân tỉnh Long An về việc sửa đổi, bổ sung một số điều của Nghị quyết số 05/2019/NQ-HĐND ngày 18 tháng 7 năm 2019 của Hội đồng nhân dân tỉnh Long An</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bồi dưỡng các cuộc họp</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04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Các cuộc họp của Ban chỉ đạo, Ủy ban bầu cử các cấp, các Tiểu ban của Ủy ban bầu cử tỉnh, các Tổ giúp việc Ủy ban bầu cử cấp xã, Ủy ban Mặt trận tổ quốc</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Chủ trì cuộc họp</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320.000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Thành viên tham dự</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160.000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130.000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c</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Các đối tượng phục vụ</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80.000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65.000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2.2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Các cuộc họp khác liên quan đến công tác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Chủ trì cuộc họp</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Thành viên tham dự</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160.000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130.000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Cs/>
                <w:sz w:val="24"/>
                <w:szCs w:val="24"/>
              </w:rPr>
            </w:pPr>
            <w:r>
              <w:rPr>
                <w:rFonts w:ascii="Times New Roman" w:hAnsi="Times New Roman"/>
                <w:bCs/>
                <w:sz w:val="24"/>
                <w:szCs w:val="24"/>
              </w:rPr>
              <w:t>c</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Các đối tượng phục vụ</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80.000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65.000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50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công tác chỉ đạo, kiểm tra, giám sát bầu cử của Ban chỉ đạo, Ủy ban bầu cử các cấp, Ban thường trực Ủy ban Mặt trận Tổ quốc các cấp, Thường trực HĐND tỉnh, Tiểu ban của Ủy ban bầu cử (ngoài chế độ thanh toán công tác phí theo quy định hiện hành)</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Trưởng đoàn giám sát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Thành viên chính thức của đoàn giám sát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160.000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130.000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Cán bộ, công chức, viên chức phục vụ đoàn giám sát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 xml:space="preserve"> 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Phục vụ trực tiếp đoàn giám sát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95.000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Phục vụ gián tiếp đoàn giám sát (lái xe, bảo vệ lãnh đạo)</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80.000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65.000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3.4</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Chi xây dựng báo cáo kết quả kiểm tra, giám sát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953"/>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Báo cáo tổng hợp kết quả của từng đoàn công tác; báo cáo tổng hợp kết quả của từng đợt kiểm tra, giám sát (tính đến sản phẩm cuối cùng, bao gồm cả tiếp thu, chỉnh lý)</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đồng/báo cáo</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3.200.000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989"/>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Báo cáo tổng hợp kết quả các đợt kiểm tra, giám sát trình Ủy ban bầu cử (tính đến sản phẩm cuối cùng, bao gồm cả tiếp thu, chỉnh lý)</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đồng/báo cáo</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5.600.000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4.500.000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4</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 xml:space="preserve">Chi xây dựng văn bản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Chi xây dựng các văn bản quy phạm pháp luật về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Thực hiện theo Nghị quyết số 19/2022/NQ-HĐND ngày 09 tháng 12 năm 2022 của Hội đồng nhân dân tỉnh Long An về việc ban hành quy định mức phân bổ kinh phí bảo đảm cho công tác xây dựng văn bản quy phạm pháp luật và hoàn thiện hệ thống pháp luật trên địa bàn tỉnh Long An</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87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4.2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Chi xây dựng văn bản ngoài phạm vi điều chỉnh tại điểm 4.1 Phụ luc này liên quan đến công tác bầu cử có phạm vi toàn tỉnh, toàn xã, phường do Ban Chỉ đạo, UBND, HĐND, Ủy ban bầu cử các cấp, các Tiểu ban của Ủy ban bầu cử tỉnh, Tổ giúp việc Ủy ban bầu cử cấp xã; Ủy ban MTTQVN các cấp ban hành (kế hoạch, thông tri, văn bản chỉ đạo, hướng dẫn, báo cáo sơ kết, tổng kết, biên bản tổng kết công cuộc bầu cử trong toàn tỉnh, xã, phường, các văn bản hướng dẫn cho một xã/phường nhưng được gửi đến tất cả c</w:t>
            </w:r>
            <w:r w:rsidR="005956A3">
              <w:rPr>
                <w:rFonts w:ascii="Times New Roman" w:hAnsi="Times New Roman"/>
                <w:sz w:val="24"/>
                <w:szCs w:val="24"/>
              </w:rPr>
              <w:t xml:space="preserve">ác xã, phường để cùng áp dụng) </w:t>
            </w:r>
            <w:r>
              <w:rPr>
                <w:rFonts w:ascii="Times New Roman" w:hAnsi="Times New Roman"/>
                <w:sz w:val="24"/>
                <w:szCs w:val="24"/>
              </w:rPr>
              <w:t>tính đến sản phẩm cuối cùng, bao gồm cả tiếp thu, chỉnh lý</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đồng/văn bản</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48"/>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5</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bồi dưỡng cho những người trực tiếp phục vụ trong đợt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bottom"/>
          </w:tcPr>
          <w:p w:rsidR="004473FA" w:rsidRDefault="00DC716B">
            <w:pPr>
              <w:jc w:val="both"/>
              <w:rPr>
                <w:rFonts w:ascii="Times New Roman" w:hAnsi="Times New Roman"/>
                <w:sz w:val="24"/>
                <w:szCs w:val="24"/>
              </w:rPr>
            </w:pPr>
            <w:r>
              <w:rPr>
                <w:rFonts w:ascii="Times New Roman" w:hAnsi="Times New Roman"/>
                <w:sz w:val="24"/>
                <w:szCs w:val="24"/>
              </w:rPr>
              <w:t>Bồi dưỡng theo mức khoán/tháng đối với các đối tượng sau</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78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Trưởng, phó Ban chỉ đạo; Chủ tịch, các Phó Chủ tịch Ủy ban bầu cử; Trưởng các Tiểu ban giúp việc Ủy ban bầu cử tỉnh; Tổ trưởng Tổ giúp việc Ủy ban bầu cử cấp xã</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2.650.000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2.100.000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78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Thành viên Ban chỉ đạo, Ủy viên Ủy ban bầu cử; Phó các Tiểu ban giúp việc Ủy ban bầu cử tỉnh, Tổ phó Tổ giúp việc Ủy ban bầu cử cấp xã</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1"/>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 xml:space="preserve"> c </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Ủy viên Tiểu ban giúp việc Ủy ban bầu cử tỉnh; các Ủy viên Tổ giúp việc Ủy ban bầu cử cấp xã</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2.000.000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1.500.000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494"/>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d</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Thành viên Ban Bầu cử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cả đợt bầu cử</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1.500.000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rPr>
                <w:rFonts w:ascii="Times New Roman" w:hAnsi="Times New Roman"/>
                <w:sz w:val="24"/>
                <w:szCs w:val="24"/>
              </w:rPr>
            </w:pPr>
          </w:p>
        </w:tc>
      </w:tr>
      <w:tr w:rsidR="004473FA">
        <w:trPr>
          <w:gridAfter w:val="1"/>
          <w:wAfter w:w="12" w:type="dxa"/>
          <w:trHeight w:val="539"/>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Thành viên Tổ bầu cử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cả đợt bầu cử</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r>
      <w:tr w:rsidR="004473FA">
        <w:trPr>
          <w:gridAfter w:val="1"/>
          <w:wAfter w:w="12" w:type="dxa"/>
          <w:trHeight w:val="679"/>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Bồi dưỡng các đối tượng được huy động, trưng tập trực tiếp phục vụ công tác bầu cử (ngoài các đối tượng đã được huy động, trưng tập tham gia tại các Tiểu ban, tổ giúp việc, tổ phục vụ Ủy ban bầu cử; thời gian hưởng không bao gồm những ngày tham gia đoàn kiểm tra, giám sát, phục vụ  trực tiếp dân và giải quyết khiếu nại, tố </w:t>
            </w:r>
            <w:r>
              <w:rPr>
                <w:rFonts w:ascii="Times New Roman" w:hAnsi="Times New Roman"/>
                <w:sz w:val="24"/>
                <w:szCs w:val="24"/>
              </w:rPr>
              <w:lastRenderedPageBreak/>
              <w:t>cáo về bầu cử, ngày trước ngày bầu cử và ngày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78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a</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Trường hợp thời gian huy động, trưng tập trực tiếp phục vụ công tác bầu cử không quá 15 ngày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ngày</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160.000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130.000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908"/>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b</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Trường hợp thời gian huy động, trưng tập trực tiếp phục vụ công tác bầu cử lớn hơn 15 ngày thực hiện chi bồi dưỡng trên cơ sở quyết định, văn bản huy động, trung tập được cấp thẩm quyền phê duyệt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358"/>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Bồi dưỡng riêng 02 ngày (ngày trước ngày bầu cử và ngày bầu cử), áp dụng đối với tất cả các lực lượng trực tiếp tham gia phục vụ bầu cử; danh sách đối tượng được hưởng chế độ chi bồi dưỡng theo các quyết định, văn bản của cấp có thẩm quyền phê duyệt.</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ngày</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737"/>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6</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khoán hỗ trợ cước điện thoại di động cho những người trực tiếp phục vụ trong đợt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50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Trưởng, Phó và thành viên Ban chỉ đạo; Chủ tịch, các Phó Chủ tịch và Ủy viên Ủy ban bầu cử; Trưởng, Phó Trưởng các Tiểu ban của Ủy ban bầu cử tỉnh; Tổ trưởng, Tổ phó Tổ giúp việc Ủy ban bầu cử cấp xã;  thường trực tổ giúp việc cho Ban thường trực Ủy ban thường trực Mặt trận Tổ quốc Việt Nam.</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320.000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87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 Các Ủy viên Tỉểu ban giúp việc Ủy ban bầu cử tỉnh; Ủy viên Tổ giúp việc Ủy ban bầu cử cấp xã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tháng</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noWrap/>
            <w:vAlign w:val="center"/>
          </w:tcPr>
          <w:p w:rsidR="004473FA" w:rsidRDefault="00DC716B">
            <w:pPr>
              <w:jc w:val="center"/>
              <w:rPr>
                <w:rFonts w:ascii="Times New Roman" w:hAnsi="Times New Roman"/>
                <w:sz w:val="24"/>
                <w:szCs w:val="24"/>
              </w:rPr>
            </w:pPr>
            <w:r>
              <w:rPr>
                <w:rFonts w:ascii="Times New Roman" w:hAnsi="Times New Roman"/>
                <w:sz w:val="24"/>
                <w:szCs w:val="24"/>
              </w:rPr>
              <w:t>190.000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386"/>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6.3</w:t>
            </w:r>
          </w:p>
        </w:tc>
        <w:tc>
          <w:tcPr>
            <w:tcW w:w="3754" w:type="dxa"/>
            <w:tcBorders>
              <w:top w:val="none" w:sz="4" w:space="0" w:color="000000"/>
              <w:left w:val="none" w:sz="4" w:space="0" w:color="000000"/>
              <w:bottom w:val="single" w:sz="4" w:space="0" w:color="auto"/>
              <w:right w:val="single" w:sz="4" w:space="0" w:color="auto"/>
            </w:tcBorders>
            <w:shd w:val="clear" w:color="auto" w:fill="auto"/>
            <w:noWrap/>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Trưởng ban, Phó ban bầu cử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cả đợt bầu cử</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240.000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190.000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548"/>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6.4</w:t>
            </w:r>
          </w:p>
        </w:tc>
        <w:tc>
          <w:tcPr>
            <w:tcW w:w="3754" w:type="dxa"/>
            <w:tcBorders>
              <w:top w:val="none" w:sz="4" w:space="0" w:color="000000"/>
              <w:left w:val="none" w:sz="4" w:space="0" w:color="000000"/>
              <w:bottom w:val="single" w:sz="4" w:space="0" w:color="auto"/>
              <w:right w:val="single" w:sz="4" w:space="0" w:color="auto"/>
            </w:tcBorders>
            <w:shd w:val="clear" w:color="auto" w:fill="auto"/>
            <w:noWrap/>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Tổ trưởng, Thư ký Tổ bầu cử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cả đợt bầu cử</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noWrap/>
            <w:vAlign w:val="center"/>
          </w:tcPr>
          <w:p w:rsidR="004473FA" w:rsidRDefault="00DC716B">
            <w:pPr>
              <w:jc w:val="center"/>
              <w:rPr>
                <w:rFonts w:ascii="Times New Roman" w:hAnsi="Times New Roman"/>
                <w:sz w:val="24"/>
                <w:szCs w:val="24"/>
              </w:rPr>
            </w:pPr>
            <w:r>
              <w:rPr>
                <w:rFonts w:ascii="Times New Roman" w:hAnsi="Times New Roman"/>
                <w:sz w:val="24"/>
                <w:szCs w:val="24"/>
              </w:rPr>
              <w:t>150.000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7</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 xml:space="preserve">Chi tiếp công dân, giải quyết khiếu nại, tố cáo về bầu cử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b/>
                <w:bCs/>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7.1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Người được giao trực tiếp việc tiếp công dân</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150.000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7.2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Người phục vụ trực tiếp việc tiếp công dân</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80.000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7.3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Người phục vụ gián tiếp việc tiếp công dân</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đồng/người/ buổi</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746"/>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8</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đóng hòm phiếu (trường hợp hòm phiếu cũ không thể sử dụng, hoặc cần phải bổ sung), mức chi tối đa</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 hòm phiếu</w:t>
            </w:r>
          </w:p>
        </w:tc>
        <w:tc>
          <w:tcPr>
            <w:tcW w:w="1688" w:type="dxa"/>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500.000</w:t>
            </w:r>
          </w:p>
        </w:tc>
        <w:tc>
          <w:tcPr>
            <w:tcW w:w="1717"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4473FA">
            <w:pPr>
              <w:rPr>
                <w:rFonts w:ascii="Times New Roman" w:hAnsi="Times New Roman"/>
                <w:sz w:val="24"/>
                <w:szCs w:val="24"/>
              </w:rPr>
            </w:pPr>
          </w:p>
        </w:tc>
      </w:tr>
      <w:tr w:rsidR="004473FA">
        <w:trPr>
          <w:gridAfter w:val="1"/>
          <w:wAfter w:w="12" w:type="dxa"/>
          <w:trHeight w:val="71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9</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khắc dấu (trường hợp dấu  cũ không thể sử dụng, hoặc cần phải bổ sung), mức chi tối đa</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đồng/dấu</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899"/>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10</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bảng niêm yết danh sách bầu cử (trường hợp chưa có bảng niêm yết, hoặc bảng cũ không thể sử dụng, cần phải bổ sung), mức chi tối đa</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đồng/bảng</w:t>
            </w:r>
          </w:p>
        </w:tc>
        <w:tc>
          <w:tcPr>
            <w:tcW w:w="1702"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w:t>
            </w:r>
          </w:p>
        </w:tc>
        <w:tc>
          <w:tcPr>
            <w:tcW w:w="1703" w:type="dxa"/>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1043"/>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ứng dụng công nghệ thông tin, khoa học, công nghệ, đổi mới sáng tạo, chuyển đổi số, xây dựng, cập nhật vận hành trang thông tin điện tử phục vụ công tác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000000"/>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Thực hiện theo quy định của pháp luật về công nghệ thông tin, khoa học công nghệ và đổi mới sáng tạo; các định mức kinh tế - kỹ thuật và các văn bản quy phạm pháp luật có liên quan</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1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công tác in ấn hồ sơ, tài liệu, ấn phẩm phục vụ công tác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Thực hiện theo quy định của pháp luật hiện hành về đấu thầu, giao nhiệm vụ</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52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trang bị tài sản, máy móc, thiết bị phục vụ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Sử dụng trang thiết bị hiện có của cơ quan được giao thực hiện nhiệm vụ Uỷ ban bầu cử các cấp. Trường hợp có nhu cầu mua sắm trang thiết bị phục vụ hoạt động của Uỷ ban bầu cử các cấp: </w:t>
            </w:r>
            <w:r>
              <w:rPr>
                <w:rFonts w:ascii="Times New Roman" w:hAnsi="Times New Roman"/>
                <w:bCs/>
                <w:sz w:val="24"/>
                <w:szCs w:val="24"/>
              </w:rPr>
              <w:t>đề nghị cơ quan, đơn vị thực hiện theo đúng định mức, chế độ, chi tiêu hiện hành trong phạm vi dự toán ngân sách hàng năm được giao; hồ sơ, thủ tục mua sắm, thẩm quyền quyết định mua sắm theo đúng quy định pháp luật hiện hành.</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260"/>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b/>
                <w:bCs/>
                <w:sz w:val="24"/>
                <w:szCs w:val="24"/>
              </w:rPr>
            </w:pPr>
            <w:r>
              <w:rPr>
                <w:rFonts w:ascii="Times New Roman" w:hAnsi="Times New Roman"/>
                <w:b/>
                <w:bCs/>
                <w:sz w:val="24"/>
                <w:szCs w:val="24"/>
              </w:rPr>
              <w:t>14</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b/>
                <w:bCs/>
                <w:sz w:val="24"/>
                <w:szCs w:val="24"/>
              </w:rPr>
            </w:pPr>
            <w:r>
              <w:rPr>
                <w:rFonts w:ascii="Times New Roman" w:hAnsi="Times New Roman"/>
                <w:b/>
                <w:bCs/>
                <w:sz w:val="24"/>
                <w:szCs w:val="24"/>
              </w:rPr>
              <w:t>Chi khác</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center"/>
              <w:rPr>
                <w:rFonts w:ascii="Times New Roman" w:hAnsi="Times New Roman"/>
                <w:sz w:val="24"/>
                <w:szCs w:val="24"/>
              </w:rPr>
            </w:pP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trPr>
          <w:gridAfter w:val="1"/>
          <w:wAfter w:w="12" w:type="dxa"/>
          <w:trHeight w:val="332"/>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14.1</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Khoán chi hỗ trợ cho công tác đảm bảo an ninh, trật tự</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 cả đợt bầu cử</w:t>
            </w:r>
          </w:p>
        </w:tc>
        <w:tc>
          <w:tcPr>
            <w:tcW w:w="1688"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100.000.000</w:t>
            </w:r>
          </w:p>
        </w:tc>
        <w:tc>
          <w:tcPr>
            <w:tcW w:w="1717"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30.000.000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674"/>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14.2</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Khoán chi hỗ trợ cho việc lấy ý kiến cử tri nơi cư trú và hội nghị tiếp xúc vận động bầu cử đối với người ứng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đồng/điểm</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1.200.000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674"/>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14.3</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 xml:space="preserve">Khoán chi hỗ trợ chi phí hành chính: Văn phòng phẩm, chi phí hành chính; thuê hội trường, địa điểm, trang thiết </w:t>
            </w:r>
            <w:r>
              <w:rPr>
                <w:rFonts w:ascii="Times New Roman" w:hAnsi="Times New Roman"/>
                <w:sz w:val="24"/>
                <w:szCs w:val="24"/>
              </w:rPr>
              <w:lastRenderedPageBreak/>
              <w:t xml:space="preserve">bị; điện, nước uống hội nghị và khoản chi khác có liên quan </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đồng</w:t>
            </w:r>
            <w:r w:rsidR="00FF3EDC">
              <w:rPr>
                <w:rFonts w:ascii="Times New Roman" w:hAnsi="Times New Roman"/>
                <w:sz w:val="24"/>
                <w:szCs w:val="24"/>
              </w:rPr>
              <w:t>/ cả đợt bầu cử</w:t>
            </w:r>
          </w:p>
        </w:tc>
        <w:tc>
          <w:tcPr>
            <w:tcW w:w="1688" w:type="dxa"/>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w:t>
            </w:r>
          </w:p>
        </w:tc>
        <w:tc>
          <w:tcPr>
            <w:tcW w:w="1717"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40.000.000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674"/>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lastRenderedPageBreak/>
              <w:t>14.4</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Khoán chi hỗ trợ công tác tuyên truyền</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w:t>
            </w:r>
            <w:r w:rsidR="00FF3EDC">
              <w:rPr>
                <w:rFonts w:ascii="Times New Roman" w:hAnsi="Times New Roman"/>
                <w:sz w:val="24"/>
                <w:szCs w:val="24"/>
              </w:rPr>
              <w:t>/ cả đợt bầu cử</w:t>
            </w:r>
          </w:p>
        </w:tc>
        <w:tc>
          <w:tcPr>
            <w:tcW w:w="1688" w:type="dxa"/>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1.000.000.000</w:t>
            </w:r>
          </w:p>
        </w:tc>
        <w:tc>
          <w:tcPr>
            <w:tcW w:w="1717" w:type="dxa"/>
            <w:gridSpan w:val="2"/>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15.000.000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trPr>
          <w:gridAfter w:val="1"/>
          <w:wAfter w:w="12" w:type="dxa"/>
          <w:trHeight w:val="674"/>
        </w:trPr>
        <w:tc>
          <w:tcPr>
            <w:tcW w:w="720" w:type="dxa"/>
            <w:tcBorders>
              <w:top w:val="none" w:sz="4" w:space="0" w:color="000000"/>
              <w:left w:val="single" w:sz="4" w:space="0" w:color="auto"/>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14.5</w:t>
            </w:r>
          </w:p>
        </w:tc>
        <w:tc>
          <w:tcPr>
            <w:tcW w:w="3754"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both"/>
              <w:rPr>
                <w:rFonts w:ascii="Times New Roman" w:hAnsi="Times New Roman"/>
                <w:sz w:val="24"/>
                <w:szCs w:val="24"/>
              </w:rPr>
            </w:pPr>
            <w:r>
              <w:rPr>
                <w:rFonts w:ascii="Times New Roman" w:hAnsi="Times New Roman"/>
                <w:sz w:val="24"/>
                <w:szCs w:val="24"/>
              </w:rPr>
              <w:t>Khoán chi hỗ trợ mua sắm vật chất, trang trí tại Tổ bầu cử</w:t>
            </w:r>
          </w:p>
        </w:tc>
        <w:tc>
          <w:tcPr>
            <w:tcW w:w="1466" w:type="dxa"/>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đồng/Tổ</w:t>
            </w:r>
          </w:p>
        </w:tc>
        <w:tc>
          <w:tcPr>
            <w:tcW w:w="3405" w:type="dxa"/>
            <w:gridSpan w:val="3"/>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jc w:val="center"/>
              <w:rPr>
                <w:rFonts w:ascii="Times New Roman" w:hAnsi="Times New Roman"/>
                <w:sz w:val="24"/>
                <w:szCs w:val="24"/>
              </w:rPr>
            </w:pPr>
            <w:r>
              <w:rPr>
                <w:rFonts w:ascii="Times New Roman" w:hAnsi="Times New Roman"/>
                <w:sz w:val="24"/>
                <w:szCs w:val="24"/>
              </w:rPr>
              <w:t>3.000.000</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vAlign w:val="center"/>
          </w:tcPr>
          <w:p w:rsidR="004473FA" w:rsidRDefault="004473FA">
            <w:pPr>
              <w:jc w:val="both"/>
              <w:rPr>
                <w:rFonts w:ascii="Times New Roman" w:hAnsi="Times New Roman"/>
                <w:sz w:val="24"/>
                <w:szCs w:val="24"/>
              </w:rPr>
            </w:pPr>
          </w:p>
        </w:tc>
      </w:tr>
      <w:tr w:rsidR="004473FA" w:rsidTr="005956A3">
        <w:trPr>
          <w:trHeight w:val="330"/>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4473FA" w:rsidRDefault="00DC716B" w:rsidP="005956A3">
            <w:pPr>
              <w:jc w:val="center"/>
              <w:rPr>
                <w:rFonts w:ascii="Times New Roman" w:hAnsi="Times New Roman"/>
                <w:sz w:val="24"/>
                <w:szCs w:val="24"/>
              </w:rPr>
            </w:pPr>
            <w:r>
              <w:rPr>
                <w:rFonts w:ascii="Times New Roman" w:hAnsi="Times New Roman"/>
                <w:sz w:val="24"/>
                <w:szCs w:val="24"/>
              </w:rPr>
              <w:t>14.6</w:t>
            </w:r>
          </w:p>
        </w:tc>
        <w:tc>
          <w:tcPr>
            <w:tcW w:w="8637" w:type="dxa"/>
            <w:gridSpan w:val="6"/>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spacing w:after="120"/>
              <w:jc w:val="both"/>
              <w:rPr>
                <w:rFonts w:ascii="Times New Roman" w:hAnsi="Times New Roman"/>
                <w:sz w:val="24"/>
                <w:szCs w:val="24"/>
              </w:rPr>
            </w:pPr>
            <w:r>
              <w:rPr>
                <w:rFonts w:ascii="Times New Roman" w:hAnsi="Times New Roman"/>
                <w:sz w:val="24"/>
                <w:szCs w:val="24"/>
                <w:lang w:val="nl-NL"/>
              </w:rPr>
              <w:t xml:space="preserve">Các nội dung chi khác: </w:t>
            </w:r>
            <w:r>
              <w:rPr>
                <w:rFonts w:ascii="Times New Roman" w:hAnsi="Times New Roman"/>
                <w:sz w:val="24"/>
                <w:szCs w:val="24"/>
                <w:shd w:val="clear" w:color="auto" w:fill="FFFFFF"/>
              </w:rPr>
              <w:t xml:space="preserve">Thực hiện theo các quy định của pháp luật hiện hành, thanh toán theo thực tế, chứng từ chỉ hợp pháp, hợp lệ trên cơ sở dự toán đã được cấp có thẩm quyền phê duyệt, </w:t>
            </w:r>
            <w:r>
              <w:rPr>
                <w:rFonts w:ascii="Times New Roman" w:hAnsi="Times New Roman" w:hint="eastAsia"/>
                <w:sz w:val="24"/>
                <w:szCs w:val="24"/>
                <w:shd w:val="clear" w:color="auto" w:fill="FFFFFF"/>
              </w:rPr>
              <w:t>đ</w:t>
            </w:r>
            <w:r>
              <w:rPr>
                <w:rFonts w:ascii="Times New Roman" w:hAnsi="Times New Roman"/>
                <w:sz w:val="24"/>
                <w:szCs w:val="24"/>
                <w:shd w:val="clear" w:color="auto" w:fill="FFFFFF"/>
              </w:rPr>
              <w:t xml:space="preserve">ảm bảo tiết kiệm, hiệu quả, </w:t>
            </w:r>
            <w:r>
              <w:rPr>
                <w:rFonts w:ascii="Times New Roman" w:hAnsi="Times New Roman" w:hint="eastAsia"/>
                <w:sz w:val="24"/>
                <w:szCs w:val="24"/>
                <w:shd w:val="clear" w:color="auto" w:fill="FFFFFF"/>
              </w:rPr>
              <w:t>đú</w:t>
            </w:r>
            <w:r>
              <w:rPr>
                <w:rFonts w:ascii="Times New Roman" w:hAnsi="Times New Roman"/>
                <w:sz w:val="24"/>
                <w:szCs w:val="24"/>
                <w:shd w:val="clear" w:color="auto" w:fill="FFFFFF"/>
              </w:rPr>
              <w:t xml:space="preserve">ng chế </w:t>
            </w:r>
            <w:r>
              <w:rPr>
                <w:rFonts w:ascii="Times New Roman" w:hAnsi="Times New Roman" w:hint="eastAsia"/>
                <w:sz w:val="24"/>
                <w:szCs w:val="24"/>
                <w:shd w:val="clear" w:color="auto" w:fill="FFFFFF"/>
              </w:rPr>
              <w:t>đ</w:t>
            </w:r>
            <w:r>
              <w:rPr>
                <w:rFonts w:ascii="Times New Roman" w:hAnsi="Times New Roman"/>
                <w:sz w:val="24"/>
                <w:szCs w:val="24"/>
                <w:shd w:val="clear" w:color="auto" w:fill="FFFFFF"/>
              </w:rPr>
              <w:t xml:space="preserve">ộ, tiêu chuẩn </w:t>
            </w:r>
            <w:r>
              <w:rPr>
                <w:rFonts w:ascii="Times New Roman" w:hAnsi="Times New Roman" w:hint="eastAsia"/>
                <w:sz w:val="24"/>
                <w:szCs w:val="24"/>
                <w:shd w:val="clear" w:color="auto" w:fill="FFFFFF"/>
              </w:rPr>
              <w:t>đ</w:t>
            </w:r>
            <w:r>
              <w:rPr>
                <w:rFonts w:ascii="Times New Roman" w:hAnsi="Times New Roman"/>
                <w:sz w:val="24"/>
                <w:szCs w:val="24"/>
                <w:shd w:val="clear" w:color="auto" w:fill="FFFFFF"/>
              </w:rPr>
              <w:t xml:space="preserve">ịnh mức chi trong phạm vi dự toán ngân sách </w:t>
            </w:r>
            <w:r>
              <w:rPr>
                <w:rFonts w:ascii="Times New Roman" w:hAnsi="Times New Roman" w:hint="eastAsia"/>
                <w:sz w:val="24"/>
                <w:szCs w:val="24"/>
                <w:shd w:val="clear" w:color="auto" w:fill="FFFFFF"/>
              </w:rPr>
              <w:t>đư</w:t>
            </w:r>
            <w:r>
              <w:rPr>
                <w:rFonts w:ascii="Times New Roman" w:hAnsi="Times New Roman"/>
                <w:sz w:val="24"/>
                <w:szCs w:val="24"/>
                <w:shd w:val="clear" w:color="auto" w:fill="FFFFFF"/>
              </w:rPr>
              <w:t>ợc giao.</w:t>
            </w:r>
          </w:p>
        </w:tc>
        <w:tc>
          <w:tcPr>
            <w:tcW w:w="736" w:type="dxa"/>
            <w:gridSpan w:val="2"/>
            <w:tcBorders>
              <w:top w:val="none" w:sz="4" w:space="0" w:color="000000"/>
              <w:left w:val="none" w:sz="4" w:space="0" w:color="000000"/>
              <w:bottom w:val="none" w:sz="4" w:space="0" w:color="000000"/>
              <w:right w:val="single" w:sz="4" w:space="0" w:color="auto"/>
            </w:tcBorders>
            <w:shd w:val="clear" w:color="auto" w:fill="auto"/>
            <w:noWrap/>
            <w:vAlign w:val="bottom"/>
          </w:tcPr>
          <w:p w:rsidR="004473FA" w:rsidRDefault="00DC716B">
            <w:pPr>
              <w:rPr>
                <w:rFonts w:ascii="Times New Roman" w:hAnsi="Times New Roman"/>
                <w:sz w:val="24"/>
                <w:szCs w:val="24"/>
              </w:rPr>
            </w:pPr>
            <w:r>
              <w:rPr>
                <w:rFonts w:ascii="Times New Roman" w:hAnsi="Times New Roman"/>
                <w:sz w:val="24"/>
                <w:szCs w:val="24"/>
              </w:rPr>
              <w:t> </w:t>
            </w:r>
          </w:p>
        </w:tc>
      </w:tr>
      <w:tr w:rsidR="004473FA" w:rsidTr="005956A3">
        <w:trPr>
          <w:trHeight w:val="330"/>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4473FA" w:rsidRDefault="00DC716B" w:rsidP="005956A3">
            <w:pPr>
              <w:jc w:val="center"/>
              <w:rPr>
                <w:rFonts w:ascii="Times New Roman" w:hAnsi="Times New Roman"/>
                <w:sz w:val="24"/>
                <w:szCs w:val="24"/>
              </w:rPr>
            </w:pPr>
            <w:r>
              <w:rPr>
                <w:rFonts w:ascii="Times New Roman" w:hAnsi="Times New Roman"/>
                <w:sz w:val="24"/>
                <w:szCs w:val="24"/>
              </w:rPr>
              <w:t>14.7</w:t>
            </w:r>
          </w:p>
        </w:tc>
        <w:tc>
          <w:tcPr>
            <w:tcW w:w="8637" w:type="dxa"/>
            <w:gridSpan w:val="6"/>
            <w:tcBorders>
              <w:top w:val="single" w:sz="4" w:space="0" w:color="auto"/>
              <w:left w:val="none" w:sz="4" w:space="0" w:color="000000"/>
              <w:bottom w:val="single" w:sz="4" w:space="0" w:color="auto"/>
              <w:right w:val="single" w:sz="4" w:space="0" w:color="auto"/>
            </w:tcBorders>
            <w:shd w:val="clear" w:color="auto" w:fill="auto"/>
            <w:vAlign w:val="center"/>
          </w:tcPr>
          <w:p w:rsidR="004473FA" w:rsidRDefault="00DC716B">
            <w:pPr>
              <w:spacing w:after="120"/>
              <w:jc w:val="both"/>
              <w:rPr>
                <w:rFonts w:ascii="Times New Roman" w:hAnsi="Times New Roman"/>
                <w:sz w:val="24"/>
                <w:szCs w:val="24"/>
                <w:lang w:val="nl-NL"/>
              </w:rPr>
            </w:pPr>
            <w:r>
              <w:rPr>
                <w:rFonts w:ascii="Times New Roman" w:hAnsi="Times New Roman"/>
                <w:sz w:val="24"/>
                <w:szCs w:val="24"/>
                <w:lang w:val="nl-NL"/>
              </w:rPr>
              <w:t>Mức chi của cấp xã tại các nội dung 14.1, 14.2, 14.3, 14.4, 14.5 làm cơ sở xác định dự toán chi ngân sách cấp tỉnh hỗ trợ, bổ sung có mục tiêu cho ngân sách cấp xã; theo khả năng cân đối ngân sách, xã, phường được bố trí thêm từ ngân sách cấp mình để đảm bảo dự toán chi theo nhu cầu thực tế của địa phương; việc xây dựng dự toán về nội dung, mức chi đảm bảo theo quy định.</w:t>
            </w:r>
          </w:p>
        </w:tc>
        <w:tc>
          <w:tcPr>
            <w:tcW w:w="736" w:type="dxa"/>
            <w:gridSpan w:val="2"/>
            <w:tcBorders>
              <w:top w:val="none" w:sz="4" w:space="0" w:color="000000"/>
              <w:left w:val="none" w:sz="4" w:space="0" w:color="000000"/>
              <w:bottom w:val="single" w:sz="4" w:space="0" w:color="auto"/>
              <w:right w:val="single" w:sz="4" w:space="0" w:color="auto"/>
            </w:tcBorders>
            <w:shd w:val="clear" w:color="auto" w:fill="auto"/>
            <w:noWrap/>
            <w:vAlign w:val="bottom"/>
          </w:tcPr>
          <w:p w:rsidR="004473FA" w:rsidRDefault="004473FA">
            <w:pPr>
              <w:rPr>
                <w:rFonts w:ascii="Times New Roman" w:hAnsi="Times New Roman"/>
                <w:sz w:val="24"/>
                <w:szCs w:val="24"/>
              </w:rPr>
            </w:pPr>
          </w:p>
        </w:tc>
      </w:tr>
    </w:tbl>
    <w:p w:rsidR="004473FA" w:rsidRDefault="004473FA">
      <w:pPr>
        <w:tabs>
          <w:tab w:val="left" w:pos="1515"/>
        </w:tabs>
      </w:pPr>
    </w:p>
    <w:p w:rsidR="004473FA" w:rsidRDefault="004473FA">
      <w:pPr>
        <w:tabs>
          <w:tab w:val="left" w:pos="1515"/>
        </w:tabs>
      </w:pPr>
    </w:p>
    <w:sectPr w:rsidR="004473FA" w:rsidSect="00FC5F7A">
      <w:footerReference w:type="even" r:id="rId8"/>
      <w:footerReference w:type="default" r:id="rId9"/>
      <w:pgSz w:w="11907" w:h="16840"/>
      <w:pgMar w:top="1418" w:right="1138" w:bottom="1138" w:left="1699"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8A8" w:rsidRDefault="002B68A8">
      <w:r>
        <w:separator/>
      </w:r>
    </w:p>
  </w:endnote>
  <w:endnote w:type="continuationSeparator" w:id="0">
    <w:p w:rsidR="002B68A8" w:rsidRDefault="002B6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3FA" w:rsidRDefault="00DC71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473FA" w:rsidRDefault="004473F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3FA" w:rsidRDefault="004473F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8A8" w:rsidRDefault="002B68A8">
      <w:r>
        <w:separator/>
      </w:r>
    </w:p>
  </w:footnote>
  <w:footnote w:type="continuationSeparator" w:id="0">
    <w:p w:rsidR="002B68A8" w:rsidRDefault="002B68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24B27"/>
    <w:multiLevelType w:val="multilevel"/>
    <w:tmpl w:val="DBEA3AD0"/>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nsid w:val="0BAF5EE5"/>
    <w:multiLevelType w:val="multilevel"/>
    <w:tmpl w:val="89EEEF26"/>
    <w:lvl w:ilvl="0">
      <w:numFmt w:val="bullet"/>
      <w:lvlText w:val="-"/>
      <w:lvlJc w:val="left"/>
      <w:pPr>
        <w:ind w:left="3240" w:hanging="360"/>
      </w:pPr>
      <w:rPr>
        <w:rFonts w:ascii="Times New Roman" w:eastAsia="Times New Roman" w:hAnsi="Times New Roman" w:cs="Times New Roman"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
    <w:nsid w:val="20D823BA"/>
    <w:multiLevelType w:val="multilevel"/>
    <w:tmpl w:val="B14A134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E105130"/>
    <w:multiLevelType w:val="multilevel"/>
    <w:tmpl w:val="B5C60CBA"/>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37922259"/>
    <w:multiLevelType w:val="multilevel"/>
    <w:tmpl w:val="B06A51C2"/>
    <w:lvl w:ilvl="0">
      <w:numFmt w:val="bullet"/>
      <w:lvlText w:val="-"/>
      <w:lvlJc w:val="left"/>
      <w:pPr>
        <w:ind w:left="3240" w:hanging="360"/>
      </w:pPr>
      <w:rPr>
        <w:rFonts w:ascii="Times New Roman" w:eastAsia="Times New Roman" w:hAnsi="Times New Roman" w:cs="Times New Roman"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5">
    <w:nsid w:val="41911713"/>
    <w:multiLevelType w:val="multilevel"/>
    <w:tmpl w:val="D3C2509E"/>
    <w:lvl w:ilvl="0">
      <w:start w:val="1"/>
      <w:numFmt w:val="decimal"/>
      <w:lvlText w:val="%1."/>
      <w:lvlJc w:val="left"/>
      <w:pPr>
        <w:ind w:left="900" w:hanging="360"/>
      </w:pPr>
      <w:rPr>
        <w:rFonts w:ascii="Times New Roman" w:eastAsia="Times New Roman" w:hAnsi="Times New Roman" w:cs="Times New Roman"/>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
    <w:nsid w:val="560D6D95"/>
    <w:multiLevelType w:val="multilevel"/>
    <w:tmpl w:val="600C0F04"/>
    <w:lvl w:ilvl="0">
      <w:numFmt w:val="bullet"/>
      <w:lvlText w:val="-"/>
      <w:lvlJc w:val="left"/>
      <w:pPr>
        <w:tabs>
          <w:tab w:val="num" w:pos="1080"/>
        </w:tabs>
        <w:ind w:left="1080" w:hanging="360"/>
      </w:pPr>
      <w:rPr>
        <w:rFonts w:ascii=".VnTime" w:eastAsia="Times New Roman" w:hAnsi=".VnTime"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nsid w:val="59846C17"/>
    <w:multiLevelType w:val="multilevel"/>
    <w:tmpl w:val="03B2FBD4"/>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6"/>
  </w:num>
  <w:num w:numId="2">
    <w:abstractNumId w:val="7"/>
  </w:num>
  <w:num w:numId="3">
    <w:abstractNumId w:val="3"/>
  </w:num>
  <w:num w:numId="4">
    <w:abstractNumId w:val="1"/>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3FA"/>
    <w:rsid w:val="000065D5"/>
    <w:rsid w:val="000A071F"/>
    <w:rsid w:val="0015076C"/>
    <w:rsid w:val="00182FD6"/>
    <w:rsid w:val="001B61B9"/>
    <w:rsid w:val="00205799"/>
    <w:rsid w:val="002B68A8"/>
    <w:rsid w:val="002D2F0E"/>
    <w:rsid w:val="003966C0"/>
    <w:rsid w:val="003A55AD"/>
    <w:rsid w:val="004473FA"/>
    <w:rsid w:val="00502DE2"/>
    <w:rsid w:val="005506BE"/>
    <w:rsid w:val="005834C4"/>
    <w:rsid w:val="005956A3"/>
    <w:rsid w:val="006A0197"/>
    <w:rsid w:val="006E4383"/>
    <w:rsid w:val="007F2BD4"/>
    <w:rsid w:val="00810F4D"/>
    <w:rsid w:val="008B22BF"/>
    <w:rsid w:val="00920D28"/>
    <w:rsid w:val="00971681"/>
    <w:rsid w:val="00995A07"/>
    <w:rsid w:val="009C2C99"/>
    <w:rsid w:val="009E3623"/>
    <w:rsid w:val="00C23828"/>
    <w:rsid w:val="00CA4700"/>
    <w:rsid w:val="00CA7C0D"/>
    <w:rsid w:val="00CD2CC9"/>
    <w:rsid w:val="00D61B24"/>
    <w:rsid w:val="00DC716B"/>
    <w:rsid w:val="00FC5F7A"/>
    <w:rsid w:val="00FF3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E7828F-4BEB-4702-BE6D-AC3FCC8B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rPr>
  </w:style>
  <w:style w:type="paragraph" w:styleId="Heading4">
    <w:name w:val="heading 4"/>
    <w:basedOn w:val="Normal"/>
    <w:next w:val="Normal"/>
    <w:link w:val="Heading4Char"/>
    <w:qFormat/>
    <w:pPr>
      <w:keepNext/>
      <w:spacing w:before="240" w:after="60"/>
      <w:jc w:val="both"/>
      <w:outlineLvl w:val="3"/>
    </w:pPr>
    <w:rPr>
      <w:rFonts w:ascii="Times New Roman" w:hAnsi="Times New Roman"/>
      <w:b/>
      <w:b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ind w:firstLine="540"/>
      <w:jc w:val="both"/>
    </w:pPr>
    <w:rPr>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styleId="BalloonText">
    <w:name w:val="Balloon Text"/>
    <w:basedOn w:val="Normal"/>
    <w:link w:val="BalloonTextChar"/>
    <w:rPr>
      <w:rFonts w:ascii="Segoe UI" w:hAnsi="Segoe UI"/>
      <w:sz w:val="18"/>
      <w:szCs w:val="18"/>
    </w:rPr>
  </w:style>
  <w:style w:type="character" w:customStyle="1" w:styleId="BalloonTextChar">
    <w:name w:val="Balloon Text Char"/>
    <w:link w:val="BalloonText"/>
    <w:rPr>
      <w:rFonts w:ascii="Segoe UI" w:hAnsi="Segoe UI" w:cs="Segoe UI"/>
      <w:sz w:val="18"/>
      <w:szCs w:val="18"/>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paragraph" w:styleId="NormalWeb">
    <w:name w:val="Normal (Web)"/>
    <w:basedOn w:val="Normal"/>
    <w:link w:val="NormalWebChar"/>
    <w:uiPriority w:val="99"/>
    <w:unhideWhenUsed/>
    <w:qFormat/>
    <w:pPr>
      <w:spacing w:before="100" w:beforeAutospacing="1" w:after="100" w:afterAutospacing="1"/>
    </w:pPr>
    <w:rPr>
      <w:rFonts w:ascii="Times New Roman" w:hAnsi="Times New Roman"/>
      <w:sz w:val="24"/>
      <w:szCs w:val="24"/>
    </w:rPr>
  </w:style>
  <w:style w:type="character" w:customStyle="1" w:styleId="NormalWebChar">
    <w:name w:val="Normal (Web) Char"/>
    <w:link w:val="NormalWeb"/>
    <w:uiPriority w:val="99"/>
    <w:rPr>
      <w:sz w:val="24"/>
      <w:szCs w:val="24"/>
    </w:rPr>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4CEE95-153A-4C18-8B6A-8897C7F86EC9}">
  <ds:schemaRefs>
    <ds:schemaRef ds:uri="http://schemas.openxmlformats.org/officeDocument/2006/bibliography"/>
  </ds:schemaRefs>
</ds:datastoreItem>
</file>

<file path=customXml/itemProps2.xml><?xml version="1.0" encoding="utf-8"?>
<ds:datastoreItem xmlns:ds="http://schemas.openxmlformats.org/officeDocument/2006/customXml" ds:itemID="{1DDB5B4F-1E35-4224-90BE-E6EFC6EA3543}"/>
</file>

<file path=customXml/itemProps3.xml><?xml version="1.0" encoding="utf-8"?>
<ds:datastoreItem xmlns:ds="http://schemas.openxmlformats.org/officeDocument/2006/customXml" ds:itemID="{59A035FE-1607-4DB6-AA18-B09CC102177A}"/>
</file>

<file path=customXml/itemProps4.xml><?xml version="1.0" encoding="utf-8"?>
<ds:datastoreItem xmlns:ds="http://schemas.openxmlformats.org/officeDocument/2006/customXml" ds:itemID="{125E330F-972F-415B-8A22-2AAD79D4D2DB}"/>
</file>

<file path=docProps/app.xml><?xml version="1.0" encoding="utf-8"?>
<Properties xmlns="http://schemas.openxmlformats.org/officeDocument/2006/extended-properties" xmlns:vt="http://schemas.openxmlformats.org/officeDocument/2006/docPropsVTypes">
  <Template>Normal.dotm</Template>
  <TotalTime>115</TotalTime>
  <Pages>9</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UBND tØnh NghÖ an                                Céng hoµ x• héi chñ nghÜa ViÖt nam</vt:lpstr>
    </vt:vector>
  </TitlesOfParts>
  <Company>CREATOR</Company>
  <LinksUpToDate>false</LinksUpToDate>
  <CharactersWithSpaces>15973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NghÖ an                                Céng hoµ x• héi chñ nghÜa ViÖt nam</dc:title>
  <dc:subject/>
  <dc:creator>DUYANH</dc:creator>
  <cp:keywords/>
  <cp:lastModifiedBy>HP</cp:lastModifiedBy>
  <cp:revision>21</cp:revision>
  <cp:lastPrinted>2025-12-31T01:45:00Z</cp:lastPrinted>
  <dcterms:created xsi:type="dcterms:W3CDTF">2025-12-27T02:15:00Z</dcterms:created>
  <dcterms:modified xsi:type="dcterms:W3CDTF">2026-01-30T03:01:00Z</dcterms:modified>
</cp:coreProperties>
</file>