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422" w:type="dxa"/>
        <w:jc w:val="center"/>
        <w:tblLayout w:type="autofit"/>
        <w:tblCellMar>
          <w:top w:w="0" w:type="dxa"/>
          <w:left w:w="108" w:type="dxa"/>
          <w:bottom w:w="0" w:type="dxa"/>
          <w:right w:w="108" w:type="dxa"/>
        </w:tblCellMar>
      </w:tblPr>
      <w:tblGrid>
        <w:gridCol w:w="3525"/>
        <w:gridCol w:w="5897"/>
      </w:tblGrid>
      <w:tr w14:paraId="43706FE8">
        <w:tblPrEx>
          <w:tblCellMar>
            <w:top w:w="0" w:type="dxa"/>
            <w:left w:w="108" w:type="dxa"/>
            <w:bottom w:w="0" w:type="dxa"/>
            <w:right w:w="108" w:type="dxa"/>
          </w:tblCellMar>
        </w:tblPrEx>
        <w:trPr>
          <w:trHeight w:val="1161" w:hRule="atLeast"/>
          <w:jc w:val="center"/>
        </w:trPr>
        <w:tc>
          <w:tcPr>
            <w:tcW w:w="3525" w:type="dxa"/>
          </w:tcPr>
          <w:p w14:paraId="6DB6B473">
            <w:pPr>
              <w:jc w:val="center"/>
              <w:rPr>
                <w:rFonts w:ascii="Times New Roman" w:hAnsi="Times New Roman"/>
                <w:b/>
                <w:szCs w:val="26"/>
              </w:rPr>
            </w:pPr>
            <w:r>
              <w:rPr>
                <w:rFonts w:ascii="Times New Roman" w:hAnsi="Times New Roman"/>
                <w:b/>
                <w:szCs w:val="26"/>
              </w:rPr>
              <w:t>HỘI ĐỒNG NHÂN DÂN</w:t>
            </w:r>
          </w:p>
          <w:p w14:paraId="78C2B2D1">
            <w:pPr>
              <w:jc w:val="center"/>
              <w:rPr>
                <w:rFonts w:ascii="Times New Roman" w:hAnsi="Times New Roman"/>
                <w:b/>
                <w:sz w:val="28"/>
                <w:szCs w:val="28"/>
              </w:rPr>
            </w:pPr>
            <w:r>
              <w:rPr>
                <w:rFonts w:ascii="Times New Roman" w:hAnsi="Times New Roman"/>
                <w:b/>
                <w:szCs w:val="26"/>
              </w:rPr>
              <w:t>TỈNH TÂY NINH</w:t>
            </w:r>
          </w:p>
          <w:p w14:paraId="4CCB637D">
            <w:pPr>
              <w:jc w:val="center"/>
              <w:rPr>
                <w:rFonts w:ascii="Times New Roman" w:hAnsi="Times New Roman"/>
                <w:sz w:val="28"/>
                <w:szCs w:val="28"/>
              </w:rPr>
            </w:pPr>
            <w:r>
              <w:rPr>
                <w:rFonts w:ascii="Times New Roman" w:hAnsi="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722630</wp:posOffset>
                      </wp:positionH>
                      <wp:positionV relativeFrom="paragraph">
                        <wp:posOffset>47625</wp:posOffset>
                      </wp:positionV>
                      <wp:extent cx="626745" cy="0"/>
                      <wp:effectExtent l="8255" t="9525" r="12700" b="9525"/>
                      <wp:wrapNone/>
                      <wp:docPr id="6" name="Straight Connector 6"/>
                      <wp:cNvGraphicFramePr/>
                      <a:graphic xmlns:a="http://schemas.openxmlformats.org/drawingml/2006/main">
                        <a:graphicData uri="http://schemas.microsoft.com/office/word/2010/wordprocessingShape">
                          <wps:wsp>
                            <wps:cNvCnPr>
                              <a:cxnSpLocks noChangeShapeType="1"/>
                            </wps:cNvCnPr>
                            <wps:spPr bwMode="auto">
                              <a:xfrm>
                                <a:off x="0" y="0"/>
                                <a:ext cx="62674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6.9pt;margin-top:3.75pt;height:0pt;width:49.35pt;z-index:251660288;mso-width-relative:page;mso-height-relative:page;" filled="f" stroked="t" coordsize="21600,21600" o:gfxdata="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SL/hU0wAAAAcBAAAPAAAAAAAAAAEAIAAAACIAAABk&#10;cnMvZG93bnJldi54bWxQSwECFAAUAAAACACHTuJA3PRfmNIBAACsAwAADgAAAAAAAAABACAAAAAi&#10;AQAAZHJzL2Uyb0RvYy54bWxQSwUGAAAAAAYABgBZAQAAZgUAAAAA&#10;">
                      <v:fill on="f" focussize="0,0"/>
                      <v:stroke color="#000000" joinstyle="round"/>
                      <v:imagedata o:title=""/>
                      <o:lock v:ext="edit" aspectratio="f"/>
                    </v:line>
                  </w:pict>
                </mc:Fallback>
              </mc:AlternateContent>
            </w:r>
          </w:p>
          <w:p w14:paraId="7ED280A3">
            <w:pPr>
              <w:jc w:val="center"/>
              <w:rPr>
                <w:rFonts w:ascii="Times New Roman" w:hAnsi="Times New Roman"/>
                <w:sz w:val="28"/>
                <w:szCs w:val="28"/>
              </w:rPr>
            </w:pPr>
            <w:r>
              <w:rPr>
                <w:rFonts w:ascii="Times New Roman" w:hAnsi="Times New Roman"/>
                <w:sz w:val="28"/>
                <w:szCs w:val="28"/>
              </w:rPr>
              <w:t xml:space="preserve">Số:  </w:t>
            </w:r>
            <w:bookmarkStart w:id="3" w:name="_GoBack"/>
            <w:bookmarkEnd w:id="3"/>
            <w:r>
              <w:rPr>
                <w:rFonts w:hint="default" w:ascii="Times New Roman" w:hAnsi="Times New Roman"/>
                <w:sz w:val="28"/>
                <w:szCs w:val="28"/>
                <w:lang w:val="vi-VN"/>
              </w:rPr>
              <w:t>71</w:t>
            </w:r>
            <w:r>
              <w:rPr>
                <w:rFonts w:ascii="Times New Roman" w:hAnsi="Times New Roman"/>
                <w:sz w:val="28"/>
                <w:szCs w:val="28"/>
              </w:rPr>
              <w:t>/2024/NQ-HĐND</w:t>
            </w:r>
          </w:p>
        </w:tc>
        <w:tc>
          <w:tcPr>
            <w:tcW w:w="5897" w:type="dxa"/>
          </w:tcPr>
          <w:p w14:paraId="34812EE6">
            <w:pPr>
              <w:jc w:val="center"/>
              <w:rPr>
                <w:rFonts w:ascii="Times New Roman" w:hAnsi="Times New Roman"/>
                <w:b/>
                <w:bCs/>
                <w:szCs w:val="26"/>
              </w:rPr>
            </w:pPr>
            <w:r>
              <w:rPr>
                <w:rFonts w:ascii="Times New Roman" w:hAnsi="Times New Roman"/>
                <w:b/>
                <w:bCs/>
                <w:szCs w:val="26"/>
              </w:rPr>
              <w:t>CỘNG HÒA XÃ HỘI CHỦ NGHĨA VIỆT NAM</w:t>
            </w:r>
          </w:p>
          <w:p w14:paraId="7B9C6ED2">
            <w:pPr>
              <w:jc w:val="center"/>
              <w:rPr>
                <w:rFonts w:ascii="Times New Roman" w:hAnsi="Times New Roman"/>
                <w:b/>
                <w:bCs/>
                <w:sz w:val="28"/>
                <w:szCs w:val="28"/>
              </w:rPr>
            </w:pPr>
            <w:r>
              <w:rPr>
                <w:rFonts w:ascii="Times New Roman" w:hAnsi="Times New Roman"/>
                <w:b/>
                <w:bCs/>
                <w:sz w:val="28"/>
                <w:szCs w:val="28"/>
              </w:rPr>
              <w:t xml:space="preserve">   Độc lập - Tự do - Hạnh phúc</w:t>
            </w:r>
          </w:p>
          <w:p w14:paraId="4D7C3836">
            <w:pPr>
              <w:jc w:val="center"/>
              <w:rPr>
                <w:rFonts w:ascii="Times New Roman" w:hAnsi="Times New Roman"/>
                <w:b/>
                <w:bCs/>
                <w:sz w:val="28"/>
                <w:szCs w:val="28"/>
              </w:rPr>
            </w:pPr>
            <w:r>
              <w:rPr>
                <w:rFonts w:ascii="Times New Roman" w:hAnsi="Times New Roman"/>
                <w:b/>
                <w:bCs/>
                <w:sz w:val="28"/>
                <w:szCs w:val="28"/>
              </w:rPr>
              <mc:AlternateContent>
                <mc:Choice Requires="wps">
                  <w:drawing>
                    <wp:anchor distT="0" distB="0" distL="114300" distR="114300" simplePos="0" relativeHeight="251659264" behindDoc="0" locked="0" layoutInCell="1" allowOverlap="1">
                      <wp:simplePos x="0" y="0"/>
                      <wp:positionH relativeFrom="column">
                        <wp:posOffset>733425</wp:posOffset>
                      </wp:positionH>
                      <wp:positionV relativeFrom="paragraph">
                        <wp:posOffset>63500</wp:posOffset>
                      </wp:positionV>
                      <wp:extent cx="2219325" cy="0"/>
                      <wp:effectExtent l="0" t="0" r="28575" b="1905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7.75pt;margin-top:5pt;height:0pt;width:174.75pt;z-index:251659264;mso-width-relative:page;mso-height-relative:page;" filled="f" stroked="t" coordsize="21600,21600" o:gfxdata="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8d5jr0wAAAAkBAAAPAAAAAAAAAAEAIAAAACIAAABkcnMv&#10;ZG93bnJldi54bWxQSwECFAAUAAAACACHTuJAY7CeZs8BAACtAwAADgAAAAAAAAABACAAAAAiAQAA&#10;ZHJzL2Uyb0RvYy54bWxQSwUGAAAAAAYABgBZAQAAYwUAAAAA&#10;">
                      <v:fill on="f" focussize="0,0"/>
                      <v:stroke color="#000000" joinstyle="round"/>
                      <v:imagedata o:title=""/>
                      <o:lock v:ext="edit" aspectratio="f"/>
                    </v:line>
                  </w:pict>
                </mc:Fallback>
              </mc:AlternateContent>
            </w:r>
          </w:p>
          <w:p w14:paraId="2378747B">
            <w:pPr>
              <w:jc w:val="center"/>
              <w:rPr>
                <w:rFonts w:ascii="Times New Roman" w:hAnsi="Times New Roman"/>
                <w:b/>
                <w:bCs/>
                <w:sz w:val="28"/>
                <w:szCs w:val="28"/>
              </w:rPr>
            </w:pPr>
            <w:r>
              <w:rPr>
                <w:rFonts w:ascii="Times New Roman" w:hAnsi="Times New Roman"/>
                <w:bCs/>
                <w:i/>
                <w:sz w:val="28"/>
                <w:szCs w:val="28"/>
              </w:rPr>
              <w:t xml:space="preserve"> Tây Ninh, ngày  </w:t>
            </w:r>
            <w:r>
              <w:rPr>
                <w:rFonts w:hint="default" w:ascii="Times New Roman" w:hAnsi="Times New Roman"/>
                <w:bCs/>
                <w:i/>
                <w:sz w:val="28"/>
                <w:szCs w:val="28"/>
                <w:lang w:val="vi-VN"/>
              </w:rPr>
              <w:t>28</w:t>
            </w:r>
            <w:r>
              <w:rPr>
                <w:rFonts w:ascii="Times New Roman" w:hAnsi="Times New Roman"/>
                <w:bCs/>
                <w:i/>
                <w:sz w:val="28"/>
                <w:szCs w:val="28"/>
              </w:rPr>
              <w:t xml:space="preserve">  tháng 5 năm 2024</w:t>
            </w:r>
          </w:p>
        </w:tc>
      </w:tr>
    </w:tbl>
    <w:p w14:paraId="06BC3742">
      <w:pPr>
        <w:rPr>
          <w:rFonts w:ascii="Times New Roman" w:hAnsi="Times New Roman"/>
          <w:sz w:val="42"/>
          <w:szCs w:val="28"/>
        </w:rPr>
      </w:pPr>
    </w:p>
    <w:p w14:paraId="0C0335DC">
      <w:pPr>
        <w:pStyle w:val="3"/>
        <w:rPr>
          <w:rFonts w:ascii="Times New Roman" w:hAnsi="Times New Roman"/>
          <w:szCs w:val="28"/>
        </w:rPr>
      </w:pPr>
      <w:r>
        <w:rPr>
          <w:rFonts w:ascii="Times New Roman" w:hAnsi="Times New Roman"/>
          <w:szCs w:val="28"/>
        </w:rPr>
        <w:t>NGHỊ QUYẾT</w:t>
      </w:r>
    </w:p>
    <w:p w14:paraId="3F6D8B50">
      <w:pPr>
        <w:jc w:val="center"/>
        <w:rPr>
          <w:rFonts w:ascii="Times New Roman" w:hAnsi="Times New Roman"/>
          <w:b/>
          <w:bCs/>
          <w:i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Sửa đổi</w:t>
      </w:r>
      <w:r>
        <w:rPr>
          <w:rFonts w:ascii="Times New Roman" w:hAnsi="Times New Roman"/>
          <w:b/>
          <w:bCs/>
          <w:iCs/>
          <w:color w:val="000000" w:themeColor="text1"/>
          <w:sz w:val="28"/>
          <w:szCs w:val="28"/>
          <w14:textFill>
            <w14:solidFill>
              <w14:schemeClr w14:val="tx1"/>
            </w14:solidFill>
          </w14:textFill>
        </w:rPr>
        <w:t xml:space="preserve">, bổ sung </w:t>
      </w:r>
      <w:r>
        <w:rPr>
          <w:rFonts w:ascii="Times New Roman" w:hAnsi="Times New Roman"/>
          <w:b/>
          <w:bCs/>
          <w:iCs/>
          <w:color w:val="000000" w:themeColor="text1"/>
          <w:sz w:val="28"/>
          <w:szCs w:val="28"/>
          <w:lang w:val="vi-VN"/>
          <w14:textFill>
            <w14:solidFill>
              <w14:schemeClr w14:val="tx1"/>
            </w14:solidFill>
          </w14:textFill>
        </w:rPr>
        <w:t xml:space="preserve">một số điều của Nghị quyết </w:t>
      </w:r>
      <w:r>
        <w:rPr>
          <w:rFonts w:ascii="Times New Roman" w:hAnsi="Times New Roman"/>
          <w:b/>
          <w:bCs/>
          <w:iCs/>
          <w:color w:val="000000" w:themeColor="text1"/>
          <w:sz w:val="28"/>
          <w:szCs w:val="28"/>
          <w14:textFill>
            <w14:solidFill>
              <w14:schemeClr w14:val="tx1"/>
            </w14:solidFill>
          </w14:textFill>
        </w:rPr>
        <w:t xml:space="preserve">số 43/2022/NQ-HĐND </w:t>
      </w:r>
    </w:p>
    <w:p w14:paraId="18A00DA8">
      <w:pPr>
        <w:jc w:val="center"/>
        <w:rPr>
          <w:rFonts w:ascii="Times New Roman" w:hAnsi="Times New Roman"/>
          <w:b/>
          <w:bCs/>
          <w:iCs/>
          <w:color w:val="000000" w:themeColor="text1"/>
          <w:sz w:val="28"/>
          <w:szCs w:val="28"/>
          <w14:textFill>
            <w14:solidFill>
              <w14:schemeClr w14:val="tx1"/>
            </w14:solidFill>
          </w14:textFill>
        </w:rPr>
      </w:pPr>
      <w:r>
        <w:rPr>
          <w:rFonts w:ascii="Times New Roman" w:hAnsi="Times New Roman"/>
          <w:b/>
          <w:bCs/>
          <w:iCs/>
          <w:color w:val="000000" w:themeColor="text1"/>
          <w:sz w:val="28"/>
          <w:szCs w:val="28"/>
          <w14:textFill>
            <w14:solidFill>
              <w14:schemeClr w14:val="tx1"/>
            </w14:solidFill>
          </w14:textFill>
        </w:rPr>
        <w:t xml:space="preserve">ngày 09 tháng 12 năm 2022 </w:t>
      </w:r>
      <w:bookmarkStart w:id="0" w:name="_Hlk146270414"/>
      <w:r>
        <w:rPr>
          <w:rFonts w:ascii="Times New Roman" w:hAnsi="Times New Roman"/>
          <w:b/>
          <w:bCs/>
          <w:iCs/>
          <w:color w:val="000000" w:themeColor="text1"/>
          <w:sz w:val="28"/>
          <w:szCs w:val="28"/>
          <w14:textFill>
            <w14:solidFill>
              <w14:schemeClr w14:val="tx1"/>
            </w14:solidFill>
          </w14:textFill>
        </w:rPr>
        <w:t>của Hội đồng nhân dân tỉnh Tây Ninh quy định nguyên tắc, tiêu chí, định mức phân bổ vốn ngân sách nhà nước và tỷ lệ vốn đối ứng thực hiện Chương trình mục tiêu quốc gia xây dựng nông thôn mới giai đoạn 2021-2025 trên địa bàn tỉnh Tây Ninh</w:t>
      </w:r>
      <w:bookmarkEnd w:id="0"/>
      <w:r>
        <w:rPr>
          <w:rFonts w:ascii="Times New Roman" w:hAnsi="Times New Roman"/>
          <w:b/>
          <w:bCs/>
          <w:iCs/>
          <w:color w:val="000000" w:themeColor="text1"/>
          <w:sz w:val="28"/>
          <w:szCs w:val="28"/>
          <w14:textFill>
            <w14:solidFill>
              <w14:schemeClr w14:val="tx1"/>
            </w14:solidFill>
          </w14:textFill>
        </w:rPr>
        <w:t xml:space="preserve">; bãi bỏ </w:t>
      </w:r>
      <w:r>
        <w:rPr>
          <w:rFonts w:ascii="Times New Roman" w:hAnsi="Times New Roman"/>
          <w:b/>
          <w:color w:val="000000" w:themeColor="text1"/>
          <w:sz w:val="28"/>
          <w:szCs w:val="28"/>
          <w14:textFill>
            <w14:solidFill>
              <w14:schemeClr w14:val="tx1"/>
            </w14:solidFill>
          </w14:textFill>
        </w:rPr>
        <w:t>điểm c khoản 1 Điều 5 Nghị quyết số 11/2020/NQ-HĐND ngày 10 tháng 12 năm 2020</w:t>
      </w:r>
      <w:r>
        <w:rPr>
          <w:rFonts w:ascii="Times New Roman" w:hAnsi="Times New Roman"/>
          <w:b/>
          <w:bCs/>
          <w:color w:val="000000" w:themeColor="text1"/>
          <w:sz w:val="28"/>
          <w:szCs w:val="28"/>
          <w14:textFill>
            <w14:solidFill>
              <w14:schemeClr w14:val="tx1"/>
            </w14:solidFill>
          </w14:textFill>
        </w:rPr>
        <w:t xml:space="preserve"> của Hội đồng nhân dân tỉnh Tây Ninh</w:t>
      </w:r>
      <w:r>
        <w:rPr>
          <w:rFonts w:ascii="Times New Roman" w:hAnsi="Times New Roman"/>
          <w:b/>
          <w:bCs/>
          <w:iCs/>
          <w:color w:val="000000" w:themeColor="text1"/>
          <w:sz w:val="28"/>
          <w:szCs w:val="28"/>
          <w14:textFill>
            <w14:solidFill>
              <w14:schemeClr w14:val="tx1"/>
            </w14:solidFill>
          </w14:textFill>
        </w:rPr>
        <w:t xml:space="preserve"> quy định nguyên tắc, tiêu chí và định mức phân bổ vốn đầu tư công nguồn ngân sách địa phương giai đoạn 2021-2025</w:t>
      </w:r>
    </w:p>
    <w:p w14:paraId="6AF15E37">
      <w:pPr>
        <w:jc w:val="center"/>
        <w:rPr>
          <w:rFonts w:ascii="Times New Roman Bold" w:hAnsi="Times New Roman Bold"/>
          <w:b/>
          <w:bCs/>
          <w:sz w:val="28"/>
          <w:szCs w:val="28"/>
        </w:rPr>
      </w:pPr>
      <w:r>
        <w:rPr>
          <w:rFonts w:ascii="Times New Roman Bold" w:hAnsi="Times New Roman Bold"/>
          <w:b/>
          <w:bCs/>
          <w:sz w:val="28"/>
          <w:szCs w:val="28"/>
        </w:rPr>
        <w:t>________________</w:t>
      </w:r>
    </w:p>
    <w:p w14:paraId="225D18B6">
      <w:pPr>
        <w:spacing w:after="120"/>
        <w:jc w:val="center"/>
        <w:rPr>
          <w:rFonts w:ascii="Times New Roman" w:hAnsi="Times New Roman"/>
          <w:b/>
          <w:sz w:val="28"/>
          <w:szCs w:val="28"/>
        </w:rPr>
      </w:pPr>
    </w:p>
    <w:p w14:paraId="3BBFCD86">
      <w:pPr>
        <w:jc w:val="center"/>
        <w:rPr>
          <w:rFonts w:ascii="Times New Roman" w:hAnsi="Times New Roman"/>
          <w:b/>
          <w:sz w:val="28"/>
          <w:szCs w:val="28"/>
        </w:rPr>
      </w:pPr>
      <w:r>
        <w:rPr>
          <w:rFonts w:ascii="Times New Roman" w:hAnsi="Times New Roman"/>
          <w:b/>
          <w:sz w:val="28"/>
          <w:szCs w:val="28"/>
        </w:rPr>
        <w:t>HỘI ĐỒNG NHÂN DÂN TỈNH TÂY NINH</w:t>
      </w:r>
    </w:p>
    <w:p w14:paraId="1BD35C40">
      <w:pPr>
        <w:jc w:val="center"/>
        <w:rPr>
          <w:rFonts w:ascii="Times New Roman" w:hAnsi="Times New Roman"/>
          <w:b/>
          <w:sz w:val="28"/>
          <w:szCs w:val="28"/>
        </w:rPr>
      </w:pPr>
      <w:r>
        <w:rPr>
          <w:rFonts w:ascii="Times New Roman" w:hAnsi="Times New Roman"/>
          <w:b/>
          <w:sz w:val="28"/>
          <w:szCs w:val="28"/>
        </w:rPr>
        <w:t>KHÓA X, KỲ HỌP THỨ 12</w:t>
      </w:r>
    </w:p>
    <w:p w14:paraId="7DD051AC">
      <w:pPr>
        <w:jc w:val="center"/>
        <w:rPr>
          <w:rFonts w:ascii="Times New Roman" w:hAnsi="Times New Roman"/>
          <w:b/>
          <w:sz w:val="28"/>
          <w:szCs w:val="28"/>
        </w:rPr>
      </w:pPr>
    </w:p>
    <w:p w14:paraId="517A65A5">
      <w:pPr>
        <w:spacing w:before="120" w:after="120"/>
        <w:ind w:firstLine="720"/>
        <w:jc w:val="both"/>
        <w:rPr>
          <w:rFonts w:ascii="Times New Roman" w:hAnsi="Times New Roman"/>
          <w:i/>
          <w:color w:val="000000" w:themeColor="text1"/>
          <w:sz w:val="28"/>
          <w:szCs w:val="28"/>
          <w14:textFill>
            <w14:solidFill>
              <w14:schemeClr w14:val="tx1"/>
            </w14:solidFill>
          </w14:textFill>
        </w:rPr>
      </w:pPr>
      <w:r>
        <w:rPr>
          <w:rFonts w:ascii="Times New Roman" w:hAnsi="Times New Roman"/>
          <w:i/>
          <w:color w:val="000000" w:themeColor="text1"/>
          <w:sz w:val="28"/>
          <w:szCs w:val="28"/>
          <w14:textFill>
            <w14:solidFill>
              <w14:schemeClr w14:val="tx1"/>
            </w14:solidFill>
          </w14:textFill>
        </w:rPr>
        <w:t xml:space="preserve">Căn cứ Luật Tổ chức chính quyền địa phương ngày 19 tháng 6 năm 2015; </w:t>
      </w:r>
    </w:p>
    <w:p w14:paraId="4F01F155">
      <w:pPr>
        <w:spacing w:before="120" w:after="120"/>
        <w:ind w:firstLine="720"/>
        <w:jc w:val="both"/>
        <w:rPr>
          <w:rFonts w:ascii="Times New Roman" w:hAnsi="Times New Roman"/>
          <w:i/>
          <w:color w:val="000000" w:themeColor="text1"/>
          <w:sz w:val="28"/>
          <w:szCs w:val="28"/>
          <w14:textFill>
            <w14:solidFill>
              <w14:schemeClr w14:val="tx1"/>
            </w14:solidFill>
          </w14:textFill>
        </w:rPr>
      </w:pPr>
      <w:r>
        <w:rPr>
          <w:rFonts w:ascii="Times New Roman" w:hAnsi="Times New Roman"/>
          <w:i/>
          <w:color w:val="000000" w:themeColor="text1"/>
          <w:sz w:val="28"/>
          <w:szCs w:val="28"/>
          <w14:textFill>
            <w14:solidFill>
              <w14:schemeClr w14:val="tx1"/>
            </w14:solidFill>
          </w14:textFill>
        </w:rPr>
        <w:t>Căn cứ Luật sửa đổi, bổ sung một số điều của Luật tổ chức Chính phủ và Luật tổ chức chính quyền địa phương ngày 22 tháng 11 năm 2019;</w:t>
      </w:r>
    </w:p>
    <w:p w14:paraId="1B76E586">
      <w:pPr>
        <w:spacing w:before="120" w:after="120"/>
        <w:ind w:firstLine="720"/>
        <w:jc w:val="both"/>
        <w:rPr>
          <w:rFonts w:ascii="Times New Roman" w:hAnsi="Times New Roman"/>
          <w:i/>
          <w:color w:val="000000" w:themeColor="text1"/>
          <w:sz w:val="28"/>
          <w:szCs w:val="28"/>
          <w14:textFill>
            <w14:solidFill>
              <w14:schemeClr w14:val="tx1"/>
            </w14:solidFill>
          </w14:textFill>
        </w:rPr>
      </w:pPr>
      <w:r>
        <w:rPr>
          <w:rFonts w:ascii="Times New Roman" w:hAnsi="Times New Roman"/>
          <w:i/>
          <w:color w:val="000000" w:themeColor="text1"/>
          <w:sz w:val="28"/>
          <w:szCs w:val="28"/>
          <w14:textFill>
            <w14:solidFill>
              <w14:schemeClr w14:val="tx1"/>
            </w14:solidFill>
          </w14:textFill>
        </w:rPr>
        <w:t>Căn cứ Luật Ngân sách nhà nước ngày 25 tháng 6 năm 2015;</w:t>
      </w:r>
    </w:p>
    <w:p w14:paraId="61AB17C0">
      <w:pPr>
        <w:spacing w:before="120" w:after="120"/>
        <w:ind w:firstLine="720"/>
        <w:jc w:val="both"/>
        <w:rPr>
          <w:rFonts w:ascii="Times New Roman" w:hAnsi="Times New Roman"/>
          <w:i/>
          <w:sz w:val="28"/>
          <w:szCs w:val="28"/>
        </w:rPr>
      </w:pPr>
      <w:r>
        <w:rPr>
          <w:rFonts w:ascii="Times New Roman" w:hAnsi="Times New Roman"/>
          <w:i/>
          <w:sz w:val="28"/>
          <w:szCs w:val="28"/>
        </w:rPr>
        <w:t>Căn cứ Luật Đầu tư công ngày 13 tháng 6 năm 2019;</w:t>
      </w:r>
    </w:p>
    <w:p w14:paraId="3B4FE947">
      <w:pPr>
        <w:spacing w:before="120" w:after="120"/>
        <w:ind w:firstLine="720"/>
        <w:jc w:val="both"/>
        <w:rPr>
          <w:rFonts w:ascii="Times New Roman" w:hAnsi="Times New Roman"/>
          <w:i/>
          <w:sz w:val="28"/>
          <w:szCs w:val="28"/>
        </w:rPr>
      </w:pPr>
      <w:r>
        <w:rPr>
          <w:rFonts w:ascii="Times New Roman" w:hAnsi="Times New Roman"/>
          <w:i/>
          <w:sz w:val="28"/>
          <w:szCs w:val="28"/>
        </w:rPr>
        <w:t>Căn cứ Nghị quyết số 973/2020/UBTVQH14 ngày 08 tháng 7 năm 2020 của Ủy ban Thường vụ Quốc hội quy định về các nguyên tắc, tiêu chí và định mức phân bổ vốn đầu tư công nguồn ngân sách nhà nước giai đoạn 2021-2025;</w:t>
      </w:r>
    </w:p>
    <w:p w14:paraId="1AECFCA3">
      <w:pPr>
        <w:spacing w:before="120" w:after="120"/>
        <w:ind w:firstLine="720"/>
        <w:jc w:val="both"/>
        <w:rPr>
          <w:rFonts w:ascii="Times New Roman" w:hAnsi="Times New Roman"/>
          <w:i/>
          <w:sz w:val="28"/>
          <w:szCs w:val="28"/>
        </w:rPr>
      </w:pPr>
      <w:r>
        <w:rPr>
          <w:rFonts w:ascii="Times New Roman" w:hAnsi="Times New Roman"/>
          <w:i/>
          <w:sz w:val="28"/>
          <w:szCs w:val="28"/>
        </w:rPr>
        <w:t xml:space="preserve">Căn cứ Nghị quyết số 25/2021/QH15 ngày 28 tháng 7 năm 2021 của Quốc hội phê duyệt chủ trương đầu tư Chương trình mục tiêu quốc gia xây dựng nông thôn mới giai đoạn 2021-2025; </w:t>
      </w:r>
    </w:p>
    <w:p w14:paraId="772DF4BC">
      <w:pPr>
        <w:spacing w:before="120" w:after="120"/>
        <w:ind w:firstLine="720"/>
        <w:jc w:val="both"/>
        <w:rPr>
          <w:rFonts w:ascii="Times New Roman" w:hAnsi="Times New Roman"/>
          <w:i/>
          <w:sz w:val="28"/>
          <w:szCs w:val="28"/>
        </w:rPr>
      </w:pPr>
      <w:r>
        <w:rPr>
          <w:rFonts w:ascii="Times New Roman" w:hAnsi="Times New Roman"/>
          <w:i/>
          <w:sz w:val="28"/>
          <w:szCs w:val="28"/>
        </w:rPr>
        <w:t>Căn cứ Nghị định số 163/2016/NĐ-CP ngày 21 tháng 12 năm 2016 của Chính phủ quy định chi tiết thi hành một số điều của Luật Ngân sách nhà nước;</w:t>
      </w:r>
    </w:p>
    <w:p w14:paraId="3B65BE57">
      <w:pPr>
        <w:spacing w:before="120" w:after="120"/>
        <w:ind w:firstLine="720"/>
        <w:jc w:val="both"/>
        <w:rPr>
          <w:rFonts w:ascii="Times New Roman" w:hAnsi="Times New Roman"/>
          <w:i/>
          <w:sz w:val="28"/>
          <w:szCs w:val="28"/>
        </w:rPr>
      </w:pPr>
      <w:r>
        <w:rPr>
          <w:rFonts w:ascii="Times New Roman" w:hAnsi="Times New Roman"/>
          <w:i/>
          <w:sz w:val="28"/>
          <w:szCs w:val="28"/>
        </w:rPr>
        <w:t>Căn cứ Nghị định số 40/2020/NĐ-CP ngày 06 tháng 4 năm 2020 của Chính phủ quy định chi tiết thi hành một số điều của Luật Đầu tư công;</w:t>
      </w:r>
    </w:p>
    <w:p w14:paraId="3794D4D8">
      <w:pPr>
        <w:spacing w:before="120" w:after="120"/>
        <w:ind w:firstLine="720"/>
        <w:jc w:val="both"/>
        <w:rPr>
          <w:rFonts w:ascii="Times New Roman" w:hAnsi="Times New Roman"/>
          <w:i/>
          <w:sz w:val="28"/>
          <w:szCs w:val="28"/>
        </w:rPr>
      </w:pPr>
      <w:r>
        <w:rPr>
          <w:rFonts w:ascii="Times New Roman" w:hAnsi="Times New Roman"/>
          <w:i/>
          <w:sz w:val="28"/>
          <w:szCs w:val="28"/>
        </w:rPr>
        <w:t xml:space="preserve">Căn cứ Nghị định số 27/2022/NĐ-CP ngày 19 tháng 4 năm 2022 của Chính phủ quy định cơ chế quản lý, tổ chức thực hiện các chương trình mục tiêu quốc gia; </w:t>
      </w:r>
    </w:p>
    <w:p w14:paraId="3A71ED63">
      <w:pPr>
        <w:pStyle w:val="16"/>
        <w:shd w:val="clear" w:color="auto" w:fill="FFFFFF"/>
        <w:spacing w:before="120" w:beforeAutospacing="0" w:after="120" w:afterAutospacing="0"/>
        <w:ind w:firstLine="720"/>
        <w:jc w:val="both"/>
        <w:rPr>
          <w:i/>
          <w:sz w:val="28"/>
          <w:szCs w:val="28"/>
          <w:lang w:val="vi-VN"/>
        </w:rPr>
      </w:pPr>
      <w:r>
        <w:rPr>
          <w:i/>
          <w:sz w:val="28"/>
          <w:szCs w:val="28"/>
        </w:rPr>
        <w:t xml:space="preserve">Căn cứ Nghị định số 38/2023/NĐ-CP ngày 24 tháng 6 năm 2023 của Chính phủ sửa đổi, bổ sung một số điều của Nghị định số 27/2022/NĐ-CP ngày 19 tháng 4 năm 2022 của Chính phủ </w:t>
      </w:r>
      <w:r>
        <w:rPr>
          <w:i/>
          <w:sz w:val="28"/>
          <w:szCs w:val="28"/>
          <w:lang w:val="vi-VN"/>
        </w:rPr>
        <w:t>quy định cơ chế quản lý, tổ chức thực hiện các chương trình mục tiêu quốc gia;</w:t>
      </w:r>
    </w:p>
    <w:p w14:paraId="53B9B8B4">
      <w:pPr>
        <w:spacing w:before="120" w:after="120"/>
        <w:ind w:firstLine="720"/>
        <w:jc w:val="both"/>
        <w:rPr>
          <w:rFonts w:ascii="Times New Roman" w:hAnsi="Times New Roman"/>
          <w:i/>
          <w:sz w:val="28"/>
          <w:szCs w:val="28"/>
        </w:rPr>
      </w:pPr>
      <w:r>
        <w:rPr>
          <w:rFonts w:ascii="Times New Roman" w:hAnsi="Times New Roman"/>
          <w:i/>
          <w:sz w:val="28"/>
          <w:szCs w:val="28"/>
        </w:rPr>
        <w:t xml:space="preserve">Căn cứ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                                                                                                                                                                                                                                                                                                                                                                                                                                                                                                                                                                                                                                                                                                                                                                                                                                                                                                                                                                                                                                                                                                                                                                                                                                                                                                                                                                                                                                                                                                                                                                                                                                                                                                                                                                                                                                                                                                                                                                                                                                                                         </w:t>
      </w:r>
    </w:p>
    <w:p w14:paraId="721B82B1">
      <w:pPr>
        <w:spacing w:before="120" w:after="120"/>
        <w:ind w:firstLine="720"/>
        <w:jc w:val="both"/>
        <w:rPr>
          <w:rFonts w:ascii="Times New Roman" w:hAnsi="Times New Roman"/>
          <w:i/>
          <w:sz w:val="28"/>
          <w:szCs w:val="28"/>
        </w:rPr>
      </w:pPr>
      <w:r>
        <w:rPr>
          <w:rFonts w:ascii="Times New Roman" w:hAnsi="Times New Roman"/>
          <w:i/>
          <w:sz w:val="28"/>
          <w:szCs w:val="28"/>
        </w:rPr>
        <w:t>Căn cứ Thông tư số 55/2023/TT-BTC ngày 15 tháng 8 năm 2023 của Bộ trưởng Bộ Tài chính quy định quản lý và sử dụng kinh phí sự nghiệp từ nguồn ngân sách nhà nước thực hiện các Chương trình mục tiêu quốc gia giai đoạn 2021-2025;</w:t>
      </w:r>
    </w:p>
    <w:p w14:paraId="47BF89BE">
      <w:pPr>
        <w:spacing w:before="120" w:after="120"/>
        <w:ind w:firstLine="720"/>
        <w:jc w:val="both"/>
        <w:rPr>
          <w:rFonts w:ascii="Times New Roman" w:hAnsi="Times New Roman"/>
          <w:i/>
          <w:sz w:val="28"/>
          <w:szCs w:val="28"/>
        </w:rPr>
      </w:pPr>
      <w:r>
        <w:rPr>
          <w:rFonts w:ascii="Times New Roman" w:hAnsi="Times New Roman"/>
          <w:i/>
          <w:sz w:val="28"/>
          <w:szCs w:val="28"/>
        </w:rPr>
        <w:t>Căn cứ Quyết định số 263/QĐ-TTg ngày 22 tháng 02 năm 2022 của Thủ tướng Chính phủ phê duyệt Chương trình mục tiêu quốc gia xây dựng nông thôn mới giai đoạn 2021-2025;</w:t>
      </w:r>
    </w:p>
    <w:p w14:paraId="7140612E">
      <w:pPr>
        <w:spacing w:before="120" w:after="120"/>
        <w:ind w:firstLine="720"/>
        <w:jc w:val="both"/>
        <w:rPr>
          <w:rFonts w:ascii="Times New Roman" w:hAnsi="Times New Roman"/>
          <w:i/>
          <w:sz w:val="28"/>
          <w:szCs w:val="28"/>
          <w:lang w:val="es-ES"/>
        </w:rPr>
      </w:pPr>
      <w:r>
        <w:rPr>
          <w:rFonts w:ascii="Times New Roman" w:hAnsi="Times New Roman"/>
          <w:i/>
          <w:sz w:val="28"/>
          <w:szCs w:val="28"/>
        </w:rPr>
        <w:t xml:space="preserve">Xét Tờ trình số 1311/TTr-UBND ngày 08 tháng 5 năm 2024 của Ủy ban nhân dân tỉnh về dự </w:t>
      </w:r>
      <w:r>
        <w:rPr>
          <w:rFonts w:ascii="Times New Roman" w:hAnsi="Times New Roman"/>
          <w:i/>
          <w:color w:val="000000" w:themeColor="text1"/>
          <w:sz w:val="28"/>
          <w:szCs w:val="28"/>
          <w14:textFill>
            <w14:solidFill>
              <w14:schemeClr w14:val="tx1"/>
            </w14:solidFill>
          </w14:textFill>
        </w:rPr>
        <w:t>thảo Nghị quyết s</w:t>
      </w:r>
      <w:r>
        <w:rPr>
          <w:rFonts w:ascii="Times New Roman" w:hAnsi="Times New Roman"/>
          <w:bCs/>
          <w:i/>
          <w:color w:val="000000" w:themeColor="text1"/>
          <w:sz w:val="28"/>
          <w:szCs w:val="28"/>
          <w14:textFill>
            <w14:solidFill>
              <w14:schemeClr w14:val="tx1"/>
            </w14:solidFill>
          </w14:textFill>
        </w:rPr>
        <w:t>ửa đổi</w:t>
      </w:r>
      <w:r>
        <w:rPr>
          <w:rFonts w:ascii="Times New Roman" w:hAnsi="Times New Roman"/>
          <w:bCs/>
          <w:i/>
          <w:iCs/>
          <w:color w:val="000000" w:themeColor="text1"/>
          <w:sz w:val="28"/>
          <w:szCs w:val="28"/>
          <w14:textFill>
            <w14:solidFill>
              <w14:schemeClr w14:val="tx1"/>
            </w14:solidFill>
          </w14:textFill>
        </w:rPr>
        <w:t xml:space="preserve">, bổ sung </w:t>
      </w:r>
      <w:r>
        <w:rPr>
          <w:rFonts w:ascii="Times New Roman" w:hAnsi="Times New Roman"/>
          <w:bCs/>
          <w:i/>
          <w:iCs/>
          <w:color w:val="000000" w:themeColor="text1"/>
          <w:sz w:val="28"/>
          <w:szCs w:val="28"/>
          <w:lang w:val="vi-VN"/>
          <w14:textFill>
            <w14:solidFill>
              <w14:schemeClr w14:val="tx1"/>
            </w14:solidFill>
          </w14:textFill>
        </w:rPr>
        <w:t xml:space="preserve">một số điều của Nghị quyết </w:t>
      </w:r>
      <w:r>
        <w:rPr>
          <w:rFonts w:ascii="Times New Roman" w:hAnsi="Times New Roman"/>
          <w:bCs/>
          <w:i/>
          <w:iCs/>
          <w:color w:val="000000" w:themeColor="text1"/>
          <w:sz w:val="28"/>
          <w:szCs w:val="28"/>
          <w14:textFill>
            <w14:solidFill>
              <w14:schemeClr w14:val="tx1"/>
            </w14:solidFill>
          </w14:textFill>
        </w:rPr>
        <w:t xml:space="preserve">số 43/2022/NQ-HĐND ngày 09 tháng 12 năm 2022 của Hội đồng nhân dân tỉnh Tây Ninh quy định nguyên tắc, tiêu chí, định mức phân bổ vốn ngân sách nhà nước và tỷ lệ vốn đối ứng thực hiện Chương trình mục tiêu quốc gia xây dựng nông thôn mới giai đoạn 2021-2025 trên địa bàn tỉnh Tây Ninh; bãi bỏ điểm c </w:t>
      </w:r>
      <w:r>
        <w:rPr>
          <w:rFonts w:ascii="Times New Roman" w:hAnsi="Times New Roman"/>
          <w:i/>
          <w:color w:val="000000" w:themeColor="text1"/>
          <w:sz w:val="28"/>
          <w:szCs w:val="28"/>
          <w14:textFill>
            <w14:solidFill>
              <w14:schemeClr w14:val="tx1"/>
            </w14:solidFill>
          </w14:textFill>
        </w:rPr>
        <w:t>khoản 1 Điều 5 Nghị quyết số 11/2020/NQ-HĐND ngày 10 tháng 12 năm 2020</w:t>
      </w:r>
      <w:r>
        <w:rPr>
          <w:rFonts w:ascii="Times New Roman" w:hAnsi="Times New Roman"/>
          <w:bCs/>
          <w:i/>
          <w:color w:val="000000" w:themeColor="text1"/>
          <w:sz w:val="28"/>
          <w:szCs w:val="28"/>
          <w14:textFill>
            <w14:solidFill>
              <w14:schemeClr w14:val="tx1"/>
            </w14:solidFill>
          </w14:textFill>
        </w:rPr>
        <w:t xml:space="preserve"> của Hội đồng nhân dân tỉnh Tây Ninh</w:t>
      </w:r>
      <w:r>
        <w:rPr>
          <w:rFonts w:ascii="Times New Roman" w:hAnsi="Times New Roman"/>
          <w:bCs/>
          <w:i/>
          <w:iCs/>
          <w:color w:val="000000" w:themeColor="text1"/>
          <w:sz w:val="28"/>
          <w:szCs w:val="28"/>
          <w14:textFill>
            <w14:solidFill>
              <w14:schemeClr w14:val="tx1"/>
            </w14:solidFill>
          </w14:textFill>
        </w:rPr>
        <w:t xml:space="preserve"> quy định nguyên tắc, tiêu chí và định mức phân bổ vốn đầu tư công nguồn ngân sách địa phương giai đoạn 2021-2025;</w:t>
      </w:r>
      <w:r>
        <w:rPr>
          <w:rFonts w:ascii="Times New Roman" w:hAnsi="Times New Roman"/>
          <w:i/>
          <w:color w:val="000000" w:themeColor="text1"/>
          <w:sz w:val="28"/>
          <w:szCs w:val="28"/>
          <w14:textFill>
            <w14:solidFill>
              <w14:schemeClr w14:val="tx1"/>
            </w14:solidFill>
          </w14:textFill>
        </w:rPr>
        <w:t xml:space="preserve"> Báo </w:t>
      </w:r>
      <w:r>
        <w:rPr>
          <w:rFonts w:ascii="Times New Roman" w:hAnsi="Times New Roman"/>
          <w:i/>
          <w:sz w:val="28"/>
          <w:szCs w:val="28"/>
        </w:rPr>
        <w:t>cáo thẩm tra của Ban Kinh tế-Ngân sách Hội đồng nhân dân tỉnh; ý kiến thảo luận của đại biểu Hội đồng nhân dân tại kỳ họp.</w:t>
      </w:r>
    </w:p>
    <w:p w14:paraId="066526A6">
      <w:pPr>
        <w:widowControl w:val="0"/>
        <w:spacing w:before="240" w:after="240"/>
        <w:jc w:val="center"/>
        <w:rPr>
          <w:rFonts w:ascii="Times New Roman" w:hAnsi="Times New Roman"/>
          <w:b/>
          <w:sz w:val="28"/>
          <w:szCs w:val="28"/>
        </w:rPr>
      </w:pPr>
      <w:r>
        <w:rPr>
          <w:rFonts w:ascii="Times New Roman" w:hAnsi="Times New Roman"/>
          <w:b/>
          <w:sz w:val="28"/>
          <w:szCs w:val="28"/>
        </w:rPr>
        <w:t>QUYẾT NGHỊ:</w:t>
      </w:r>
    </w:p>
    <w:p w14:paraId="6AD22657">
      <w:pPr>
        <w:spacing w:before="120" w:after="120"/>
        <w:ind w:firstLine="720"/>
        <w:jc w:val="both"/>
        <w:rPr>
          <w:rFonts w:ascii="Times New Roman" w:hAnsi="Times New Roman"/>
          <w:b/>
          <w:bCs/>
          <w:iCs/>
          <w:sz w:val="28"/>
          <w:szCs w:val="28"/>
        </w:rPr>
      </w:pPr>
      <w:r>
        <w:rPr>
          <w:rFonts w:ascii="Times New Roman" w:hAnsi="Times New Roman"/>
          <w:b/>
          <w:bCs/>
          <w:sz w:val="28"/>
          <w:szCs w:val="28"/>
        </w:rPr>
        <w:t xml:space="preserve">Điều 1. Sửa đổi, bổ sung một số điều của </w:t>
      </w:r>
      <w:r>
        <w:rPr>
          <w:rFonts w:ascii="Times New Roman" w:hAnsi="Times New Roman"/>
          <w:b/>
          <w:bCs/>
          <w:iCs/>
          <w:sz w:val="28"/>
          <w:szCs w:val="28"/>
          <w:lang w:val="vi-VN"/>
        </w:rPr>
        <w:t xml:space="preserve">Nghị quyết </w:t>
      </w:r>
      <w:r>
        <w:rPr>
          <w:rFonts w:ascii="Times New Roman" w:hAnsi="Times New Roman"/>
          <w:b/>
          <w:bCs/>
          <w:iCs/>
          <w:sz w:val="28"/>
          <w:szCs w:val="28"/>
        </w:rPr>
        <w:t xml:space="preserve">số 43/2022/NQ-HĐND ngày 09 tháng 12 năm 2022 của Hội đồng nhân dân tỉnh Tây Ninh quy định nguyên tắc, tiêu chí, định mức phân bổ vốn ngân sách nhà nước và tỷ lệ vốn đối ứng thực hiện Chương trình mục tiêu quốc gia xây dựng nông thôn mới giai đoạn 2021-2025 trên địa bàn tỉnh Tây Ninh </w:t>
      </w:r>
    </w:p>
    <w:p w14:paraId="2B5A470E">
      <w:pPr>
        <w:spacing w:before="120" w:after="120"/>
        <w:ind w:firstLine="720"/>
        <w:jc w:val="both"/>
        <w:rPr>
          <w:rFonts w:ascii="Times New Roman" w:hAnsi="Times New Roman"/>
          <w:bCs/>
          <w:sz w:val="28"/>
          <w:szCs w:val="28"/>
        </w:rPr>
      </w:pPr>
      <w:r>
        <w:rPr>
          <w:rFonts w:ascii="Times New Roman" w:hAnsi="Times New Roman"/>
          <w:bCs/>
          <w:sz w:val="28"/>
          <w:szCs w:val="28"/>
        </w:rPr>
        <w:t xml:space="preserve">1. Sửa đổi, bổ sung khoản 4 Điều 3 như sau: </w:t>
      </w:r>
    </w:p>
    <w:p w14:paraId="7C691F58">
      <w:pPr>
        <w:pStyle w:val="36"/>
        <w:spacing w:before="120" w:after="120"/>
        <w:ind w:left="0" w:firstLine="720"/>
        <w:contextualSpacing w:val="0"/>
        <w:jc w:val="both"/>
        <w:rPr>
          <w:rFonts w:ascii="Times New Roman" w:hAnsi="Times New Roman"/>
          <w:iCs/>
          <w:sz w:val="28"/>
          <w:szCs w:val="28"/>
          <w:lang w:val="vi-VN"/>
        </w:rPr>
      </w:pPr>
      <w:r>
        <w:rPr>
          <w:rFonts w:ascii="Times New Roman" w:hAnsi="Times New Roman"/>
          <w:iCs/>
          <w:sz w:val="28"/>
          <w:szCs w:val="28"/>
        </w:rPr>
        <w:t xml:space="preserve">“4. Nguồn vốn ngân sách trung ương hỗ trợ </w:t>
      </w:r>
      <w:bookmarkStart w:id="1" w:name="_Hlk153785573"/>
      <w:r>
        <w:rPr>
          <w:rFonts w:ascii="Times New Roman" w:hAnsi="Times New Roman"/>
          <w:iCs/>
          <w:sz w:val="28"/>
          <w:szCs w:val="28"/>
        </w:rPr>
        <w:t xml:space="preserve">các xã đăng ký đạt chuẩn nông thôn mới theo kế hoạch; các xã đã đạt chuẩn nông thôn mới </w:t>
      </w:r>
      <w:bookmarkEnd w:id="1"/>
      <w:r>
        <w:rPr>
          <w:rFonts w:ascii="Times New Roman" w:hAnsi="Times New Roman"/>
          <w:iCs/>
          <w:sz w:val="28"/>
          <w:szCs w:val="28"/>
        </w:rPr>
        <w:t xml:space="preserve">tiếp tục hoàn thiện các tiêu chí nông thôn mới đã đạt chuẩn nhưng mức đạt chuẩn của một số chỉ tiêu còn chưa cao để nâng cao chất lượng các tiêu chí và bảo đảm bền vững. </w:t>
      </w:r>
      <w:r>
        <w:rPr>
          <w:rFonts w:ascii="Times New Roman" w:hAnsi="Times New Roman"/>
          <w:iCs/>
          <w:sz w:val="28"/>
          <w:szCs w:val="28"/>
          <w:lang w:val="vi-VN"/>
        </w:rPr>
        <w:t>Nguồn v</w:t>
      </w:r>
      <w:r>
        <w:rPr>
          <w:rFonts w:ascii="Times New Roman" w:hAnsi="Times New Roman"/>
          <w:iCs/>
          <w:sz w:val="28"/>
          <w:szCs w:val="28"/>
        </w:rPr>
        <w:t>ố</w:t>
      </w:r>
      <w:r>
        <w:rPr>
          <w:rFonts w:ascii="Times New Roman" w:hAnsi="Times New Roman"/>
          <w:iCs/>
          <w:sz w:val="28"/>
          <w:szCs w:val="28"/>
          <w:lang w:val="vi-VN"/>
        </w:rPr>
        <w:t xml:space="preserve">n ngân sách địa phương </w:t>
      </w:r>
      <w:r>
        <w:rPr>
          <w:rFonts w:ascii="Times New Roman" w:hAnsi="Times New Roman"/>
          <w:iCs/>
          <w:sz w:val="28"/>
          <w:szCs w:val="28"/>
        </w:rPr>
        <w:t xml:space="preserve">(tỉnh, huyện, xã) và các nguồn </w:t>
      </w:r>
      <w:r>
        <w:rPr>
          <w:rFonts w:ascii="Times New Roman" w:hAnsi="Times New Roman"/>
          <w:iCs/>
          <w:sz w:val="28"/>
          <w:szCs w:val="28"/>
          <w:lang w:val="vi-VN"/>
        </w:rPr>
        <w:t>huy động h</w:t>
      </w:r>
      <w:r>
        <w:rPr>
          <w:rFonts w:ascii="Times New Roman" w:hAnsi="Times New Roman"/>
          <w:iCs/>
          <w:sz w:val="28"/>
          <w:szCs w:val="28"/>
        </w:rPr>
        <w:t>ợ</w:t>
      </w:r>
      <w:r>
        <w:rPr>
          <w:rFonts w:ascii="Times New Roman" w:hAnsi="Times New Roman"/>
          <w:iCs/>
          <w:sz w:val="28"/>
          <w:szCs w:val="28"/>
          <w:lang w:val="vi-VN"/>
        </w:rPr>
        <w:t xml:space="preserve">p pháp để thực hiện mục tiêu đạt chuẩn </w:t>
      </w:r>
      <w:r>
        <w:rPr>
          <w:rFonts w:ascii="Times New Roman" w:hAnsi="Times New Roman"/>
          <w:iCs/>
          <w:sz w:val="28"/>
          <w:szCs w:val="28"/>
        </w:rPr>
        <w:t xml:space="preserve">nông thôn mới, </w:t>
      </w:r>
      <w:r>
        <w:rPr>
          <w:rFonts w:ascii="Times New Roman" w:hAnsi="Times New Roman"/>
          <w:iCs/>
          <w:sz w:val="28"/>
          <w:szCs w:val="28"/>
          <w:lang w:val="vi-VN"/>
        </w:rPr>
        <w:t>nông thôn mới nâng cao</w:t>
      </w:r>
      <w:r>
        <w:rPr>
          <w:rFonts w:ascii="Times New Roman" w:hAnsi="Times New Roman"/>
          <w:iCs/>
          <w:sz w:val="28"/>
          <w:szCs w:val="28"/>
        </w:rPr>
        <w:t>,</w:t>
      </w:r>
      <w:r>
        <w:rPr>
          <w:rFonts w:ascii="Times New Roman" w:hAnsi="Times New Roman"/>
          <w:iCs/>
          <w:sz w:val="28"/>
          <w:szCs w:val="28"/>
          <w:lang w:val="vi-VN"/>
        </w:rPr>
        <w:t xml:space="preserve"> nông thôn mới kiểu mẫu</w:t>
      </w:r>
      <w:r>
        <w:rPr>
          <w:rFonts w:ascii="Times New Roman" w:hAnsi="Times New Roman"/>
          <w:iCs/>
          <w:sz w:val="28"/>
          <w:szCs w:val="28"/>
        </w:rPr>
        <w:t xml:space="preserve"> và huyện đạt chuẩn nông thôn mới, thị xã hoàn thành nhiệm vụ xây dựng nông thôn mới; các xã đã đạt chuẩn nông thôn mới tiếp tục hoàn thiện các tiêu chí nông thôn mới đã đạt chuẩn nhưng mức đạt chuẩn của một số chỉ tiêu còn chưa cao để nâng cao chất lượng các tiêu chí và bảo đảm bền vững.”</w:t>
      </w:r>
      <w:r>
        <w:rPr>
          <w:rFonts w:ascii="Times New Roman" w:hAnsi="Times New Roman"/>
          <w:iCs/>
          <w:color w:val="FF0000"/>
          <w:sz w:val="28"/>
          <w:szCs w:val="28"/>
          <w:lang w:val="vi-VN"/>
        </w:rPr>
        <w:t>.</w:t>
      </w:r>
    </w:p>
    <w:p w14:paraId="64DFB4D9">
      <w:pPr>
        <w:spacing w:before="120" w:after="120"/>
        <w:ind w:firstLine="720"/>
        <w:jc w:val="both"/>
        <w:rPr>
          <w:rFonts w:ascii="Times New Roman" w:hAnsi="Times New Roman"/>
          <w:bCs/>
          <w:sz w:val="28"/>
          <w:szCs w:val="28"/>
        </w:rPr>
      </w:pPr>
      <w:r>
        <w:rPr>
          <w:rFonts w:ascii="Times New Roman" w:hAnsi="Times New Roman"/>
          <w:iCs/>
          <w:sz w:val="28"/>
          <w:szCs w:val="28"/>
        </w:rPr>
        <w:t xml:space="preserve">2. </w:t>
      </w:r>
      <w:r>
        <w:rPr>
          <w:rFonts w:ascii="Times New Roman" w:hAnsi="Times New Roman"/>
          <w:bCs/>
          <w:sz w:val="28"/>
          <w:szCs w:val="28"/>
        </w:rPr>
        <w:t>Sửa đổi, bổ sung Điều 4 như sau:</w:t>
      </w:r>
    </w:p>
    <w:p w14:paraId="1A99B002">
      <w:pPr>
        <w:spacing w:before="120" w:after="120"/>
        <w:ind w:firstLine="720"/>
        <w:jc w:val="both"/>
        <w:rPr>
          <w:rFonts w:ascii="Times New Roman" w:hAnsi="Times New Roman"/>
          <w:b/>
          <w:iCs/>
          <w:sz w:val="28"/>
          <w:szCs w:val="28"/>
        </w:rPr>
      </w:pPr>
      <w:r>
        <w:rPr>
          <w:rFonts w:ascii="Times New Roman" w:hAnsi="Times New Roman"/>
          <w:iCs/>
          <w:sz w:val="28"/>
          <w:szCs w:val="28"/>
        </w:rPr>
        <w:t>“</w:t>
      </w:r>
      <w:r>
        <w:rPr>
          <w:rFonts w:ascii="Times New Roman" w:hAnsi="Times New Roman"/>
          <w:b/>
          <w:iCs/>
          <w:sz w:val="28"/>
          <w:szCs w:val="28"/>
        </w:rPr>
        <w:t xml:space="preserve">Điều 4. Tiêu chí, hệ số phân bổ vốn đầu tư phát triển </w:t>
      </w:r>
    </w:p>
    <w:p w14:paraId="19B32B17">
      <w:pPr>
        <w:spacing w:before="120" w:after="120"/>
        <w:ind w:firstLine="720"/>
        <w:jc w:val="both"/>
        <w:rPr>
          <w:rFonts w:ascii="Times New Roman" w:hAnsi="Times New Roman"/>
          <w:iCs/>
          <w:sz w:val="28"/>
          <w:szCs w:val="28"/>
        </w:rPr>
      </w:pPr>
      <w:r>
        <w:rPr>
          <w:rFonts w:ascii="Times New Roman" w:hAnsi="Times New Roman"/>
          <w:iCs/>
          <w:sz w:val="28"/>
          <w:szCs w:val="28"/>
        </w:rPr>
        <w:t>1. Giai đoạn 2021 - 2023</w:t>
      </w:r>
    </w:p>
    <w:p w14:paraId="5641751C">
      <w:pPr>
        <w:spacing w:before="120" w:after="120"/>
        <w:ind w:firstLine="720"/>
        <w:jc w:val="both"/>
        <w:rPr>
          <w:rFonts w:ascii="Times New Roman" w:hAnsi="Times New Roman"/>
          <w:b/>
          <w:i/>
          <w:sz w:val="28"/>
          <w:szCs w:val="28"/>
        </w:rPr>
      </w:pPr>
      <w:r>
        <w:rPr>
          <w:rFonts w:ascii="Times New Roman" w:hAnsi="Times New Roman"/>
          <w:sz w:val="28"/>
          <w:szCs w:val="28"/>
        </w:rPr>
        <w:t>a) Xã đăng ký đạt chuẩn nông thôn mới</w:t>
      </w:r>
    </w:p>
    <w:p w14:paraId="0C61875F">
      <w:pPr>
        <w:spacing w:before="120" w:after="120"/>
        <w:ind w:firstLine="720"/>
        <w:jc w:val="both"/>
        <w:rPr>
          <w:rFonts w:ascii="Times New Roman" w:hAnsi="Times New Roman"/>
          <w:b/>
          <w:i/>
          <w:sz w:val="28"/>
          <w:szCs w:val="28"/>
          <w:lang w:val="vi-VN"/>
        </w:rPr>
      </w:pPr>
      <w:r>
        <w:rPr>
          <w:rFonts w:ascii="Times New Roman" w:hAnsi="Times New Roman"/>
          <w:sz w:val="28"/>
          <w:szCs w:val="28"/>
          <w:lang w:val="vi-VN"/>
        </w:rPr>
        <w:t xml:space="preserve">- Các xã đạt từ 15 tiêu chí </w:t>
      </w:r>
      <w:r>
        <w:rPr>
          <w:rFonts w:ascii="Times New Roman" w:hAnsi="Times New Roman"/>
          <w:sz w:val="28"/>
          <w:szCs w:val="28"/>
        </w:rPr>
        <w:t>tr</w:t>
      </w:r>
      <w:r>
        <w:rPr>
          <w:rFonts w:ascii="Times New Roman" w:hAnsi="Times New Roman"/>
          <w:sz w:val="28"/>
          <w:szCs w:val="28"/>
          <w:lang w:val="vi-VN"/>
        </w:rPr>
        <w:t xml:space="preserve">ở lên: </w:t>
      </w:r>
      <w:r>
        <w:rPr>
          <w:rFonts w:ascii="Times New Roman" w:hAnsi="Times New Roman"/>
          <w:sz w:val="28"/>
          <w:szCs w:val="28"/>
        </w:rPr>
        <w:t>hệ số 1</w:t>
      </w:r>
      <w:r>
        <w:rPr>
          <w:rFonts w:ascii="Times New Roman" w:hAnsi="Times New Roman"/>
          <w:sz w:val="28"/>
          <w:szCs w:val="28"/>
          <w:lang w:val="vi-VN"/>
        </w:rPr>
        <w:t>.</w:t>
      </w:r>
    </w:p>
    <w:p w14:paraId="2E165B27">
      <w:pPr>
        <w:spacing w:before="120" w:after="120"/>
        <w:ind w:firstLine="720"/>
        <w:jc w:val="both"/>
        <w:rPr>
          <w:rFonts w:ascii="Times New Roman" w:hAnsi="Times New Roman"/>
          <w:b/>
          <w:i/>
          <w:sz w:val="28"/>
          <w:szCs w:val="28"/>
        </w:rPr>
      </w:pPr>
      <w:r>
        <w:rPr>
          <w:rFonts w:ascii="Times New Roman" w:hAnsi="Times New Roman"/>
          <w:sz w:val="28"/>
          <w:szCs w:val="28"/>
          <w:lang w:val="vi-VN"/>
        </w:rPr>
        <w:t xml:space="preserve">- </w:t>
      </w:r>
      <w:r>
        <w:rPr>
          <w:rFonts w:ascii="Times New Roman" w:hAnsi="Times New Roman"/>
          <w:sz w:val="28"/>
          <w:szCs w:val="28"/>
        </w:rPr>
        <w:t>Hệ số tăng thêm:</w:t>
      </w:r>
    </w:p>
    <w:p w14:paraId="480E233A">
      <w:pPr>
        <w:spacing w:before="120" w:after="120"/>
        <w:ind w:firstLine="720"/>
        <w:jc w:val="both"/>
        <w:rPr>
          <w:rFonts w:ascii="Times New Roman" w:hAnsi="Times New Roman"/>
          <w:b/>
          <w:i/>
          <w:sz w:val="28"/>
          <w:szCs w:val="28"/>
          <w:lang w:val="vi-VN"/>
        </w:rPr>
      </w:pPr>
      <w:r>
        <w:rPr>
          <w:rFonts w:ascii="Times New Roman" w:hAnsi="Times New Roman"/>
          <w:sz w:val="28"/>
          <w:szCs w:val="28"/>
          <w:lang w:val="vi-VN"/>
        </w:rPr>
        <w:t xml:space="preserve">+ </w:t>
      </w:r>
      <w:r>
        <w:rPr>
          <w:rFonts w:ascii="Times New Roman" w:hAnsi="Times New Roman"/>
          <w:sz w:val="28"/>
          <w:szCs w:val="28"/>
        </w:rPr>
        <w:t>Đối với các xã dưới 15 tiêu chí, cứ giảm 01 tiêu chí sẽ được tăng thêm hệ số 0,1</w:t>
      </w:r>
      <w:r>
        <w:rPr>
          <w:rFonts w:ascii="Times New Roman" w:hAnsi="Times New Roman"/>
          <w:sz w:val="28"/>
          <w:szCs w:val="28"/>
          <w:lang w:val="vi-VN"/>
        </w:rPr>
        <w:t>;</w:t>
      </w:r>
    </w:p>
    <w:p w14:paraId="15FBEBD9">
      <w:pPr>
        <w:spacing w:before="120" w:after="120"/>
        <w:ind w:firstLine="720"/>
        <w:jc w:val="both"/>
        <w:rPr>
          <w:rFonts w:ascii="Times New Roman" w:hAnsi="Times New Roman"/>
          <w:b/>
          <w:i/>
          <w:sz w:val="28"/>
          <w:szCs w:val="28"/>
          <w:lang w:val="vi-VN"/>
        </w:rPr>
      </w:pPr>
      <w:r>
        <w:rPr>
          <w:rFonts w:ascii="Times New Roman" w:hAnsi="Times New Roman"/>
          <w:sz w:val="28"/>
          <w:szCs w:val="28"/>
          <w:lang w:val="vi-VN"/>
        </w:rPr>
        <w:t xml:space="preserve">+ </w:t>
      </w:r>
      <w:r>
        <w:rPr>
          <w:rFonts w:ascii="Times New Roman" w:hAnsi="Times New Roman"/>
          <w:sz w:val="28"/>
          <w:szCs w:val="28"/>
        </w:rPr>
        <w:t>Xã biên giới: hệ số 0,1</w:t>
      </w:r>
      <w:r>
        <w:rPr>
          <w:rFonts w:ascii="Times New Roman" w:hAnsi="Times New Roman"/>
          <w:sz w:val="28"/>
          <w:szCs w:val="28"/>
          <w:lang w:val="vi-VN"/>
        </w:rPr>
        <w:t>;</w:t>
      </w:r>
    </w:p>
    <w:p w14:paraId="5421DA6F">
      <w:pPr>
        <w:spacing w:before="120" w:after="120"/>
        <w:ind w:firstLine="720"/>
        <w:jc w:val="both"/>
        <w:rPr>
          <w:rFonts w:ascii="Times New Roman" w:hAnsi="Times New Roman"/>
          <w:b/>
          <w:i/>
          <w:sz w:val="28"/>
          <w:szCs w:val="28"/>
          <w:lang w:val="vi-VN"/>
        </w:rPr>
      </w:pPr>
      <w:r>
        <w:rPr>
          <w:rFonts w:ascii="Times New Roman" w:hAnsi="Times New Roman"/>
          <w:sz w:val="28"/>
          <w:szCs w:val="28"/>
          <w:lang w:val="vi-VN"/>
        </w:rPr>
        <w:t xml:space="preserve">+ </w:t>
      </w:r>
      <w:r>
        <w:rPr>
          <w:rFonts w:ascii="Times New Roman" w:hAnsi="Times New Roman"/>
          <w:sz w:val="28"/>
          <w:szCs w:val="28"/>
        </w:rPr>
        <w:t>Diện tích xã cao hơn so với bình quân 26 xã giai đoạn 2021-2025 cứ mỗi 50% tăng thêm hệ số 0,1</w:t>
      </w:r>
      <w:r>
        <w:rPr>
          <w:rFonts w:ascii="Times New Roman" w:hAnsi="Times New Roman"/>
          <w:sz w:val="28"/>
          <w:szCs w:val="28"/>
          <w:lang w:val="vi-VN"/>
        </w:rPr>
        <w:t>;</w:t>
      </w:r>
    </w:p>
    <w:p w14:paraId="550F4775">
      <w:pPr>
        <w:spacing w:before="120" w:after="120"/>
        <w:ind w:firstLine="720"/>
        <w:jc w:val="both"/>
        <w:rPr>
          <w:rFonts w:ascii="Times New Roman" w:hAnsi="Times New Roman"/>
          <w:b/>
          <w:i/>
          <w:sz w:val="28"/>
          <w:szCs w:val="28"/>
        </w:rPr>
      </w:pPr>
      <w:r>
        <w:rPr>
          <w:rFonts w:ascii="Times New Roman" w:hAnsi="Times New Roman"/>
          <w:sz w:val="28"/>
          <w:szCs w:val="28"/>
        </w:rPr>
        <w:t>b) Xã đăng ký đạt chuẩn nông thôn mới nâng cao, nông thôn mới kiểu mẫu: hệ số 0,27;</w:t>
      </w:r>
    </w:p>
    <w:p w14:paraId="5EF0DB63">
      <w:pPr>
        <w:spacing w:before="120" w:after="120"/>
        <w:ind w:firstLine="720"/>
        <w:jc w:val="both"/>
        <w:rPr>
          <w:rFonts w:ascii="Times New Roman" w:hAnsi="Times New Roman"/>
          <w:sz w:val="28"/>
          <w:szCs w:val="28"/>
        </w:rPr>
      </w:pPr>
      <w:r>
        <w:rPr>
          <w:rFonts w:ascii="Times New Roman" w:hAnsi="Times New Roman"/>
          <w:sz w:val="28"/>
          <w:szCs w:val="28"/>
        </w:rPr>
        <w:t>c) Huyện đăng ký đạt chuẩn nông thôn mới: hệ số 0,27.</w:t>
      </w:r>
    </w:p>
    <w:p w14:paraId="44DBC3F1">
      <w:pPr>
        <w:spacing w:before="120" w:after="120"/>
        <w:ind w:firstLine="720"/>
        <w:jc w:val="both"/>
        <w:rPr>
          <w:rFonts w:ascii="Times New Roman" w:hAnsi="Times New Roman"/>
          <w:iCs/>
          <w:sz w:val="28"/>
          <w:szCs w:val="28"/>
        </w:rPr>
      </w:pPr>
      <w:r>
        <w:rPr>
          <w:rFonts w:ascii="Times New Roman" w:hAnsi="Times New Roman"/>
          <w:iCs/>
          <w:sz w:val="28"/>
          <w:szCs w:val="28"/>
        </w:rPr>
        <w:t>2. Giai đoạn 2024 - 2025</w:t>
      </w:r>
    </w:p>
    <w:p w14:paraId="4EF725E1">
      <w:pPr>
        <w:spacing w:before="120" w:after="120"/>
        <w:ind w:firstLine="720"/>
        <w:jc w:val="both"/>
        <w:rPr>
          <w:rFonts w:ascii="Times New Roman" w:hAnsi="Times New Roman"/>
          <w:iCs/>
          <w:sz w:val="28"/>
          <w:szCs w:val="28"/>
        </w:rPr>
      </w:pPr>
      <w:r>
        <w:rPr>
          <w:rFonts w:ascii="Times New Roman" w:hAnsi="Times New Roman"/>
          <w:iCs/>
          <w:sz w:val="28"/>
          <w:szCs w:val="28"/>
        </w:rPr>
        <w:t>a) Vốn ngân sách trung ương</w:t>
      </w:r>
    </w:p>
    <w:p w14:paraId="2DFCE84C">
      <w:pPr>
        <w:spacing w:before="120" w:after="120"/>
        <w:ind w:firstLine="720"/>
        <w:jc w:val="both"/>
        <w:rPr>
          <w:rFonts w:ascii="Times New Roman" w:hAnsi="Times New Roman"/>
          <w:iCs/>
          <w:sz w:val="28"/>
          <w:szCs w:val="28"/>
        </w:rPr>
      </w:pPr>
      <w:r>
        <w:rPr>
          <w:rFonts w:ascii="Times New Roman" w:hAnsi="Times New Roman"/>
          <w:iCs/>
          <w:sz w:val="28"/>
          <w:szCs w:val="28"/>
          <w:lang w:val="vi-VN"/>
        </w:rPr>
        <w:t xml:space="preserve">- </w:t>
      </w:r>
      <w:r>
        <w:rPr>
          <w:rFonts w:ascii="Times New Roman" w:hAnsi="Times New Roman"/>
          <w:iCs/>
          <w:sz w:val="28"/>
          <w:szCs w:val="28"/>
        </w:rPr>
        <w:t>Xã đăng ký đạt chuẩn nông thôn mới</w:t>
      </w:r>
      <w:r>
        <w:rPr>
          <w:rFonts w:ascii="Times New Roman" w:hAnsi="Times New Roman"/>
          <w:iCs/>
          <w:sz w:val="28"/>
          <w:szCs w:val="28"/>
          <w:lang w:val="vi-VN"/>
        </w:rPr>
        <w:t xml:space="preserve">: </w:t>
      </w:r>
      <w:r>
        <w:rPr>
          <w:rFonts w:ascii="Times New Roman" w:hAnsi="Times New Roman"/>
          <w:iCs/>
          <w:sz w:val="28"/>
          <w:szCs w:val="28"/>
        </w:rPr>
        <w:t>thực hiện theo quy định tại điểm a khoản 1 Điều này.</w:t>
      </w:r>
    </w:p>
    <w:p w14:paraId="06F37B4D">
      <w:pPr>
        <w:spacing w:before="120" w:after="120"/>
        <w:ind w:firstLine="720"/>
        <w:jc w:val="both"/>
        <w:rPr>
          <w:rFonts w:ascii="Times New Roman" w:hAnsi="Times New Roman"/>
          <w:iCs/>
          <w:sz w:val="28"/>
          <w:szCs w:val="28"/>
        </w:rPr>
      </w:pPr>
      <w:r>
        <w:rPr>
          <w:rFonts w:ascii="Times New Roman" w:hAnsi="Times New Roman"/>
          <w:iCs/>
          <w:sz w:val="28"/>
          <w:szCs w:val="28"/>
          <w:lang w:val="vi-VN"/>
        </w:rPr>
        <w:t xml:space="preserve">- </w:t>
      </w:r>
      <w:r>
        <w:rPr>
          <w:rFonts w:ascii="Times New Roman" w:hAnsi="Times New Roman"/>
          <w:iCs/>
          <w:sz w:val="28"/>
          <w:szCs w:val="28"/>
        </w:rPr>
        <w:t>Các xã đã đạt chuẩn nông thôn mới tiếp tục hoàn thiện các tiêu chí nông thôn mới đã đạt chuẩn nhưng mức đạt chuẩn của một số chỉ tiêu còn chưa cao để nâng cao chất lượng các tiêu chí và bảo đảm bền vững: hệ số 0,27;</w:t>
      </w:r>
    </w:p>
    <w:p w14:paraId="1DAB9EE5">
      <w:pPr>
        <w:spacing w:before="120" w:after="120"/>
        <w:ind w:firstLine="720"/>
        <w:jc w:val="both"/>
        <w:rPr>
          <w:rFonts w:ascii="Times New Roman" w:hAnsi="Times New Roman"/>
          <w:iCs/>
          <w:sz w:val="28"/>
          <w:szCs w:val="28"/>
        </w:rPr>
      </w:pPr>
      <w:r>
        <w:rPr>
          <w:rFonts w:ascii="Times New Roman" w:hAnsi="Times New Roman"/>
          <w:iCs/>
          <w:sz w:val="28"/>
          <w:szCs w:val="28"/>
        </w:rPr>
        <w:t>b) Vốn ngân sách địa phương</w:t>
      </w:r>
    </w:p>
    <w:p w14:paraId="555D9729">
      <w:pPr>
        <w:spacing w:before="120" w:after="120"/>
        <w:ind w:firstLine="720"/>
        <w:jc w:val="both"/>
        <w:rPr>
          <w:rFonts w:ascii="Times New Roman" w:hAnsi="Times New Roman"/>
          <w:iCs/>
          <w:sz w:val="28"/>
          <w:szCs w:val="28"/>
        </w:rPr>
      </w:pPr>
      <w:r>
        <w:rPr>
          <w:rFonts w:ascii="Times New Roman" w:hAnsi="Times New Roman"/>
          <w:iCs/>
          <w:sz w:val="28"/>
          <w:szCs w:val="28"/>
          <w:lang w:val="vi-VN"/>
        </w:rPr>
        <w:t xml:space="preserve">- </w:t>
      </w:r>
      <w:r>
        <w:rPr>
          <w:rFonts w:ascii="Times New Roman" w:hAnsi="Times New Roman"/>
          <w:iCs/>
          <w:sz w:val="28"/>
          <w:szCs w:val="28"/>
        </w:rPr>
        <w:t>Xã đăng ký đạt chuẩn nông thôn mới</w:t>
      </w:r>
      <w:r>
        <w:rPr>
          <w:rFonts w:ascii="Times New Roman" w:hAnsi="Times New Roman"/>
          <w:iCs/>
          <w:sz w:val="28"/>
          <w:szCs w:val="28"/>
          <w:lang w:val="vi-VN"/>
        </w:rPr>
        <w:t>:</w:t>
      </w:r>
      <w:r>
        <w:rPr>
          <w:rFonts w:ascii="Times New Roman" w:hAnsi="Times New Roman"/>
          <w:iCs/>
          <w:sz w:val="28"/>
          <w:szCs w:val="28"/>
        </w:rPr>
        <w:t xml:space="preserve"> thực hiện theo quy định tại điểm a khoản 1 Điều này.</w:t>
      </w:r>
    </w:p>
    <w:p w14:paraId="44CAACBF">
      <w:pPr>
        <w:spacing w:before="120" w:after="120"/>
        <w:ind w:firstLine="720"/>
        <w:jc w:val="both"/>
        <w:rPr>
          <w:rFonts w:ascii="Times New Roman" w:hAnsi="Times New Roman"/>
          <w:iCs/>
          <w:sz w:val="28"/>
          <w:szCs w:val="28"/>
          <w:lang w:val="vi-VN"/>
        </w:rPr>
      </w:pPr>
      <w:r>
        <w:rPr>
          <w:rFonts w:ascii="Times New Roman" w:hAnsi="Times New Roman"/>
          <w:iCs/>
          <w:sz w:val="28"/>
          <w:szCs w:val="28"/>
          <w:lang w:val="vi-VN"/>
        </w:rPr>
        <w:t xml:space="preserve">- </w:t>
      </w:r>
      <w:r>
        <w:rPr>
          <w:rFonts w:ascii="Times New Roman" w:hAnsi="Times New Roman"/>
          <w:iCs/>
          <w:sz w:val="28"/>
          <w:szCs w:val="28"/>
        </w:rPr>
        <w:t>Các xã đã đạt chuẩn nông thôn mới tiếp tục hoàn thiện các tiêu chí nông thôn mới đã đạt chuẩn nhưng mức đạt chuẩn của một số chỉ tiêu còn chưa cao để nâng cao chất lượng các tiêu chí và bảo đảm bền vững: hệ số 0,27</w:t>
      </w:r>
      <w:r>
        <w:rPr>
          <w:rFonts w:ascii="Times New Roman" w:hAnsi="Times New Roman"/>
          <w:iCs/>
          <w:sz w:val="28"/>
          <w:szCs w:val="28"/>
          <w:lang w:val="vi-VN"/>
        </w:rPr>
        <w:t>.</w:t>
      </w:r>
    </w:p>
    <w:p w14:paraId="21C47FD6">
      <w:pPr>
        <w:spacing w:before="120" w:after="120"/>
        <w:ind w:firstLine="720"/>
        <w:jc w:val="both"/>
        <w:rPr>
          <w:rFonts w:ascii="Times New Roman" w:hAnsi="Times New Roman"/>
          <w:iCs/>
          <w:sz w:val="28"/>
          <w:szCs w:val="28"/>
          <w:lang w:val="vi-VN"/>
        </w:rPr>
      </w:pPr>
      <w:r>
        <w:rPr>
          <w:rFonts w:ascii="Times New Roman" w:hAnsi="Times New Roman"/>
          <w:iCs/>
          <w:sz w:val="28"/>
          <w:szCs w:val="28"/>
          <w:lang w:val="vi-VN"/>
        </w:rPr>
        <w:t xml:space="preserve">- </w:t>
      </w:r>
      <w:r>
        <w:rPr>
          <w:rFonts w:ascii="Times New Roman" w:hAnsi="Times New Roman"/>
          <w:iCs/>
          <w:sz w:val="28"/>
          <w:szCs w:val="28"/>
        </w:rPr>
        <w:t>Xã đăng ký đạt chuẩn nông thôn mới nâng cao, nông thôn mới kiểu mẫu: hệ số 0,27</w:t>
      </w:r>
      <w:r>
        <w:rPr>
          <w:rFonts w:ascii="Times New Roman" w:hAnsi="Times New Roman"/>
          <w:iCs/>
          <w:sz w:val="28"/>
          <w:szCs w:val="28"/>
          <w:lang w:val="vi-VN"/>
        </w:rPr>
        <w:t>.</w:t>
      </w:r>
    </w:p>
    <w:p w14:paraId="74B7D509">
      <w:pPr>
        <w:spacing w:before="120" w:after="120"/>
        <w:ind w:firstLine="720"/>
        <w:jc w:val="both"/>
        <w:rPr>
          <w:rFonts w:ascii="Times New Roman" w:hAnsi="Times New Roman"/>
          <w:iCs/>
          <w:sz w:val="28"/>
          <w:szCs w:val="28"/>
        </w:rPr>
      </w:pPr>
      <w:r>
        <w:rPr>
          <w:rFonts w:ascii="Times New Roman" w:hAnsi="Times New Roman"/>
          <w:iCs/>
          <w:sz w:val="28"/>
          <w:szCs w:val="28"/>
          <w:lang w:val="vi-VN"/>
        </w:rPr>
        <w:t xml:space="preserve">- </w:t>
      </w:r>
      <w:r>
        <w:rPr>
          <w:rFonts w:ascii="Times New Roman" w:hAnsi="Times New Roman"/>
          <w:iCs/>
          <w:sz w:val="28"/>
          <w:szCs w:val="28"/>
        </w:rPr>
        <w:t>Huyện đăng ký đạt chuẩn nông thôn mới: hệ số 5,0.”.</w:t>
      </w:r>
    </w:p>
    <w:p w14:paraId="1BC9910D">
      <w:pPr>
        <w:spacing w:before="120" w:after="120"/>
        <w:ind w:firstLine="720"/>
        <w:jc w:val="both"/>
        <w:rPr>
          <w:rFonts w:ascii="Times New Roman" w:hAnsi="Times New Roman"/>
          <w:bCs/>
          <w:sz w:val="28"/>
          <w:szCs w:val="28"/>
        </w:rPr>
      </w:pPr>
      <w:r>
        <w:rPr>
          <w:rFonts w:ascii="Times New Roman" w:hAnsi="Times New Roman"/>
          <w:iCs/>
          <w:sz w:val="28"/>
          <w:szCs w:val="28"/>
        </w:rPr>
        <w:t xml:space="preserve">3. </w:t>
      </w:r>
      <w:r>
        <w:rPr>
          <w:rFonts w:ascii="Times New Roman" w:hAnsi="Times New Roman"/>
          <w:bCs/>
          <w:sz w:val="28"/>
          <w:szCs w:val="28"/>
        </w:rPr>
        <w:t>Sửa đổi, bổ sung Điều 6 như sau:</w:t>
      </w:r>
    </w:p>
    <w:p w14:paraId="47CCC349">
      <w:pPr>
        <w:spacing w:before="120" w:after="120"/>
        <w:ind w:firstLine="720"/>
        <w:jc w:val="both"/>
        <w:rPr>
          <w:rFonts w:ascii="Times New Roman" w:hAnsi="Times New Roman"/>
          <w:b/>
          <w:sz w:val="28"/>
          <w:szCs w:val="28"/>
        </w:rPr>
      </w:pPr>
      <w:r>
        <w:rPr>
          <w:rFonts w:ascii="Times New Roman" w:hAnsi="Times New Roman"/>
          <w:bCs/>
          <w:sz w:val="28"/>
          <w:szCs w:val="28"/>
        </w:rPr>
        <w:t>“</w:t>
      </w:r>
      <w:r>
        <w:rPr>
          <w:rFonts w:ascii="Times New Roman" w:hAnsi="Times New Roman"/>
          <w:b/>
          <w:sz w:val="28"/>
          <w:szCs w:val="28"/>
        </w:rPr>
        <w:t>Điều 6. Định mức phân bổ vốn ngân sách nhà nước</w:t>
      </w:r>
    </w:p>
    <w:p w14:paraId="43E65DF1">
      <w:pPr>
        <w:pStyle w:val="36"/>
        <w:spacing w:before="120" w:after="120"/>
        <w:ind w:left="0" w:firstLine="720"/>
        <w:contextualSpacing w:val="0"/>
        <w:jc w:val="both"/>
        <w:rPr>
          <w:rFonts w:ascii="Times New Roman" w:hAnsi="Times New Roman"/>
          <w:sz w:val="28"/>
          <w:szCs w:val="28"/>
        </w:rPr>
      </w:pPr>
      <w:r>
        <w:rPr>
          <w:rFonts w:ascii="Times New Roman" w:hAnsi="Times New Roman"/>
          <w:sz w:val="28"/>
          <w:szCs w:val="28"/>
        </w:rPr>
        <w:t>1. Vốn ngân sách trung ương.</w:t>
      </w:r>
    </w:p>
    <w:p w14:paraId="63A50431">
      <w:pPr>
        <w:pStyle w:val="36"/>
        <w:tabs>
          <w:tab w:val="left" w:pos="993"/>
        </w:tabs>
        <w:spacing w:before="120" w:after="120"/>
        <w:ind w:left="0" w:firstLine="720"/>
        <w:contextualSpacing w:val="0"/>
        <w:jc w:val="both"/>
        <w:rPr>
          <w:rFonts w:ascii="Times New Roman" w:hAnsi="Times New Roman"/>
          <w:sz w:val="28"/>
          <w:szCs w:val="28"/>
        </w:rPr>
      </w:pPr>
      <w:bookmarkStart w:id="2" w:name="_Hlk153785870"/>
      <w:r>
        <w:rPr>
          <w:rFonts w:ascii="Times New Roman" w:hAnsi="Times New Roman"/>
          <w:sz w:val="28"/>
          <w:szCs w:val="28"/>
        </w:rPr>
        <w:t>Thực hiện theo quy định tại khoản 2 Điều 6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w:t>
      </w:r>
      <w:bookmarkEnd w:id="2"/>
      <w:r>
        <w:rPr>
          <w:rFonts w:ascii="Times New Roman" w:hAnsi="Times New Roman"/>
          <w:sz w:val="28"/>
          <w:szCs w:val="28"/>
        </w:rPr>
        <w:t>.</w:t>
      </w:r>
    </w:p>
    <w:p w14:paraId="10126FCE">
      <w:pPr>
        <w:tabs>
          <w:tab w:val="left" w:pos="993"/>
        </w:tabs>
        <w:spacing w:before="120" w:after="120"/>
        <w:ind w:firstLine="720"/>
        <w:jc w:val="both"/>
        <w:rPr>
          <w:rFonts w:ascii="Times New Roman" w:hAnsi="Times New Roman"/>
          <w:sz w:val="28"/>
          <w:szCs w:val="28"/>
        </w:rPr>
      </w:pPr>
      <w:r>
        <w:rPr>
          <w:rFonts w:ascii="Times New Roman" w:hAnsi="Times New Roman"/>
          <w:sz w:val="28"/>
          <w:szCs w:val="28"/>
        </w:rPr>
        <w:t>2. Vốn ngân sách địa phương.</w:t>
      </w:r>
    </w:p>
    <w:p w14:paraId="0E996FAB">
      <w:pPr>
        <w:pStyle w:val="36"/>
        <w:numPr>
          <w:ilvl w:val="0"/>
          <w:numId w:val="1"/>
        </w:numPr>
        <w:tabs>
          <w:tab w:val="left" w:pos="993"/>
        </w:tabs>
        <w:spacing w:before="120" w:after="120"/>
        <w:ind w:left="0" w:firstLine="720"/>
        <w:contextualSpacing w:val="0"/>
        <w:jc w:val="both"/>
        <w:rPr>
          <w:rFonts w:ascii="Times New Roman" w:hAnsi="Times New Roman"/>
          <w:sz w:val="28"/>
          <w:szCs w:val="28"/>
        </w:rPr>
      </w:pPr>
      <w:r>
        <w:rPr>
          <w:rFonts w:ascii="Times New Roman" w:hAnsi="Times New Roman"/>
          <w:sz w:val="28"/>
          <w:szCs w:val="28"/>
        </w:rPr>
        <w:t>Đối với kế hoạch vốn đầu tư phát triển: thực hiện theo quy định tại khoản 1 Điều 1 của Nghị quyết này;</w:t>
      </w:r>
    </w:p>
    <w:p w14:paraId="0224B6D1">
      <w:pPr>
        <w:pStyle w:val="36"/>
        <w:numPr>
          <w:ilvl w:val="0"/>
          <w:numId w:val="1"/>
        </w:numPr>
        <w:tabs>
          <w:tab w:val="left" w:pos="993"/>
        </w:tabs>
        <w:spacing w:before="120" w:after="120"/>
        <w:ind w:left="0" w:firstLine="720"/>
        <w:contextualSpacing w:val="0"/>
        <w:jc w:val="both"/>
        <w:rPr>
          <w:rFonts w:ascii="Times New Roman" w:hAnsi="Times New Roman"/>
          <w:sz w:val="28"/>
          <w:szCs w:val="28"/>
        </w:rPr>
      </w:pPr>
      <w:r>
        <w:rPr>
          <w:rFonts w:ascii="Times New Roman" w:hAnsi="Times New Roman"/>
          <w:sz w:val="28"/>
          <w:szCs w:val="28"/>
        </w:rPr>
        <w:t>Đối với kế hoạch vốn sự nghiệp: căn cứ vào hướng dẫn thực hiện các nội dung thành phần của Chương trình và tình hình thực tế tại địa phương, Ủy ban nhân dân tỉnh bố trí kinh phí triển khai thực hiện Chương trình theo quy định.”.</w:t>
      </w:r>
    </w:p>
    <w:p w14:paraId="47964535">
      <w:pPr>
        <w:pStyle w:val="36"/>
        <w:spacing w:before="120" w:after="120"/>
        <w:ind w:left="0" w:firstLine="720"/>
        <w:contextualSpacing w:val="0"/>
        <w:jc w:val="both"/>
        <w:rPr>
          <w:rFonts w:ascii="Times New Roman" w:hAnsi="Times New Roman"/>
          <w:b/>
          <w:bCs/>
          <w:iCs/>
          <w:sz w:val="28"/>
          <w:szCs w:val="28"/>
        </w:rPr>
      </w:pPr>
      <w:r>
        <w:rPr>
          <w:rFonts w:ascii="Times New Roman" w:hAnsi="Times New Roman"/>
          <w:b/>
          <w:sz w:val="28"/>
          <w:szCs w:val="28"/>
        </w:rPr>
        <w:t>Điều 2. Bãi bỏ điểm c khoản 1 Điều 5 Nghị quyết số 11/2020/NQ-HĐND ngày 10 tháng 12 năm 2020</w:t>
      </w:r>
      <w:r>
        <w:rPr>
          <w:rFonts w:ascii="Times New Roman" w:hAnsi="Times New Roman"/>
          <w:b/>
          <w:bCs/>
          <w:sz w:val="28"/>
          <w:szCs w:val="28"/>
        </w:rPr>
        <w:t xml:space="preserve"> của Hội đồng nhân dân tỉnh Tây Ninh</w:t>
      </w:r>
      <w:r>
        <w:rPr>
          <w:rFonts w:ascii="Times New Roman" w:hAnsi="Times New Roman"/>
          <w:bCs/>
          <w:iCs/>
          <w:sz w:val="28"/>
          <w:szCs w:val="28"/>
        </w:rPr>
        <w:t xml:space="preserve"> </w:t>
      </w:r>
      <w:r>
        <w:rPr>
          <w:rFonts w:ascii="Times New Roman" w:hAnsi="Times New Roman"/>
          <w:b/>
          <w:bCs/>
          <w:iCs/>
          <w:sz w:val="28"/>
          <w:szCs w:val="28"/>
        </w:rPr>
        <w:t>quy định nguyên tắc, tiêu chí và định mức phân bổ vốn đầu tư công nguồn ngân sách địa phương giai đoạn 2021-2025.</w:t>
      </w:r>
    </w:p>
    <w:p w14:paraId="625D8E0E">
      <w:pPr>
        <w:spacing w:before="120" w:after="120"/>
        <w:ind w:firstLine="720"/>
        <w:jc w:val="both"/>
        <w:rPr>
          <w:rFonts w:ascii="Times New Roman" w:hAnsi="Times New Roman"/>
          <w:b/>
          <w:bCs/>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 xml:space="preserve">Điều 3. </w:t>
      </w:r>
      <w:r>
        <w:rPr>
          <w:rFonts w:ascii="Times New Roman" w:hAnsi="Times New Roman"/>
          <w:b/>
          <w:bCs/>
          <w:color w:val="000000" w:themeColor="text1"/>
          <w:sz w:val="28"/>
          <w:szCs w:val="28"/>
          <w14:textFill>
            <w14:solidFill>
              <w14:schemeClr w14:val="tx1"/>
            </w14:solidFill>
          </w14:textFill>
        </w:rPr>
        <w:t>Tổ chức thực hiện</w:t>
      </w:r>
    </w:p>
    <w:p w14:paraId="11F6F1E6">
      <w:pPr>
        <w:pStyle w:val="16"/>
        <w:shd w:val="clear" w:color="auto" w:fill="FFFFFF"/>
        <w:spacing w:before="120" w:beforeAutospacing="0" w:after="120" w:afterAutospacing="0"/>
        <w:ind w:firstLine="720"/>
        <w:jc w:val="both"/>
        <w:rPr>
          <w:bCs/>
          <w:sz w:val="28"/>
          <w:szCs w:val="28"/>
        </w:rPr>
      </w:pPr>
      <w:r>
        <w:rPr>
          <w:bCs/>
          <w:sz w:val="28"/>
          <w:szCs w:val="28"/>
        </w:rPr>
        <w:t xml:space="preserve">1. </w:t>
      </w:r>
      <w:r>
        <w:rPr>
          <w:sz w:val="28"/>
          <w:szCs w:val="28"/>
          <w:lang w:val="vi-VN"/>
        </w:rPr>
        <w:t>Giao Ủy ban nhân dân tỉnh tổ chức triển khai thực hiện Nghị quyết đúng quy định.</w:t>
      </w:r>
    </w:p>
    <w:p w14:paraId="002FC97C">
      <w:pPr>
        <w:tabs>
          <w:tab w:val="left" w:pos="900"/>
          <w:tab w:val="left" w:pos="993"/>
        </w:tabs>
        <w:spacing w:before="120" w:after="120"/>
        <w:ind w:firstLine="720"/>
        <w:jc w:val="both"/>
        <w:rPr>
          <w:rFonts w:ascii="Times New Roman" w:hAnsi="Times New Roman"/>
          <w:sz w:val="28"/>
          <w:szCs w:val="28"/>
        </w:rPr>
      </w:pPr>
      <w:r>
        <w:rPr>
          <w:rFonts w:ascii="Times New Roman" w:hAnsi="Times New Roman"/>
          <w:bCs/>
          <w:sz w:val="28"/>
          <w:szCs w:val="28"/>
        </w:rPr>
        <w:t xml:space="preserve">2. </w:t>
      </w:r>
      <w:r>
        <w:rPr>
          <w:rFonts w:ascii="Times New Roman" w:hAnsi="Times New Roman"/>
          <w:sz w:val="28"/>
          <w:szCs w:val="28"/>
        </w:rPr>
        <w:t>Giao Thường trực Hội đồng nhân dân tỉnh, các Ban Hội đồng nhân dân tỉnh, Tổ đại biểu và đại biểu Hội đồng nhân dân tỉnh giám sát việc thực hiện Nghị quyết.</w:t>
      </w:r>
    </w:p>
    <w:p w14:paraId="1DC03910">
      <w:pPr>
        <w:spacing w:before="120" w:after="120"/>
        <w:ind w:firstLine="720"/>
        <w:jc w:val="both"/>
        <w:rPr>
          <w:rFonts w:ascii="Times New Roman" w:hAnsi="Times New Roman"/>
          <w:sz w:val="28"/>
          <w:szCs w:val="28"/>
          <w:lang w:val="en-GB"/>
        </w:rPr>
      </w:pPr>
      <w:r>
        <w:rPr>
          <w:rFonts w:ascii="Times New Roman" w:hAnsi="Times New Roman"/>
          <w:sz w:val="28"/>
          <w:szCs w:val="28"/>
          <w:lang w:val="en-GB"/>
        </w:rPr>
        <w:t>3. Đề nghị Ủy ban Mặt trận Tổ quốc Việt Nam tỉnh, các tổ chức chính trị - xã hội tỉnh tuyên truyền và tham gia giám sát việc thực hiện Nghị quyết.</w:t>
      </w:r>
    </w:p>
    <w:p w14:paraId="194F1F70">
      <w:pPr>
        <w:spacing w:before="120" w:after="120"/>
        <w:ind w:firstLine="720"/>
        <w:jc w:val="both"/>
        <w:rPr>
          <w:rFonts w:ascii="Times New Roman" w:hAnsi="Times New Roman"/>
          <w:b/>
          <w:bCs/>
          <w:sz w:val="28"/>
          <w:szCs w:val="28"/>
        </w:rPr>
      </w:pPr>
      <w:r>
        <w:rPr>
          <w:rFonts w:ascii="Times New Roman" w:hAnsi="Times New Roman"/>
          <w:b/>
          <w:bCs/>
          <w:sz w:val="28"/>
          <w:szCs w:val="28"/>
        </w:rPr>
        <w:t xml:space="preserve">Điều 4. </w:t>
      </w:r>
      <w:r>
        <w:rPr>
          <w:rFonts w:ascii="Times New Roman" w:hAnsi="Times New Roman"/>
          <w:b/>
          <w:sz w:val="28"/>
          <w:szCs w:val="28"/>
        </w:rPr>
        <w:t>Hiệu lực thi hành</w:t>
      </w:r>
    </w:p>
    <w:p w14:paraId="3362F04B">
      <w:pPr>
        <w:spacing w:before="120" w:after="120"/>
        <w:ind w:firstLine="720"/>
        <w:jc w:val="both"/>
        <w:rPr>
          <w:rFonts w:ascii="Times New Roman" w:hAnsi="Times New Roman"/>
          <w:sz w:val="28"/>
          <w:szCs w:val="28"/>
        </w:rPr>
      </w:pPr>
      <w:r>
        <w:rPr>
          <w:rFonts w:ascii="Times New Roman" w:hAnsi="Times New Roman"/>
          <w:sz w:val="28"/>
          <w:szCs w:val="28"/>
        </w:rPr>
        <w:t>1. Nghị quyết này có hiệu lực từ ngày 10 tháng 6 năm 2024.</w:t>
      </w:r>
    </w:p>
    <w:p w14:paraId="6CFE451B">
      <w:pPr>
        <w:spacing w:before="120" w:after="120"/>
        <w:ind w:firstLine="720"/>
        <w:jc w:val="both"/>
        <w:rPr>
          <w:rFonts w:ascii="Times New Roman" w:hAnsi="Times New Roman"/>
          <w:sz w:val="28"/>
          <w:szCs w:val="28"/>
        </w:rPr>
      </w:pPr>
      <w:r>
        <w:rPr>
          <w:rFonts w:ascii="Times New Roman" w:hAnsi="Times New Roman"/>
          <w:sz w:val="28"/>
          <w:szCs w:val="28"/>
        </w:rPr>
        <w:t xml:space="preserve">2. </w:t>
      </w:r>
      <w:r>
        <w:rPr>
          <w:rFonts w:ascii="Times New Roman" w:hAnsi="Times New Roman"/>
          <w:spacing w:val="3"/>
          <w:sz w:val="28"/>
          <w:szCs w:val="28"/>
          <w:shd w:val="clear" w:color="auto" w:fill="FFFFFF"/>
        </w:rPr>
        <w:t>Trường hợp các văn bản quy phạm pháp luật viện dẫn trong Nghị quyết này được sửa đổi, bổ sung hoặc thay thế thì áp dụng theo quy định của văn bản mới</w:t>
      </w:r>
      <w:r>
        <w:rPr>
          <w:rFonts w:ascii="Times New Roman" w:hAnsi="Times New Roman"/>
          <w:sz w:val="28"/>
          <w:szCs w:val="28"/>
        </w:rPr>
        <w:t>.</w:t>
      </w:r>
    </w:p>
    <w:tbl>
      <w:tblPr>
        <w:tblStyle w:val="7"/>
        <w:tblW w:w="9358" w:type="dxa"/>
        <w:tblInd w:w="2" w:type="dxa"/>
        <w:tblLayout w:type="autofit"/>
        <w:tblCellMar>
          <w:top w:w="0" w:type="dxa"/>
          <w:left w:w="108" w:type="dxa"/>
          <w:bottom w:w="0" w:type="dxa"/>
          <w:right w:w="108" w:type="dxa"/>
        </w:tblCellMar>
      </w:tblPr>
      <w:tblGrid>
        <w:gridCol w:w="4858"/>
        <w:gridCol w:w="4500"/>
      </w:tblGrid>
      <w:tr w14:paraId="68EE9442">
        <w:trPr>
          <w:trHeight w:val="392" w:hRule="atLeast"/>
        </w:trPr>
        <w:tc>
          <w:tcPr>
            <w:tcW w:w="4858" w:type="dxa"/>
          </w:tcPr>
          <w:p w14:paraId="53E2B395">
            <w:pPr>
              <w:spacing w:before="40"/>
              <w:rPr>
                <w:rFonts w:ascii="Times New Roman" w:hAnsi="Times New Roman"/>
                <w:sz w:val="24"/>
                <w:szCs w:val="24"/>
                <w:lang w:val="sv-SE"/>
              </w:rPr>
            </w:pPr>
            <w:r>
              <w:rPr>
                <w:rFonts w:ascii="Times New Roman" w:hAnsi="Times New Roman"/>
                <w:b/>
                <w:bCs/>
                <w:i/>
                <w:iCs/>
                <w:sz w:val="24"/>
                <w:szCs w:val="24"/>
                <w:lang w:val="sv-SE"/>
              </w:rPr>
              <w:t>Nơi nhận:</w:t>
            </w:r>
          </w:p>
          <w:p w14:paraId="639F4A32">
            <w:pPr>
              <w:rPr>
                <w:rFonts w:ascii="Times New Roman" w:hAnsi="Times New Roman"/>
                <w:sz w:val="22"/>
                <w:szCs w:val="22"/>
                <w:lang w:val="sv-SE"/>
              </w:rPr>
            </w:pPr>
            <w:r>
              <w:rPr>
                <w:rFonts w:ascii="Times New Roman" w:hAnsi="Times New Roman"/>
                <w:sz w:val="22"/>
                <w:szCs w:val="22"/>
                <w:lang w:val="sv-SE"/>
              </w:rPr>
              <w:t>- Ủy ban Thường vụ Quốc hội;</w:t>
            </w:r>
          </w:p>
          <w:p w14:paraId="155C5892">
            <w:pPr>
              <w:rPr>
                <w:rFonts w:ascii="Times New Roman" w:hAnsi="Times New Roman"/>
                <w:sz w:val="22"/>
                <w:szCs w:val="22"/>
                <w:lang w:val="sv-SE"/>
              </w:rPr>
            </w:pPr>
            <w:r>
              <w:rPr>
                <w:rFonts w:ascii="Times New Roman" w:hAnsi="Times New Roman"/>
                <w:sz w:val="22"/>
                <w:szCs w:val="22"/>
                <w:lang w:val="sv-SE"/>
              </w:rPr>
              <w:t>- Chính phủ;</w:t>
            </w:r>
          </w:p>
          <w:p w14:paraId="0703EF51">
            <w:pPr>
              <w:rPr>
                <w:rFonts w:ascii="Times New Roman" w:hAnsi="Times New Roman"/>
                <w:sz w:val="22"/>
                <w:szCs w:val="22"/>
              </w:rPr>
            </w:pPr>
            <w:r>
              <w:rPr>
                <w:rFonts w:ascii="Times New Roman" w:hAnsi="Times New Roman"/>
                <w:sz w:val="22"/>
                <w:szCs w:val="22"/>
              </w:rPr>
              <w:t>- Ủy ban Dân tộc;</w:t>
            </w:r>
          </w:p>
          <w:p w14:paraId="43B22577">
            <w:pPr>
              <w:rPr>
                <w:rFonts w:ascii="Times New Roman" w:hAnsi="Times New Roman"/>
                <w:sz w:val="22"/>
                <w:szCs w:val="22"/>
                <w:lang w:val="sv-SE"/>
              </w:rPr>
            </w:pPr>
            <w:r>
              <w:rPr>
                <w:rFonts w:ascii="Times New Roman" w:hAnsi="Times New Roman"/>
                <w:sz w:val="22"/>
                <w:szCs w:val="22"/>
                <w:lang w:val="sv-SE"/>
              </w:rPr>
              <w:t>- Bộ NN&amp;PTNT;</w:t>
            </w:r>
          </w:p>
          <w:p w14:paraId="0E5EA00E">
            <w:pPr>
              <w:rPr>
                <w:rFonts w:ascii="Times New Roman" w:hAnsi="Times New Roman"/>
                <w:sz w:val="22"/>
                <w:szCs w:val="22"/>
                <w:lang w:val="sv-SE"/>
              </w:rPr>
            </w:pPr>
            <w:r>
              <w:rPr>
                <w:rFonts w:ascii="Times New Roman" w:hAnsi="Times New Roman"/>
                <w:sz w:val="22"/>
                <w:szCs w:val="22"/>
                <w:lang w:val="sv-SE"/>
              </w:rPr>
              <w:t>- Bộ KHĐT;</w:t>
            </w:r>
          </w:p>
          <w:p w14:paraId="6C54D403">
            <w:pPr>
              <w:rPr>
                <w:rFonts w:ascii="Times New Roman" w:hAnsi="Times New Roman"/>
                <w:sz w:val="22"/>
                <w:szCs w:val="22"/>
                <w:lang w:val="sv-SE"/>
              </w:rPr>
            </w:pPr>
            <w:r>
              <w:rPr>
                <w:rFonts w:ascii="Times New Roman" w:hAnsi="Times New Roman"/>
                <w:sz w:val="22"/>
                <w:szCs w:val="22"/>
                <w:lang w:val="sv-SE"/>
              </w:rPr>
              <w:t>- Bộ Tài chính;</w:t>
            </w:r>
          </w:p>
          <w:p w14:paraId="20AD011B">
            <w:pPr>
              <w:rPr>
                <w:rFonts w:ascii="Times New Roman" w:hAnsi="Times New Roman"/>
                <w:sz w:val="22"/>
                <w:szCs w:val="22"/>
                <w:lang w:val="sv-SE"/>
              </w:rPr>
            </w:pPr>
            <w:r>
              <w:rPr>
                <w:rFonts w:ascii="Times New Roman" w:hAnsi="Times New Roman"/>
                <w:sz w:val="22"/>
                <w:szCs w:val="22"/>
              </w:rPr>
              <w:t>- Kiểm toán Nhà nước;</w:t>
            </w:r>
          </w:p>
          <w:p w14:paraId="2F5B56F7">
            <w:pPr>
              <w:rPr>
                <w:rFonts w:ascii="Times New Roman" w:hAnsi="Times New Roman"/>
                <w:sz w:val="22"/>
                <w:szCs w:val="22"/>
                <w:lang w:val="sv-SE"/>
              </w:rPr>
            </w:pPr>
            <w:r>
              <w:rPr>
                <w:rFonts w:ascii="Times New Roman" w:hAnsi="Times New Roman"/>
                <w:sz w:val="22"/>
                <w:szCs w:val="22"/>
                <w:lang w:val="sv-SE"/>
              </w:rPr>
              <w:t>- Cục Kiểm tra văn bản QPPL-Bộ Tư pháp;</w:t>
            </w:r>
          </w:p>
          <w:p w14:paraId="3706019D">
            <w:pPr>
              <w:rPr>
                <w:rFonts w:ascii="Times New Roman" w:hAnsi="Times New Roman"/>
                <w:sz w:val="22"/>
                <w:szCs w:val="22"/>
                <w:lang w:val="sv-SE"/>
              </w:rPr>
            </w:pPr>
            <w:r>
              <w:rPr>
                <w:rFonts w:ascii="Times New Roman" w:hAnsi="Times New Roman"/>
                <w:sz w:val="22"/>
                <w:szCs w:val="22"/>
                <w:lang w:val="sv-SE"/>
              </w:rPr>
              <w:t>- Thường trực Tỉnh ủy;</w:t>
            </w:r>
          </w:p>
          <w:p w14:paraId="3805452B">
            <w:pPr>
              <w:rPr>
                <w:rFonts w:ascii="Times New Roman" w:hAnsi="Times New Roman"/>
                <w:sz w:val="22"/>
                <w:szCs w:val="22"/>
                <w:lang w:val="sv-SE"/>
              </w:rPr>
            </w:pPr>
            <w:r>
              <w:rPr>
                <w:rFonts w:ascii="Times New Roman" w:hAnsi="Times New Roman"/>
                <w:sz w:val="22"/>
                <w:szCs w:val="22"/>
                <w:lang w:val="sv-SE"/>
              </w:rPr>
              <w:t>- Ủy ban nhân dân tỉnh;</w:t>
            </w:r>
          </w:p>
          <w:p w14:paraId="4D28CE97">
            <w:pPr>
              <w:rPr>
                <w:rFonts w:ascii="Times New Roman" w:hAnsi="Times New Roman"/>
                <w:sz w:val="22"/>
                <w:szCs w:val="22"/>
                <w:lang w:val="sv-SE"/>
              </w:rPr>
            </w:pPr>
            <w:r>
              <w:rPr>
                <w:rFonts w:ascii="Times New Roman" w:hAnsi="Times New Roman"/>
                <w:sz w:val="22"/>
                <w:szCs w:val="22"/>
                <w:lang w:val="sv-SE"/>
              </w:rPr>
              <w:t>- Đoàn đại biểu Quốc hội tỉnh;</w:t>
            </w:r>
          </w:p>
          <w:p w14:paraId="1F8298EC">
            <w:pPr>
              <w:rPr>
                <w:rFonts w:ascii="Times New Roman" w:hAnsi="Times New Roman"/>
                <w:sz w:val="22"/>
                <w:szCs w:val="22"/>
                <w:lang w:val="sv-SE"/>
              </w:rPr>
            </w:pPr>
            <w:r>
              <w:rPr>
                <w:rFonts w:ascii="Times New Roman" w:hAnsi="Times New Roman"/>
                <w:sz w:val="22"/>
                <w:szCs w:val="22"/>
                <w:lang w:val="sv-SE"/>
              </w:rPr>
              <w:t>- Ủy ban MTTQVN tỉnh;</w:t>
            </w:r>
          </w:p>
          <w:p w14:paraId="102D32AA">
            <w:pPr>
              <w:rPr>
                <w:rFonts w:ascii="Times New Roman" w:hAnsi="Times New Roman"/>
                <w:sz w:val="22"/>
                <w:szCs w:val="22"/>
                <w:lang w:val="sv-SE"/>
              </w:rPr>
            </w:pPr>
            <w:r>
              <w:rPr>
                <w:rFonts w:ascii="Times New Roman" w:hAnsi="Times New Roman"/>
                <w:sz w:val="22"/>
                <w:szCs w:val="22"/>
                <w:lang w:val="sv-SE"/>
              </w:rPr>
              <w:t>- Các tổ chức chính trị - xã hội tỉnh;</w:t>
            </w:r>
          </w:p>
          <w:p w14:paraId="135BE10C">
            <w:pPr>
              <w:rPr>
                <w:rFonts w:ascii="Times New Roman" w:hAnsi="Times New Roman"/>
                <w:sz w:val="22"/>
                <w:szCs w:val="22"/>
                <w:lang w:val="sv-SE"/>
              </w:rPr>
            </w:pPr>
            <w:r>
              <w:rPr>
                <w:rFonts w:ascii="Times New Roman" w:hAnsi="Times New Roman"/>
                <w:sz w:val="22"/>
                <w:szCs w:val="22"/>
                <w:lang w:val="sv-SE"/>
              </w:rPr>
              <w:t>- Đại biểu HĐND tỉnh;</w:t>
            </w:r>
          </w:p>
          <w:p w14:paraId="41CE3A86">
            <w:pPr>
              <w:rPr>
                <w:rFonts w:ascii="Times New Roman" w:hAnsi="Times New Roman"/>
                <w:sz w:val="22"/>
                <w:szCs w:val="22"/>
                <w:lang w:val="sv-SE"/>
              </w:rPr>
            </w:pPr>
            <w:r>
              <w:rPr>
                <w:rFonts w:ascii="Times New Roman" w:hAnsi="Times New Roman"/>
                <w:sz w:val="22"/>
                <w:szCs w:val="22"/>
                <w:lang w:val="sv-SE"/>
              </w:rPr>
              <w:t>- Các sở, ban, ngành tỉnh;</w:t>
            </w:r>
          </w:p>
          <w:p w14:paraId="6C452F71">
            <w:pPr>
              <w:rPr>
                <w:rFonts w:ascii="Times New Roman" w:hAnsi="Times New Roman"/>
                <w:sz w:val="22"/>
                <w:szCs w:val="22"/>
                <w:lang w:val="sv-SE"/>
              </w:rPr>
            </w:pPr>
            <w:r>
              <w:rPr>
                <w:rFonts w:ascii="Times New Roman" w:hAnsi="Times New Roman"/>
                <w:sz w:val="22"/>
                <w:szCs w:val="22"/>
                <w:lang w:val="sv-SE"/>
              </w:rPr>
              <w:t>- TT HĐND, UBND huyện, thị xã, thành phố;</w:t>
            </w:r>
          </w:p>
          <w:p w14:paraId="69F432C5">
            <w:pPr>
              <w:rPr>
                <w:rFonts w:ascii="Times New Roman" w:hAnsi="Times New Roman"/>
                <w:sz w:val="22"/>
                <w:szCs w:val="22"/>
                <w:lang w:val="sv-SE"/>
              </w:rPr>
            </w:pPr>
            <w:r>
              <w:rPr>
                <w:rFonts w:ascii="Times New Roman" w:hAnsi="Times New Roman"/>
                <w:sz w:val="22"/>
                <w:szCs w:val="22"/>
                <w:lang w:val="sv-SE"/>
              </w:rPr>
              <w:t>- Báo Tây Ninh; Đài PTTH Tây Ninh;</w:t>
            </w:r>
          </w:p>
          <w:p w14:paraId="1ECADE23">
            <w:pPr>
              <w:rPr>
                <w:rFonts w:ascii="Times New Roman" w:hAnsi="Times New Roman"/>
                <w:sz w:val="22"/>
                <w:szCs w:val="22"/>
                <w:lang w:val="sv-SE"/>
              </w:rPr>
            </w:pPr>
            <w:r>
              <w:rPr>
                <w:rFonts w:ascii="Times New Roman" w:hAnsi="Times New Roman"/>
                <w:sz w:val="22"/>
                <w:szCs w:val="22"/>
                <w:lang w:val="sv-SE"/>
              </w:rPr>
              <w:t>- Trung tâm Công báo - Tin học tỉnh;</w:t>
            </w:r>
          </w:p>
          <w:p w14:paraId="7D0BACC2">
            <w:pPr>
              <w:rPr>
                <w:rFonts w:ascii="Times New Roman" w:hAnsi="Times New Roman"/>
                <w:sz w:val="22"/>
                <w:szCs w:val="22"/>
                <w:lang w:val="sv-SE"/>
              </w:rPr>
            </w:pPr>
            <w:r>
              <w:rPr>
                <w:rFonts w:ascii="Times New Roman" w:hAnsi="Times New Roman"/>
                <w:sz w:val="22"/>
                <w:szCs w:val="22"/>
                <w:lang w:val="sv-SE"/>
              </w:rPr>
              <w:t>- Lưu: VT, VP Đoàn ĐBQH và HĐND tỉnh.</w:t>
            </w:r>
          </w:p>
        </w:tc>
        <w:tc>
          <w:tcPr>
            <w:tcW w:w="4500" w:type="dxa"/>
          </w:tcPr>
          <w:p w14:paraId="6C4D0477">
            <w:pPr>
              <w:spacing w:before="40"/>
              <w:jc w:val="center"/>
              <w:rPr>
                <w:rFonts w:ascii="Times New Roman" w:hAnsi="Times New Roman"/>
                <w:b/>
                <w:bCs/>
                <w:sz w:val="28"/>
                <w:szCs w:val="28"/>
                <w:lang w:val="sv-SE"/>
              </w:rPr>
            </w:pPr>
            <w:r>
              <w:rPr>
                <w:rFonts w:ascii="Times New Roman" w:hAnsi="Times New Roman"/>
                <w:b/>
                <w:bCs/>
                <w:sz w:val="28"/>
                <w:szCs w:val="28"/>
                <w:lang w:val="sv-SE"/>
              </w:rPr>
              <w:t>CHỦ TỊCH</w:t>
            </w:r>
          </w:p>
          <w:p w14:paraId="08D04295">
            <w:pPr>
              <w:spacing w:before="40"/>
              <w:rPr>
                <w:rFonts w:ascii="Times New Roman" w:hAnsi="Times New Roman"/>
                <w:b/>
                <w:bCs/>
                <w:sz w:val="28"/>
                <w:szCs w:val="28"/>
                <w:lang w:val="sv-SE"/>
              </w:rPr>
            </w:pPr>
            <w:r>
              <w:rPr>
                <w:rFonts w:ascii="Times New Roman" w:hAnsi="Times New Roman"/>
                <w:b/>
                <w:bCs/>
                <w:sz w:val="28"/>
                <w:szCs w:val="28"/>
                <w:lang w:val="sv-SE"/>
              </w:rPr>
              <w:t xml:space="preserve">        </w:t>
            </w:r>
          </w:p>
          <w:p w14:paraId="27AA6CAD">
            <w:pPr>
              <w:spacing w:before="40"/>
              <w:jc w:val="center"/>
              <w:rPr>
                <w:rFonts w:ascii="Times New Roman" w:hAnsi="Times New Roman"/>
                <w:b/>
                <w:bCs/>
                <w:sz w:val="28"/>
                <w:szCs w:val="28"/>
                <w:lang w:val="sv-SE"/>
              </w:rPr>
            </w:pPr>
          </w:p>
          <w:p w14:paraId="45D6939B">
            <w:pPr>
              <w:spacing w:before="40"/>
              <w:jc w:val="center"/>
              <w:rPr>
                <w:rFonts w:ascii="Times New Roman" w:hAnsi="Times New Roman"/>
                <w:b/>
                <w:bCs/>
                <w:sz w:val="28"/>
                <w:szCs w:val="28"/>
                <w:lang w:val="sv-SE"/>
              </w:rPr>
            </w:pPr>
          </w:p>
          <w:p w14:paraId="09D2FDC6">
            <w:pPr>
              <w:spacing w:before="40"/>
              <w:jc w:val="center"/>
              <w:rPr>
                <w:rFonts w:ascii="Times New Roman" w:hAnsi="Times New Roman"/>
                <w:b/>
                <w:bCs/>
                <w:sz w:val="28"/>
                <w:szCs w:val="28"/>
                <w:lang w:val="sv-SE"/>
              </w:rPr>
            </w:pPr>
          </w:p>
          <w:p w14:paraId="1CA0E652">
            <w:pPr>
              <w:spacing w:before="40"/>
              <w:jc w:val="center"/>
              <w:rPr>
                <w:rFonts w:ascii="Times New Roman" w:hAnsi="Times New Roman"/>
                <w:b/>
                <w:bCs/>
                <w:sz w:val="28"/>
                <w:szCs w:val="28"/>
                <w:lang w:val="sv-SE"/>
              </w:rPr>
            </w:pPr>
          </w:p>
          <w:p w14:paraId="11FC9091">
            <w:pPr>
              <w:spacing w:before="40"/>
              <w:jc w:val="center"/>
              <w:rPr>
                <w:rFonts w:ascii="Times New Roman" w:hAnsi="Times New Roman"/>
                <w:b/>
                <w:sz w:val="28"/>
                <w:szCs w:val="28"/>
                <w:lang w:val="sv-SE"/>
              </w:rPr>
            </w:pPr>
            <w:r>
              <w:rPr>
                <w:rFonts w:ascii="Times New Roman" w:hAnsi="Times New Roman"/>
                <w:b/>
                <w:sz w:val="28"/>
                <w:szCs w:val="28"/>
                <w:lang w:val="sv-SE"/>
              </w:rPr>
              <w:t>Nguyễn Thành Tâm</w:t>
            </w:r>
          </w:p>
        </w:tc>
      </w:tr>
    </w:tbl>
    <w:p w14:paraId="24E24F0A">
      <w:pPr>
        <w:jc w:val="center"/>
        <w:rPr>
          <w:rFonts w:ascii="Times New Roman" w:hAnsi="Times New Roman"/>
          <w:b/>
          <w:sz w:val="28"/>
          <w:szCs w:val="28"/>
          <w:lang w:val="it-IT"/>
        </w:rPr>
      </w:pPr>
    </w:p>
    <w:sectPr>
      <w:headerReference r:id="rId3" w:type="default"/>
      <w:pgSz w:w="11907" w:h="16839"/>
      <w:pgMar w:top="1080" w:right="1017" w:bottom="1260" w:left="1530" w:header="63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Sans Serif">
    <w:panose1 w:val="020B0604020202020204"/>
    <w:charset w:val="00"/>
    <w:family w:val="swiss"/>
    <w:pitch w:val="default"/>
    <w:sig w:usb0="E5002EFF" w:usb1="C000605B" w:usb2="00000029" w:usb3="00000000" w:csb0="200101FF" w:csb1="20280000"/>
  </w:font>
  <w:font w:name="VNI-Helve-Condense">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Times New Roman Bold">
    <w:altName w:val="Times New Roman"/>
    <w:panose1 w:val="02020803070505020304"/>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6601944"/>
      <w:docPartObj>
        <w:docPartGallery w:val="autotext"/>
      </w:docPartObj>
    </w:sdtPr>
    <w:sdtEndPr>
      <w:rPr>
        <w:rFonts w:ascii="Times New Roman" w:hAnsi="Times New Roman"/>
        <w:sz w:val="24"/>
        <w:szCs w:val="24"/>
      </w:rPr>
    </w:sdtEndPr>
    <w:sdtContent>
      <w:p w14:paraId="0B4C7460">
        <w:pPr>
          <w:pStyle w:val="14"/>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906D3"/>
    <w:multiLevelType w:val="multilevel"/>
    <w:tmpl w:val="031906D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1D1"/>
    <w:rsid w:val="0000247F"/>
    <w:rsid w:val="00002AB3"/>
    <w:rsid w:val="00005756"/>
    <w:rsid w:val="000065A4"/>
    <w:rsid w:val="000065FD"/>
    <w:rsid w:val="00006CE7"/>
    <w:rsid w:val="0001157B"/>
    <w:rsid w:val="00011869"/>
    <w:rsid w:val="000133F0"/>
    <w:rsid w:val="00014A0E"/>
    <w:rsid w:val="00014E28"/>
    <w:rsid w:val="0001750E"/>
    <w:rsid w:val="00021509"/>
    <w:rsid w:val="00024635"/>
    <w:rsid w:val="000248ED"/>
    <w:rsid w:val="00030B78"/>
    <w:rsid w:val="00037393"/>
    <w:rsid w:val="00040D44"/>
    <w:rsid w:val="00042A96"/>
    <w:rsid w:val="00047276"/>
    <w:rsid w:val="000539EC"/>
    <w:rsid w:val="0005446F"/>
    <w:rsid w:val="000566A9"/>
    <w:rsid w:val="00061E6E"/>
    <w:rsid w:val="00065A78"/>
    <w:rsid w:val="00070AA8"/>
    <w:rsid w:val="000717B3"/>
    <w:rsid w:val="00077766"/>
    <w:rsid w:val="00081662"/>
    <w:rsid w:val="000827CA"/>
    <w:rsid w:val="000838AF"/>
    <w:rsid w:val="00084BAD"/>
    <w:rsid w:val="000864DD"/>
    <w:rsid w:val="00090F83"/>
    <w:rsid w:val="000921BD"/>
    <w:rsid w:val="00095F2A"/>
    <w:rsid w:val="0009656B"/>
    <w:rsid w:val="000A00C7"/>
    <w:rsid w:val="000A326C"/>
    <w:rsid w:val="000A4020"/>
    <w:rsid w:val="000A6A3E"/>
    <w:rsid w:val="000B0912"/>
    <w:rsid w:val="000B4291"/>
    <w:rsid w:val="000B47E6"/>
    <w:rsid w:val="000C0948"/>
    <w:rsid w:val="000C26D0"/>
    <w:rsid w:val="000C2F0D"/>
    <w:rsid w:val="000C61D1"/>
    <w:rsid w:val="000C76FB"/>
    <w:rsid w:val="000D1D95"/>
    <w:rsid w:val="000D497E"/>
    <w:rsid w:val="000D78B9"/>
    <w:rsid w:val="000E253C"/>
    <w:rsid w:val="000E25C1"/>
    <w:rsid w:val="000E2A90"/>
    <w:rsid w:val="000E2C41"/>
    <w:rsid w:val="000E3D9B"/>
    <w:rsid w:val="000E4353"/>
    <w:rsid w:val="000E4D8F"/>
    <w:rsid w:val="000E69A4"/>
    <w:rsid w:val="000F01F5"/>
    <w:rsid w:val="000F109E"/>
    <w:rsid w:val="000F1968"/>
    <w:rsid w:val="000F238C"/>
    <w:rsid w:val="000F336B"/>
    <w:rsid w:val="000F4281"/>
    <w:rsid w:val="00100632"/>
    <w:rsid w:val="0010127B"/>
    <w:rsid w:val="00102456"/>
    <w:rsid w:val="0010365C"/>
    <w:rsid w:val="00111DBB"/>
    <w:rsid w:val="00113ECB"/>
    <w:rsid w:val="00115BAD"/>
    <w:rsid w:val="00116585"/>
    <w:rsid w:val="0012081E"/>
    <w:rsid w:val="0012107E"/>
    <w:rsid w:val="00121E1E"/>
    <w:rsid w:val="00122DCE"/>
    <w:rsid w:val="0012396E"/>
    <w:rsid w:val="00123A8F"/>
    <w:rsid w:val="00123EC7"/>
    <w:rsid w:val="00127204"/>
    <w:rsid w:val="00130422"/>
    <w:rsid w:val="0013515A"/>
    <w:rsid w:val="00135915"/>
    <w:rsid w:val="001359E8"/>
    <w:rsid w:val="00135A4C"/>
    <w:rsid w:val="00137EC6"/>
    <w:rsid w:val="00140093"/>
    <w:rsid w:val="00140B7D"/>
    <w:rsid w:val="00142000"/>
    <w:rsid w:val="001440B5"/>
    <w:rsid w:val="001443B9"/>
    <w:rsid w:val="00144875"/>
    <w:rsid w:val="00146338"/>
    <w:rsid w:val="00147637"/>
    <w:rsid w:val="001476E9"/>
    <w:rsid w:val="00152421"/>
    <w:rsid w:val="00155AF1"/>
    <w:rsid w:val="00165130"/>
    <w:rsid w:val="001704FE"/>
    <w:rsid w:val="00170D8B"/>
    <w:rsid w:val="00172205"/>
    <w:rsid w:val="0018163D"/>
    <w:rsid w:val="00181924"/>
    <w:rsid w:val="00182362"/>
    <w:rsid w:val="00182973"/>
    <w:rsid w:val="00183C30"/>
    <w:rsid w:val="0018542F"/>
    <w:rsid w:val="00197AD4"/>
    <w:rsid w:val="001A0607"/>
    <w:rsid w:val="001A075F"/>
    <w:rsid w:val="001A2E05"/>
    <w:rsid w:val="001A3F1C"/>
    <w:rsid w:val="001A48CB"/>
    <w:rsid w:val="001A587E"/>
    <w:rsid w:val="001A6014"/>
    <w:rsid w:val="001B7ABD"/>
    <w:rsid w:val="001C00B8"/>
    <w:rsid w:val="001C1F74"/>
    <w:rsid w:val="001C43DF"/>
    <w:rsid w:val="001C4BA4"/>
    <w:rsid w:val="001C666C"/>
    <w:rsid w:val="001C73AC"/>
    <w:rsid w:val="001C78B3"/>
    <w:rsid w:val="001D0BF4"/>
    <w:rsid w:val="001D30AE"/>
    <w:rsid w:val="001D36F7"/>
    <w:rsid w:val="001D4554"/>
    <w:rsid w:val="001D5D37"/>
    <w:rsid w:val="001D5E07"/>
    <w:rsid w:val="001D6E9D"/>
    <w:rsid w:val="001E014C"/>
    <w:rsid w:val="001E1BCC"/>
    <w:rsid w:val="001E1DA7"/>
    <w:rsid w:val="001E3ED7"/>
    <w:rsid w:val="001E53EC"/>
    <w:rsid w:val="001E7FDB"/>
    <w:rsid w:val="001F6E5B"/>
    <w:rsid w:val="00200406"/>
    <w:rsid w:val="00200DC5"/>
    <w:rsid w:val="002015C6"/>
    <w:rsid w:val="002021FB"/>
    <w:rsid w:val="00202BF4"/>
    <w:rsid w:val="00203C99"/>
    <w:rsid w:val="00206261"/>
    <w:rsid w:val="0020658D"/>
    <w:rsid w:val="0021107D"/>
    <w:rsid w:val="002153B6"/>
    <w:rsid w:val="0021544C"/>
    <w:rsid w:val="00221622"/>
    <w:rsid w:val="00224DBA"/>
    <w:rsid w:val="00230192"/>
    <w:rsid w:val="00232C2C"/>
    <w:rsid w:val="00232FC4"/>
    <w:rsid w:val="002344CC"/>
    <w:rsid w:val="0023462E"/>
    <w:rsid w:val="00234BD1"/>
    <w:rsid w:val="00237268"/>
    <w:rsid w:val="00240293"/>
    <w:rsid w:val="00256B0C"/>
    <w:rsid w:val="00261D15"/>
    <w:rsid w:val="00265242"/>
    <w:rsid w:val="00266E7C"/>
    <w:rsid w:val="002771F3"/>
    <w:rsid w:val="00280C5C"/>
    <w:rsid w:val="00281375"/>
    <w:rsid w:val="0028173F"/>
    <w:rsid w:val="002833C2"/>
    <w:rsid w:val="00285EF0"/>
    <w:rsid w:val="00286A12"/>
    <w:rsid w:val="00287168"/>
    <w:rsid w:val="00287FCF"/>
    <w:rsid w:val="00290375"/>
    <w:rsid w:val="00291E02"/>
    <w:rsid w:val="002930A6"/>
    <w:rsid w:val="0029536B"/>
    <w:rsid w:val="0029730A"/>
    <w:rsid w:val="002A6B2F"/>
    <w:rsid w:val="002A6D5E"/>
    <w:rsid w:val="002B0640"/>
    <w:rsid w:val="002B0D2C"/>
    <w:rsid w:val="002B2822"/>
    <w:rsid w:val="002B3264"/>
    <w:rsid w:val="002B5518"/>
    <w:rsid w:val="002B65F0"/>
    <w:rsid w:val="002B7182"/>
    <w:rsid w:val="002C3744"/>
    <w:rsid w:val="002C5576"/>
    <w:rsid w:val="002C64E2"/>
    <w:rsid w:val="002D134B"/>
    <w:rsid w:val="002E2F37"/>
    <w:rsid w:val="002E30E1"/>
    <w:rsid w:val="002E58B2"/>
    <w:rsid w:val="002F2957"/>
    <w:rsid w:val="002F30A1"/>
    <w:rsid w:val="002F32C0"/>
    <w:rsid w:val="002F5B85"/>
    <w:rsid w:val="002F5E55"/>
    <w:rsid w:val="002F6F22"/>
    <w:rsid w:val="002F7397"/>
    <w:rsid w:val="00300F84"/>
    <w:rsid w:val="0030184A"/>
    <w:rsid w:val="00301EFA"/>
    <w:rsid w:val="00302A3F"/>
    <w:rsid w:val="00305F2C"/>
    <w:rsid w:val="00306332"/>
    <w:rsid w:val="00307C67"/>
    <w:rsid w:val="003106D1"/>
    <w:rsid w:val="00312A65"/>
    <w:rsid w:val="00314CC9"/>
    <w:rsid w:val="00314D50"/>
    <w:rsid w:val="00315E4B"/>
    <w:rsid w:val="00316BFE"/>
    <w:rsid w:val="00317411"/>
    <w:rsid w:val="00317B9D"/>
    <w:rsid w:val="00320977"/>
    <w:rsid w:val="0032098C"/>
    <w:rsid w:val="00321710"/>
    <w:rsid w:val="00322302"/>
    <w:rsid w:val="00324EE5"/>
    <w:rsid w:val="00326A2F"/>
    <w:rsid w:val="00326BB5"/>
    <w:rsid w:val="00327911"/>
    <w:rsid w:val="00330612"/>
    <w:rsid w:val="00331225"/>
    <w:rsid w:val="00333945"/>
    <w:rsid w:val="00333FC7"/>
    <w:rsid w:val="0033673D"/>
    <w:rsid w:val="00337048"/>
    <w:rsid w:val="00342EE3"/>
    <w:rsid w:val="00343193"/>
    <w:rsid w:val="0034321B"/>
    <w:rsid w:val="00343381"/>
    <w:rsid w:val="0034498C"/>
    <w:rsid w:val="003468E5"/>
    <w:rsid w:val="00346BA1"/>
    <w:rsid w:val="00351158"/>
    <w:rsid w:val="0035541F"/>
    <w:rsid w:val="00357C56"/>
    <w:rsid w:val="00363AB9"/>
    <w:rsid w:val="00364B7A"/>
    <w:rsid w:val="003661FC"/>
    <w:rsid w:val="00370363"/>
    <w:rsid w:val="0037211E"/>
    <w:rsid w:val="00373F0F"/>
    <w:rsid w:val="00374598"/>
    <w:rsid w:val="00376F12"/>
    <w:rsid w:val="00381C1F"/>
    <w:rsid w:val="00382DB8"/>
    <w:rsid w:val="0038344A"/>
    <w:rsid w:val="00386EFA"/>
    <w:rsid w:val="00387139"/>
    <w:rsid w:val="0039040C"/>
    <w:rsid w:val="003904FB"/>
    <w:rsid w:val="0039457B"/>
    <w:rsid w:val="00396730"/>
    <w:rsid w:val="003A2499"/>
    <w:rsid w:val="003A3F7A"/>
    <w:rsid w:val="003B0E7B"/>
    <w:rsid w:val="003B1C8D"/>
    <w:rsid w:val="003B33F1"/>
    <w:rsid w:val="003B4295"/>
    <w:rsid w:val="003C48C8"/>
    <w:rsid w:val="003C5EC7"/>
    <w:rsid w:val="003C5F6F"/>
    <w:rsid w:val="003D2A2C"/>
    <w:rsid w:val="003D3616"/>
    <w:rsid w:val="003D5724"/>
    <w:rsid w:val="003D662C"/>
    <w:rsid w:val="003D704D"/>
    <w:rsid w:val="003E4844"/>
    <w:rsid w:val="003F06C3"/>
    <w:rsid w:val="003F0F97"/>
    <w:rsid w:val="003F25FF"/>
    <w:rsid w:val="004054B5"/>
    <w:rsid w:val="00410639"/>
    <w:rsid w:val="0041164F"/>
    <w:rsid w:val="00412C5B"/>
    <w:rsid w:val="00417473"/>
    <w:rsid w:val="004243B3"/>
    <w:rsid w:val="00424564"/>
    <w:rsid w:val="004260C1"/>
    <w:rsid w:val="00426582"/>
    <w:rsid w:val="00426CFA"/>
    <w:rsid w:val="004272A7"/>
    <w:rsid w:val="00431439"/>
    <w:rsid w:val="00437402"/>
    <w:rsid w:val="00437889"/>
    <w:rsid w:val="00440E1C"/>
    <w:rsid w:val="004410FA"/>
    <w:rsid w:val="00445A0C"/>
    <w:rsid w:val="004539D5"/>
    <w:rsid w:val="004552B3"/>
    <w:rsid w:val="0046105B"/>
    <w:rsid w:val="00465367"/>
    <w:rsid w:val="00470907"/>
    <w:rsid w:val="00471D1B"/>
    <w:rsid w:val="004753EA"/>
    <w:rsid w:val="00475655"/>
    <w:rsid w:val="004759DA"/>
    <w:rsid w:val="00480A2C"/>
    <w:rsid w:val="004826A5"/>
    <w:rsid w:val="0048629A"/>
    <w:rsid w:val="00486336"/>
    <w:rsid w:val="00487040"/>
    <w:rsid w:val="00490AFE"/>
    <w:rsid w:val="00492BFC"/>
    <w:rsid w:val="00495AAD"/>
    <w:rsid w:val="004A1766"/>
    <w:rsid w:val="004A26CA"/>
    <w:rsid w:val="004A4B74"/>
    <w:rsid w:val="004A6659"/>
    <w:rsid w:val="004A7CE8"/>
    <w:rsid w:val="004B244F"/>
    <w:rsid w:val="004B3F23"/>
    <w:rsid w:val="004B4DB8"/>
    <w:rsid w:val="004B7C83"/>
    <w:rsid w:val="004B7FA3"/>
    <w:rsid w:val="004C2735"/>
    <w:rsid w:val="004C357A"/>
    <w:rsid w:val="004C5365"/>
    <w:rsid w:val="004C55C3"/>
    <w:rsid w:val="004C5990"/>
    <w:rsid w:val="004C7469"/>
    <w:rsid w:val="004D482C"/>
    <w:rsid w:val="004D5777"/>
    <w:rsid w:val="004D65A5"/>
    <w:rsid w:val="004E49E8"/>
    <w:rsid w:val="004E4EAF"/>
    <w:rsid w:val="004E6D1C"/>
    <w:rsid w:val="004F1DD6"/>
    <w:rsid w:val="004F251E"/>
    <w:rsid w:val="00500AF4"/>
    <w:rsid w:val="0050325F"/>
    <w:rsid w:val="005036AB"/>
    <w:rsid w:val="00504A46"/>
    <w:rsid w:val="0050630D"/>
    <w:rsid w:val="005066E2"/>
    <w:rsid w:val="00515F6D"/>
    <w:rsid w:val="005165F5"/>
    <w:rsid w:val="0051712B"/>
    <w:rsid w:val="00517A64"/>
    <w:rsid w:val="00517B07"/>
    <w:rsid w:val="00517E79"/>
    <w:rsid w:val="00520B74"/>
    <w:rsid w:val="005215C3"/>
    <w:rsid w:val="00523222"/>
    <w:rsid w:val="0052383B"/>
    <w:rsid w:val="00523D39"/>
    <w:rsid w:val="00527449"/>
    <w:rsid w:val="00527E95"/>
    <w:rsid w:val="0054039F"/>
    <w:rsid w:val="00541416"/>
    <w:rsid w:val="005512E4"/>
    <w:rsid w:val="00551966"/>
    <w:rsid w:val="00553141"/>
    <w:rsid w:val="0056132C"/>
    <w:rsid w:val="00567BED"/>
    <w:rsid w:val="00572D41"/>
    <w:rsid w:val="00573E62"/>
    <w:rsid w:val="005751D3"/>
    <w:rsid w:val="00576A89"/>
    <w:rsid w:val="00576C39"/>
    <w:rsid w:val="00580A97"/>
    <w:rsid w:val="005871C9"/>
    <w:rsid w:val="00590CB4"/>
    <w:rsid w:val="00592163"/>
    <w:rsid w:val="005975AB"/>
    <w:rsid w:val="005A0512"/>
    <w:rsid w:val="005A057E"/>
    <w:rsid w:val="005A0A17"/>
    <w:rsid w:val="005A2AE6"/>
    <w:rsid w:val="005A371F"/>
    <w:rsid w:val="005A7555"/>
    <w:rsid w:val="005B0573"/>
    <w:rsid w:val="005B437E"/>
    <w:rsid w:val="005B7A47"/>
    <w:rsid w:val="005C0F74"/>
    <w:rsid w:val="005C15CA"/>
    <w:rsid w:val="005C3EFB"/>
    <w:rsid w:val="005C6BE8"/>
    <w:rsid w:val="005D2C4B"/>
    <w:rsid w:val="005D4C94"/>
    <w:rsid w:val="005D4EDB"/>
    <w:rsid w:val="005D4F60"/>
    <w:rsid w:val="005D6FEC"/>
    <w:rsid w:val="005D7EE6"/>
    <w:rsid w:val="005D7F01"/>
    <w:rsid w:val="005E02AC"/>
    <w:rsid w:val="005E0DEB"/>
    <w:rsid w:val="005E5916"/>
    <w:rsid w:val="005F0E2D"/>
    <w:rsid w:val="005F1859"/>
    <w:rsid w:val="005F28CE"/>
    <w:rsid w:val="005F57E0"/>
    <w:rsid w:val="005F7FC6"/>
    <w:rsid w:val="00605700"/>
    <w:rsid w:val="0061121C"/>
    <w:rsid w:val="0061170B"/>
    <w:rsid w:val="00615665"/>
    <w:rsid w:val="00616179"/>
    <w:rsid w:val="00617480"/>
    <w:rsid w:val="006207A7"/>
    <w:rsid w:val="00621227"/>
    <w:rsid w:val="00636434"/>
    <w:rsid w:val="006366BF"/>
    <w:rsid w:val="0064100A"/>
    <w:rsid w:val="00642082"/>
    <w:rsid w:val="006420E6"/>
    <w:rsid w:val="00642E3F"/>
    <w:rsid w:val="006463FC"/>
    <w:rsid w:val="006468AB"/>
    <w:rsid w:val="006532BB"/>
    <w:rsid w:val="00655645"/>
    <w:rsid w:val="00660AA7"/>
    <w:rsid w:val="00660E25"/>
    <w:rsid w:val="00665236"/>
    <w:rsid w:val="00667502"/>
    <w:rsid w:val="006709E2"/>
    <w:rsid w:val="006717F4"/>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861"/>
    <w:rsid w:val="006B5B06"/>
    <w:rsid w:val="006B7E0B"/>
    <w:rsid w:val="006C21E9"/>
    <w:rsid w:val="006C23F1"/>
    <w:rsid w:val="006C3C8A"/>
    <w:rsid w:val="006C4630"/>
    <w:rsid w:val="006C51AB"/>
    <w:rsid w:val="006D134D"/>
    <w:rsid w:val="006D302B"/>
    <w:rsid w:val="006D36B4"/>
    <w:rsid w:val="006D3ECB"/>
    <w:rsid w:val="006E275D"/>
    <w:rsid w:val="006E3FB7"/>
    <w:rsid w:val="006E5960"/>
    <w:rsid w:val="006F25FC"/>
    <w:rsid w:val="006F3F93"/>
    <w:rsid w:val="006F49D6"/>
    <w:rsid w:val="006F6ACC"/>
    <w:rsid w:val="0070108F"/>
    <w:rsid w:val="0070222E"/>
    <w:rsid w:val="00703A00"/>
    <w:rsid w:val="0071428D"/>
    <w:rsid w:val="00720296"/>
    <w:rsid w:val="00722335"/>
    <w:rsid w:val="00722DD9"/>
    <w:rsid w:val="007247AE"/>
    <w:rsid w:val="00727254"/>
    <w:rsid w:val="00732249"/>
    <w:rsid w:val="00733B30"/>
    <w:rsid w:val="0073566E"/>
    <w:rsid w:val="007429D9"/>
    <w:rsid w:val="007430AD"/>
    <w:rsid w:val="007446A5"/>
    <w:rsid w:val="00746335"/>
    <w:rsid w:val="00746630"/>
    <w:rsid w:val="007516C2"/>
    <w:rsid w:val="007558E3"/>
    <w:rsid w:val="007569CE"/>
    <w:rsid w:val="00765D64"/>
    <w:rsid w:val="00767F4A"/>
    <w:rsid w:val="007733E0"/>
    <w:rsid w:val="007750D6"/>
    <w:rsid w:val="007824EC"/>
    <w:rsid w:val="00782AE2"/>
    <w:rsid w:val="00783A9F"/>
    <w:rsid w:val="00784E2B"/>
    <w:rsid w:val="00785A4F"/>
    <w:rsid w:val="00785F79"/>
    <w:rsid w:val="007873D0"/>
    <w:rsid w:val="007873FE"/>
    <w:rsid w:val="00787BD3"/>
    <w:rsid w:val="00790A62"/>
    <w:rsid w:val="00790E5C"/>
    <w:rsid w:val="007910EA"/>
    <w:rsid w:val="00793BF5"/>
    <w:rsid w:val="00795F4E"/>
    <w:rsid w:val="007A00B8"/>
    <w:rsid w:val="007A0102"/>
    <w:rsid w:val="007A149B"/>
    <w:rsid w:val="007A31C4"/>
    <w:rsid w:val="007A42C2"/>
    <w:rsid w:val="007A4B34"/>
    <w:rsid w:val="007A73EF"/>
    <w:rsid w:val="007A7C28"/>
    <w:rsid w:val="007A7D37"/>
    <w:rsid w:val="007B06E0"/>
    <w:rsid w:val="007B32C1"/>
    <w:rsid w:val="007C0443"/>
    <w:rsid w:val="007C4D89"/>
    <w:rsid w:val="007C7669"/>
    <w:rsid w:val="007C7C1B"/>
    <w:rsid w:val="007D1DDB"/>
    <w:rsid w:val="007D5448"/>
    <w:rsid w:val="007D54E4"/>
    <w:rsid w:val="007D6F97"/>
    <w:rsid w:val="007D74E9"/>
    <w:rsid w:val="007E006C"/>
    <w:rsid w:val="007E37EB"/>
    <w:rsid w:val="007E4262"/>
    <w:rsid w:val="007E47D8"/>
    <w:rsid w:val="007E756E"/>
    <w:rsid w:val="007F1D90"/>
    <w:rsid w:val="007F470D"/>
    <w:rsid w:val="00800AB4"/>
    <w:rsid w:val="00802D1F"/>
    <w:rsid w:val="00806BED"/>
    <w:rsid w:val="00806C17"/>
    <w:rsid w:val="00807235"/>
    <w:rsid w:val="0081212E"/>
    <w:rsid w:val="00813CE5"/>
    <w:rsid w:val="00814EC8"/>
    <w:rsid w:val="00816046"/>
    <w:rsid w:val="00822A52"/>
    <w:rsid w:val="00825ABD"/>
    <w:rsid w:val="00826292"/>
    <w:rsid w:val="00826CB2"/>
    <w:rsid w:val="00827117"/>
    <w:rsid w:val="00833CC4"/>
    <w:rsid w:val="00833DE1"/>
    <w:rsid w:val="00834D11"/>
    <w:rsid w:val="00834DF3"/>
    <w:rsid w:val="00837097"/>
    <w:rsid w:val="00840345"/>
    <w:rsid w:val="00841FE4"/>
    <w:rsid w:val="008441F8"/>
    <w:rsid w:val="008503FE"/>
    <w:rsid w:val="00850DDF"/>
    <w:rsid w:val="008529D6"/>
    <w:rsid w:val="008536E7"/>
    <w:rsid w:val="008561FF"/>
    <w:rsid w:val="00857784"/>
    <w:rsid w:val="008626A7"/>
    <w:rsid w:val="00864D42"/>
    <w:rsid w:val="00867E6E"/>
    <w:rsid w:val="00871187"/>
    <w:rsid w:val="0087125C"/>
    <w:rsid w:val="008742DE"/>
    <w:rsid w:val="00874A38"/>
    <w:rsid w:val="00875180"/>
    <w:rsid w:val="0087537F"/>
    <w:rsid w:val="00877525"/>
    <w:rsid w:val="00884DAD"/>
    <w:rsid w:val="0088735F"/>
    <w:rsid w:val="008874BA"/>
    <w:rsid w:val="00887D6F"/>
    <w:rsid w:val="008908EB"/>
    <w:rsid w:val="0089154A"/>
    <w:rsid w:val="00894061"/>
    <w:rsid w:val="0089535B"/>
    <w:rsid w:val="00895EA5"/>
    <w:rsid w:val="0089707A"/>
    <w:rsid w:val="008A2238"/>
    <w:rsid w:val="008A2F11"/>
    <w:rsid w:val="008A4CCD"/>
    <w:rsid w:val="008A7ED3"/>
    <w:rsid w:val="008B2171"/>
    <w:rsid w:val="008B4071"/>
    <w:rsid w:val="008B6BFC"/>
    <w:rsid w:val="008B7342"/>
    <w:rsid w:val="008B793C"/>
    <w:rsid w:val="008C0DAE"/>
    <w:rsid w:val="008C4C04"/>
    <w:rsid w:val="008D0242"/>
    <w:rsid w:val="008D0789"/>
    <w:rsid w:val="008D0E34"/>
    <w:rsid w:val="008D78A6"/>
    <w:rsid w:val="008E0A6D"/>
    <w:rsid w:val="008E2B2F"/>
    <w:rsid w:val="008E3EA0"/>
    <w:rsid w:val="008E4388"/>
    <w:rsid w:val="008E4B60"/>
    <w:rsid w:val="008E77B2"/>
    <w:rsid w:val="008E7EBA"/>
    <w:rsid w:val="008F1F9C"/>
    <w:rsid w:val="008F3730"/>
    <w:rsid w:val="008F5B4E"/>
    <w:rsid w:val="008F766E"/>
    <w:rsid w:val="008F7767"/>
    <w:rsid w:val="009006B5"/>
    <w:rsid w:val="00902281"/>
    <w:rsid w:val="00903B1A"/>
    <w:rsid w:val="009060D8"/>
    <w:rsid w:val="0090720E"/>
    <w:rsid w:val="009127A5"/>
    <w:rsid w:val="009214E4"/>
    <w:rsid w:val="009217F3"/>
    <w:rsid w:val="009225AF"/>
    <w:rsid w:val="00926074"/>
    <w:rsid w:val="00926E4D"/>
    <w:rsid w:val="00926F11"/>
    <w:rsid w:val="00932A9D"/>
    <w:rsid w:val="00932C85"/>
    <w:rsid w:val="00935945"/>
    <w:rsid w:val="00940926"/>
    <w:rsid w:val="0094273F"/>
    <w:rsid w:val="009448AB"/>
    <w:rsid w:val="00946240"/>
    <w:rsid w:val="00950FA8"/>
    <w:rsid w:val="00951747"/>
    <w:rsid w:val="0095307E"/>
    <w:rsid w:val="009546EA"/>
    <w:rsid w:val="00955515"/>
    <w:rsid w:val="00956ADC"/>
    <w:rsid w:val="0096095B"/>
    <w:rsid w:val="00963B05"/>
    <w:rsid w:val="009641B5"/>
    <w:rsid w:val="0096470C"/>
    <w:rsid w:val="009807FB"/>
    <w:rsid w:val="0098262D"/>
    <w:rsid w:val="009932A8"/>
    <w:rsid w:val="00995C72"/>
    <w:rsid w:val="0099675F"/>
    <w:rsid w:val="009B0150"/>
    <w:rsid w:val="009B1354"/>
    <w:rsid w:val="009B151B"/>
    <w:rsid w:val="009B1BC1"/>
    <w:rsid w:val="009B3508"/>
    <w:rsid w:val="009B4B20"/>
    <w:rsid w:val="009B61D3"/>
    <w:rsid w:val="009B623E"/>
    <w:rsid w:val="009B663F"/>
    <w:rsid w:val="009B6D10"/>
    <w:rsid w:val="009C0B12"/>
    <w:rsid w:val="009C1EF8"/>
    <w:rsid w:val="009C3CAC"/>
    <w:rsid w:val="009C785C"/>
    <w:rsid w:val="009C7AE9"/>
    <w:rsid w:val="009D1707"/>
    <w:rsid w:val="009D29A1"/>
    <w:rsid w:val="009D6A66"/>
    <w:rsid w:val="009D793A"/>
    <w:rsid w:val="009E25BA"/>
    <w:rsid w:val="009E3103"/>
    <w:rsid w:val="009E4E43"/>
    <w:rsid w:val="009E5BC9"/>
    <w:rsid w:val="009F1675"/>
    <w:rsid w:val="009F1FEC"/>
    <w:rsid w:val="009F26AE"/>
    <w:rsid w:val="009F2FBB"/>
    <w:rsid w:val="009F5CFB"/>
    <w:rsid w:val="00A0272F"/>
    <w:rsid w:val="00A03B24"/>
    <w:rsid w:val="00A03B6D"/>
    <w:rsid w:val="00A1330E"/>
    <w:rsid w:val="00A148B2"/>
    <w:rsid w:val="00A1565E"/>
    <w:rsid w:val="00A158B0"/>
    <w:rsid w:val="00A174B8"/>
    <w:rsid w:val="00A20B99"/>
    <w:rsid w:val="00A23992"/>
    <w:rsid w:val="00A24A8F"/>
    <w:rsid w:val="00A270CF"/>
    <w:rsid w:val="00A27776"/>
    <w:rsid w:val="00A27935"/>
    <w:rsid w:val="00A30022"/>
    <w:rsid w:val="00A30725"/>
    <w:rsid w:val="00A3518D"/>
    <w:rsid w:val="00A370BD"/>
    <w:rsid w:val="00A405EA"/>
    <w:rsid w:val="00A419E6"/>
    <w:rsid w:val="00A46689"/>
    <w:rsid w:val="00A47262"/>
    <w:rsid w:val="00A501AF"/>
    <w:rsid w:val="00A5292A"/>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52A2"/>
    <w:rsid w:val="00A966E5"/>
    <w:rsid w:val="00AA02B3"/>
    <w:rsid w:val="00AA03C7"/>
    <w:rsid w:val="00AA21EB"/>
    <w:rsid w:val="00AA4A98"/>
    <w:rsid w:val="00AA5797"/>
    <w:rsid w:val="00AA5C09"/>
    <w:rsid w:val="00AB1409"/>
    <w:rsid w:val="00AB1F24"/>
    <w:rsid w:val="00AB3498"/>
    <w:rsid w:val="00AB7766"/>
    <w:rsid w:val="00AB7991"/>
    <w:rsid w:val="00AC1667"/>
    <w:rsid w:val="00AC23D1"/>
    <w:rsid w:val="00AC47F3"/>
    <w:rsid w:val="00AC4982"/>
    <w:rsid w:val="00AC5337"/>
    <w:rsid w:val="00AD1D29"/>
    <w:rsid w:val="00AD2EF4"/>
    <w:rsid w:val="00AD3831"/>
    <w:rsid w:val="00AD651B"/>
    <w:rsid w:val="00AD6CB1"/>
    <w:rsid w:val="00AE0892"/>
    <w:rsid w:val="00AE7CDE"/>
    <w:rsid w:val="00AF0238"/>
    <w:rsid w:val="00AF39F7"/>
    <w:rsid w:val="00AF581D"/>
    <w:rsid w:val="00AF7C83"/>
    <w:rsid w:val="00B0178A"/>
    <w:rsid w:val="00B0265B"/>
    <w:rsid w:val="00B02B5B"/>
    <w:rsid w:val="00B033E2"/>
    <w:rsid w:val="00B065FC"/>
    <w:rsid w:val="00B07D7E"/>
    <w:rsid w:val="00B105B3"/>
    <w:rsid w:val="00B10EA6"/>
    <w:rsid w:val="00B11983"/>
    <w:rsid w:val="00B12C06"/>
    <w:rsid w:val="00B139FD"/>
    <w:rsid w:val="00B1434F"/>
    <w:rsid w:val="00B161D1"/>
    <w:rsid w:val="00B24A35"/>
    <w:rsid w:val="00B260C3"/>
    <w:rsid w:val="00B31C56"/>
    <w:rsid w:val="00B334B9"/>
    <w:rsid w:val="00B3466C"/>
    <w:rsid w:val="00B34988"/>
    <w:rsid w:val="00B36126"/>
    <w:rsid w:val="00B41CB6"/>
    <w:rsid w:val="00B42330"/>
    <w:rsid w:val="00B43C0D"/>
    <w:rsid w:val="00B476BF"/>
    <w:rsid w:val="00B47C9F"/>
    <w:rsid w:val="00B50CFB"/>
    <w:rsid w:val="00B51067"/>
    <w:rsid w:val="00B51AC3"/>
    <w:rsid w:val="00B55BE2"/>
    <w:rsid w:val="00B55D05"/>
    <w:rsid w:val="00B56654"/>
    <w:rsid w:val="00B5753B"/>
    <w:rsid w:val="00B63933"/>
    <w:rsid w:val="00B66DEC"/>
    <w:rsid w:val="00B72EB3"/>
    <w:rsid w:val="00B737F3"/>
    <w:rsid w:val="00B756FD"/>
    <w:rsid w:val="00B77815"/>
    <w:rsid w:val="00B80A94"/>
    <w:rsid w:val="00B81C07"/>
    <w:rsid w:val="00B824E7"/>
    <w:rsid w:val="00B825B4"/>
    <w:rsid w:val="00B8315E"/>
    <w:rsid w:val="00B84A28"/>
    <w:rsid w:val="00B9127B"/>
    <w:rsid w:val="00B93296"/>
    <w:rsid w:val="00B96C0A"/>
    <w:rsid w:val="00BA1035"/>
    <w:rsid w:val="00BA16D6"/>
    <w:rsid w:val="00BA1D07"/>
    <w:rsid w:val="00BA3874"/>
    <w:rsid w:val="00BA4466"/>
    <w:rsid w:val="00BA4A98"/>
    <w:rsid w:val="00BA4E9E"/>
    <w:rsid w:val="00BA5C72"/>
    <w:rsid w:val="00BA5E76"/>
    <w:rsid w:val="00BA5F73"/>
    <w:rsid w:val="00BA68FB"/>
    <w:rsid w:val="00BB4D31"/>
    <w:rsid w:val="00BC04C8"/>
    <w:rsid w:val="00BC1F90"/>
    <w:rsid w:val="00BC4EC0"/>
    <w:rsid w:val="00BC586E"/>
    <w:rsid w:val="00BC6544"/>
    <w:rsid w:val="00BD6EFB"/>
    <w:rsid w:val="00BE11CA"/>
    <w:rsid w:val="00BE20F2"/>
    <w:rsid w:val="00BE2A00"/>
    <w:rsid w:val="00BE4B83"/>
    <w:rsid w:val="00BE526B"/>
    <w:rsid w:val="00BE600A"/>
    <w:rsid w:val="00BF1B29"/>
    <w:rsid w:val="00BF3408"/>
    <w:rsid w:val="00BF351F"/>
    <w:rsid w:val="00BF422F"/>
    <w:rsid w:val="00C01FC8"/>
    <w:rsid w:val="00C03A0A"/>
    <w:rsid w:val="00C07650"/>
    <w:rsid w:val="00C07B6B"/>
    <w:rsid w:val="00C13FCB"/>
    <w:rsid w:val="00C1570E"/>
    <w:rsid w:val="00C1646D"/>
    <w:rsid w:val="00C2693C"/>
    <w:rsid w:val="00C301E3"/>
    <w:rsid w:val="00C30A48"/>
    <w:rsid w:val="00C371E8"/>
    <w:rsid w:val="00C427C9"/>
    <w:rsid w:val="00C45733"/>
    <w:rsid w:val="00C575B3"/>
    <w:rsid w:val="00C67213"/>
    <w:rsid w:val="00C703D3"/>
    <w:rsid w:val="00C716EB"/>
    <w:rsid w:val="00C7182F"/>
    <w:rsid w:val="00C739F2"/>
    <w:rsid w:val="00C7419B"/>
    <w:rsid w:val="00C76780"/>
    <w:rsid w:val="00C774F6"/>
    <w:rsid w:val="00C8253C"/>
    <w:rsid w:val="00C84D0B"/>
    <w:rsid w:val="00C86A8C"/>
    <w:rsid w:val="00C915CD"/>
    <w:rsid w:val="00C94DA5"/>
    <w:rsid w:val="00C95476"/>
    <w:rsid w:val="00C95586"/>
    <w:rsid w:val="00CA277B"/>
    <w:rsid w:val="00CA61D4"/>
    <w:rsid w:val="00CA6770"/>
    <w:rsid w:val="00CB5247"/>
    <w:rsid w:val="00CC5405"/>
    <w:rsid w:val="00CD46DD"/>
    <w:rsid w:val="00CD49CA"/>
    <w:rsid w:val="00CD4C6D"/>
    <w:rsid w:val="00CD4E00"/>
    <w:rsid w:val="00CD56B5"/>
    <w:rsid w:val="00CE06C8"/>
    <w:rsid w:val="00CE42DA"/>
    <w:rsid w:val="00CF01B9"/>
    <w:rsid w:val="00CF0350"/>
    <w:rsid w:val="00CF09DF"/>
    <w:rsid w:val="00CF1107"/>
    <w:rsid w:val="00CF789F"/>
    <w:rsid w:val="00D014B0"/>
    <w:rsid w:val="00D02517"/>
    <w:rsid w:val="00D03A74"/>
    <w:rsid w:val="00D058A5"/>
    <w:rsid w:val="00D05BB2"/>
    <w:rsid w:val="00D11E03"/>
    <w:rsid w:val="00D13750"/>
    <w:rsid w:val="00D14543"/>
    <w:rsid w:val="00D16FAC"/>
    <w:rsid w:val="00D205E9"/>
    <w:rsid w:val="00D22425"/>
    <w:rsid w:val="00D23D0E"/>
    <w:rsid w:val="00D23D22"/>
    <w:rsid w:val="00D369C1"/>
    <w:rsid w:val="00D36A82"/>
    <w:rsid w:val="00D410C6"/>
    <w:rsid w:val="00D41A42"/>
    <w:rsid w:val="00D45F93"/>
    <w:rsid w:val="00D46B79"/>
    <w:rsid w:val="00D4758F"/>
    <w:rsid w:val="00D60B1D"/>
    <w:rsid w:val="00D60FF3"/>
    <w:rsid w:val="00D64965"/>
    <w:rsid w:val="00D649A9"/>
    <w:rsid w:val="00D66455"/>
    <w:rsid w:val="00D72151"/>
    <w:rsid w:val="00D75B28"/>
    <w:rsid w:val="00D77C80"/>
    <w:rsid w:val="00D817A7"/>
    <w:rsid w:val="00D82CD9"/>
    <w:rsid w:val="00D9348A"/>
    <w:rsid w:val="00D940BE"/>
    <w:rsid w:val="00D945BE"/>
    <w:rsid w:val="00DA5089"/>
    <w:rsid w:val="00DA76F2"/>
    <w:rsid w:val="00DB1218"/>
    <w:rsid w:val="00DB2430"/>
    <w:rsid w:val="00DC022D"/>
    <w:rsid w:val="00DC0FDE"/>
    <w:rsid w:val="00DC1459"/>
    <w:rsid w:val="00DC3A28"/>
    <w:rsid w:val="00DC4F8D"/>
    <w:rsid w:val="00DC74EB"/>
    <w:rsid w:val="00DC7BD7"/>
    <w:rsid w:val="00DD25EF"/>
    <w:rsid w:val="00DD59C7"/>
    <w:rsid w:val="00DE0DF9"/>
    <w:rsid w:val="00DE12B1"/>
    <w:rsid w:val="00DE13D7"/>
    <w:rsid w:val="00DE3852"/>
    <w:rsid w:val="00DE43B2"/>
    <w:rsid w:val="00DE60D8"/>
    <w:rsid w:val="00DF040C"/>
    <w:rsid w:val="00DF4CB0"/>
    <w:rsid w:val="00E00F06"/>
    <w:rsid w:val="00E03228"/>
    <w:rsid w:val="00E03508"/>
    <w:rsid w:val="00E07532"/>
    <w:rsid w:val="00E07A79"/>
    <w:rsid w:val="00E11A68"/>
    <w:rsid w:val="00E1248A"/>
    <w:rsid w:val="00E25C34"/>
    <w:rsid w:val="00E279EE"/>
    <w:rsid w:val="00E30119"/>
    <w:rsid w:val="00E32A7F"/>
    <w:rsid w:val="00E338A4"/>
    <w:rsid w:val="00E343EB"/>
    <w:rsid w:val="00E37D2B"/>
    <w:rsid w:val="00E4190C"/>
    <w:rsid w:val="00E42F49"/>
    <w:rsid w:val="00E4333C"/>
    <w:rsid w:val="00E43456"/>
    <w:rsid w:val="00E46C6D"/>
    <w:rsid w:val="00E5407F"/>
    <w:rsid w:val="00E547C7"/>
    <w:rsid w:val="00E62979"/>
    <w:rsid w:val="00E64028"/>
    <w:rsid w:val="00E6752F"/>
    <w:rsid w:val="00E70383"/>
    <w:rsid w:val="00E704CC"/>
    <w:rsid w:val="00E7574B"/>
    <w:rsid w:val="00E83444"/>
    <w:rsid w:val="00E86775"/>
    <w:rsid w:val="00E92356"/>
    <w:rsid w:val="00E929A0"/>
    <w:rsid w:val="00E9308C"/>
    <w:rsid w:val="00E978BA"/>
    <w:rsid w:val="00E97970"/>
    <w:rsid w:val="00EA21F1"/>
    <w:rsid w:val="00EA300B"/>
    <w:rsid w:val="00EA6E65"/>
    <w:rsid w:val="00EB2723"/>
    <w:rsid w:val="00EB77F9"/>
    <w:rsid w:val="00EC5F92"/>
    <w:rsid w:val="00ED4590"/>
    <w:rsid w:val="00ED66A2"/>
    <w:rsid w:val="00EE681E"/>
    <w:rsid w:val="00EE7351"/>
    <w:rsid w:val="00EF0341"/>
    <w:rsid w:val="00F01C62"/>
    <w:rsid w:val="00F035D9"/>
    <w:rsid w:val="00F04A67"/>
    <w:rsid w:val="00F070C4"/>
    <w:rsid w:val="00F1025B"/>
    <w:rsid w:val="00F1298D"/>
    <w:rsid w:val="00F1486C"/>
    <w:rsid w:val="00F161C0"/>
    <w:rsid w:val="00F178B5"/>
    <w:rsid w:val="00F23120"/>
    <w:rsid w:val="00F234E0"/>
    <w:rsid w:val="00F23CAE"/>
    <w:rsid w:val="00F23FC3"/>
    <w:rsid w:val="00F24970"/>
    <w:rsid w:val="00F2598B"/>
    <w:rsid w:val="00F305AA"/>
    <w:rsid w:val="00F334D0"/>
    <w:rsid w:val="00F40E8F"/>
    <w:rsid w:val="00F453DE"/>
    <w:rsid w:val="00F470C9"/>
    <w:rsid w:val="00F57C44"/>
    <w:rsid w:val="00F609D7"/>
    <w:rsid w:val="00F617EA"/>
    <w:rsid w:val="00F6442E"/>
    <w:rsid w:val="00F65638"/>
    <w:rsid w:val="00F71B8D"/>
    <w:rsid w:val="00F7299D"/>
    <w:rsid w:val="00F779E6"/>
    <w:rsid w:val="00F8151B"/>
    <w:rsid w:val="00F82C47"/>
    <w:rsid w:val="00F84798"/>
    <w:rsid w:val="00F84DF9"/>
    <w:rsid w:val="00F852E7"/>
    <w:rsid w:val="00F9477A"/>
    <w:rsid w:val="00F950D5"/>
    <w:rsid w:val="00FA398A"/>
    <w:rsid w:val="00FA4BA7"/>
    <w:rsid w:val="00FA567E"/>
    <w:rsid w:val="00FA583C"/>
    <w:rsid w:val="00FA7D0E"/>
    <w:rsid w:val="00FB0B5C"/>
    <w:rsid w:val="00FB554C"/>
    <w:rsid w:val="00FC4759"/>
    <w:rsid w:val="00FC492B"/>
    <w:rsid w:val="00FC53EE"/>
    <w:rsid w:val="00FC7FF1"/>
    <w:rsid w:val="00FD27FB"/>
    <w:rsid w:val="00FD5E1A"/>
    <w:rsid w:val="00FE755E"/>
    <w:rsid w:val="00FE7A71"/>
    <w:rsid w:val="00FF1414"/>
    <w:rsid w:val="00FF2835"/>
    <w:rsid w:val="00FF28B4"/>
    <w:rsid w:val="00FF3AC9"/>
    <w:rsid w:val="00FF5D2B"/>
    <w:rsid w:val="00FF615E"/>
    <w:rsid w:val="60EB2A98"/>
    <w:rsid w:val="7EA10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99" w:semiHidden="0" w:name="Normal Indent"/>
    <w:lsdException w:uiPriority="0" w:name="footnote text"/>
    <w:lsdException w:uiPriority="0" w:name="annotation text"/>
    <w:lsdException w:uiPriority="99"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uiPriority="0" w:name="Body Text 3"/>
    <w:lsdException w:unhideWhenUsed="0" w:uiPriority="0" w:semiHidden="0" w:name="Body Text Indent 2"/>
    <w:lsdException w:qFormat="1" w:unhideWhenUsed="0" w:uiPriority="0" w:semiHidden="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sz w:val="26"/>
      <w:lang w:val="en-US" w:eastAsia="en-US" w:bidi="ar-SA"/>
    </w:rPr>
  </w:style>
  <w:style w:type="paragraph" w:styleId="2">
    <w:name w:val="heading 1"/>
    <w:basedOn w:val="1"/>
    <w:next w:val="1"/>
    <w:qFormat/>
    <w:uiPriority w:val="0"/>
    <w:pPr>
      <w:keepNext/>
      <w:tabs>
        <w:tab w:val="center" w:pos="1560"/>
        <w:tab w:val="center" w:pos="6096"/>
      </w:tabs>
      <w:jc w:val="both"/>
      <w:outlineLvl w:val="0"/>
    </w:pPr>
    <w:rPr>
      <w:sz w:val="28"/>
    </w:rPr>
  </w:style>
  <w:style w:type="paragraph" w:styleId="3">
    <w:name w:val="heading 2"/>
    <w:basedOn w:val="1"/>
    <w:next w:val="1"/>
    <w:qFormat/>
    <w:uiPriority w:val="0"/>
    <w:pPr>
      <w:keepNext/>
      <w:jc w:val="center"/>
      <w:outlineLvl w:val="1"/>
    </w:pPr>
    <w:rPr>
      <w:b/>
      <w:sz w:val="28"/>
    </w:rPr>
  </w:style>
  <w:style w:type="paragraph" w:styleId="4">
    <w:name w:val="heading 3"/>
    <w:basedOn w:val="1"/>
    <w:next w:val="1"/>
    <w:link w:val="24"/>
    <w:qFormat/>
    <w:uiPriority w:val="0"/>
    <w:pPr>
      <w:keepNext/>
      <w:tabs>
        <w:tab w:val="center" w:pos="1418"/>
        <w:tab w:val="center" w:pos="6379"/>
      </w:tabs>
      <w:outlineLvl w:val="2"/>
    </w:pPr>
  </w:style>
  <w:style w:type="paragraph" w:styleId="5">
    <w:name w:val="heading 4"/>
    <w:basedOn w:val="1"/>
    <w:next w:val="1"/>
    <w:qFormat/>
    <w:uiPriority w:val="0"/>
    <w:pPr>
      <w:keepNext/>
      <w:jc w:val="center"/>
      <w:outlineLvl w:val="3"/>
    </w:pPr>
    <w:rPr>
      <w:b/>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semiHidden/>
    <w:qFormat/>
    <w:uiPriority w:val="0"/>
    <w:rPr>
      <w:rFonts w:ascii="Tahoma" w:hAnsi="Tahoma" w:cs="Tahoma"/>
      <w:sz w:val="16"/>
      <w:szCs w:val="16"/>
    </w:rPr>
  </w:style>
  <w:style w:type="paragraph" w:styleId="9">
    <w:name w:val="Body Text"/>
    <w:basedOn w:val="1"/>
    <w:link w:val="23"/>
    <w:uiPriority w:val="0"/>
    <w:pPr>
      <w:jc w:val="both"/>
    </w:pPr>
  </w:style>
  <w:style w:type="paragraph" w:styleId="10">
    <w:name w:val="Body Text 2"/>
    <w:basedOn w:val="1"/>
    <w:link w:val="27"/>
    <w:uiPriority w:val="0"/>
    <w:pPr>
      <w:jc w:val="both"/>
    </w:pPr>
  </w:style>
  <w:style w:type="paragraph" w:styleId="11">
    <w:name w:val="Body Text Indent 2"/>
    <w:basedOn w:val="1"/>
    <w:link w:val="33"/>
    <w:uiPriority w:val="0"/>
    <w:pPr>
      <w:widowControl w:val="0"/>
      <w:spacing w:after="120" w:line="480" w:lineRule="auto"/>
      <w:ind w:left="360"/>
    </w:pPr>
    <w:rPr>
      <w:rFonts w:ascii="Microsoft Sans Serif" w:hAnsi="Microsoft Sans Serif" w:eastAsia="Microsoft Sans Serif" w:cs="Microsoft Sans Serif"/>
      <w:color w:val="000000"/>
      <w:sz w:val="24"/>
      <w:szCs w:val="24"/>
      <w:lang w:val="vi-VN" w:eastAsia="vi-VN"/>
    </w:rPr>
  </w:style>
  <w:style w:type="paragraph" w:styleId="12">
    <w:name w:val="Body Text Indent 3"/>
    <w:basedOn w:val="1"/>
    <w:qFormat/>
    <w:uiPriority w:val="0"/>
    <w:pPr>
      <w:ind w:left="707" w:firstLine="1111"/>
      <w:jc w:val="both"/>
    </w:pPr>
    <w:rPr>
      <w:szCs w:val="26"/>
      <w:lang w:eastAsia="de-DE"/>
    </w:rPr>
  </w:style>
  <w:style w:type="paragraph" w:styleId="13">
    <w:name w:val="footer"/>
    <w:basedOn w:val="1"/>
    <w:link w:val="35"/>
    <w:unhideWhenUsed/>
    <w:uiPriority w:val="0"/>
    <w:pPr>
      <w:tabs>
        <w:tab w:val="center" w:pos="4513"/>
        <w:tab w:val="right" w:pos="9026"/>
      </w:tabs>
    </w:pPr>
  </w:style>
  <w:style w:type="paragraph" w:styleId="14">
    <w:name w:val="header"/>
    <w:basedOn w:val="1"/>
    <w:link w:val="34"/>
    <w:unhideWhenUsed/>
    <w:uiPriority w:val="99"/>
    <w:pPr>
      <w:tabs>
        <w:tab w:val="center" w:pos="4513"/>
        <w:tab w:val="right" w:pos="9026"/>
      </w:tabs>
    </w:pPr>
  </w:style>
  <w:style w:type="character" w:styleId="15">
    <w:name w:val="Hyperlink"/>
    <w:uiPriority w:val="0"/>
    <w:rPr>
      <w:color w:val="0066CC"/>
      <w:u w:val="single"/>
    </w:rPr>
  </w:style>
  <w:style w:type="paragraph" w:styleId="16">
    <w:name w:val="Normal (Web)"/>
    <w:basedOn w:val="1"/>
    <w:qFormat/>
    <w:uiPriority w:val="99"/>
    <w:pPr>
      <w:spacing w:before="100" w:beforeAutospacing="1" w:after="100" w:afterAutospacing="1"/>
    </w:pPr>
    <w:rPr>
      <w:rFonts w:ascii="Times New Roman" w:hAnsi="Times New Roman"/>
      <w:sz w:val="24"/>
      <w:szCs w:val="24"/>
    </w:rPr>
  </w:style>
  <w:style w:type="paragraph" w:styleId="17">
    <w:name w:val="Normal Indent"/>
    <w:basedOn w:val="1"/>
    <w:uiPriority w:val="99"/>
    <w:pPr>
      <w:tabs>
        <w:tab w:val="left" w:pos="720"/>
        <w:tab w:val="center" w:pos="990"/>
        <w:tab w:val="left" w:pos="2880"/>
        <w:tab w:val="left" w:pos="4320"/>
        <w:tab w:val="center" w:pos="5220"/>
      </w:tabs>
      <w:ind w:left="720"/>
      <w:jc w:val="both"/>
    </w:pPr>
    <w:rPr>
      <w:rFonts w:ascii="VNI-Helve-Condense" w:hAnsi="VNI-Helve-Condense"/>
      <w:sz w:val="22"/>
    </w:rPr>
  </w:style>
  <w:style w:type="paragraph" w:styleId="18">
    <w:name w:val="Title"/>
    <w:basedOn w:val="1"/>
    <w:qFormat/>
    <w:uiPriority w:val="0"/>
    <w:pPr>
      <w:jc w:val="center"/>
    </w:pPr>
    <w:rPr>
      <w:b/>
    </w:rPr>
  </w:style>
  <w:style w:type="paragraph" w:customStyle="1" w:styleId="19">
    <w:name w:val="Char Char Char Char"/>
    <w:basedOn w:val="1"/>
    <w:uiPriority w:val="0"/>
    <w:pPr>
      <w:spacing w:after="160" w:line="240" w:lineRule="exact"/>
    </w:pPr>
    <w:rPr>
      <w:rFonts w:ascii="Verdana" w:hAnsi="Verdana"/>
      <w:sz w:val="20"/>
    </w:rPr>
  </w:style>
  <w:style w:type="paragraph" w:customStyle="1" w:styleId="20">
    <w:name w:val="Char Char Char Char1"/>
    <w:basedOn w:val="1"/>
    <w:uiPriority w:val="0"/>
    <w:pPr>
      <w:spacing w:after="160" w:line="240" w:lineRule="exact"/>
    </w:pPr>
    <w:rPr>
      <w:rFonts w:ascii="Verdana" w:hAnsi="Verdana"/>
      <w:sz w:val="20"/>
    </w:rPr>
  </w:style>
  <w:style w:type="paragraph" w:customStyle="1" w:styleId="21">
    <w:name w:val="Style Left:  0&quot; First line:  038&quot; After:  6 pt Line spacing:  A"/>
    <w:basedOn w:val="1"/>
    <w:uiPriority w:val="0"/>
    <w:pPr>
      <w:suppressAutoHyphens/>
      <w:spacing w:before="80" w:after="120" w:line="320" w:lineRule="atLeast"/>
      <w:ind w:firstLine="547"/>
      <w:jc w:val="both"/>
    </w:pPr>
    <w:rPr>
      <w:rFonts w:ascii="Times New Roman" w:hAnsi="Times New Roman"/>
      <w:spacing w:val="-4"/>
      <w:lang w:val="it-IT" w:eastAsia="zh-CN"/>
    </w:rPr>
  </w:style>
  <w:style w:type="paragraph" w:customStyle="1" w:styleId="22">
    <w:name w:val="Normal 2"/>
    <w:basedOn w:val="1"/>
    <w:qFormat/>
    <w:uiPriority w:val="0"/>
    <w:pPr>
      <w:suppressAutoHyphens/>
      <w:spacing w:before="120" w:after="60"/>
      <w:ind w:left="720"/>
      <w:jc w:val="both"/>
    </w:pPr>
    <w:rPr>
      <w:rFonts w:ascii="Times New Roman" w:hAnsi="Times New Roman"/>
      <w:spacing w:val="-6"/>
      <w:lang w:eastAsia="zh-CN"/>
    </w:rPr>
  </w:style>
  <w:style w:type="character" w:customStyle="1" w:styleId="23">
    <w:name w:val="Body Text Char"/>
    <w:link w:val="9"/>
    <w:uiPriority w:val="0"/>
    <w:rPr>
      <w:rFonts w:ascii="VNI-Times" w:hAnsi="VNI-Times"/>
      <w:sz w:val="26"/>
      <w:lang w:val="en-US" w:eastAsia="en-US" w:bidi="ar-SA"/>
    </w:rPr>
  </w:style>
  <w:style w:type="character" w:customStyle="1" w:styleId="24">
    <w:name w:val="Heading 3 Char"/>
    <w:link w:val="4"/>
    <w:semiHidden/>
    <w:uiPriority w:val="0"/>
    <w:rPr>
      <w:rFonts w:ascii="VNI-Times" w:hAnsi="VNI-Times"/>
      <w:sz w:val="26"/>
      <w:lang w:val="en-US" w:eastAsia="en-US" w:bidi="ar-SA"/>
    </w:rPr>
  </w:style>
  <w:style w:type="character" w:customStyle="1" w:styleId="25">
    <w:name w:val="Char Char3"/>
    <w:semiHidden/>
    <w:uiPriority w:val="0"/>
    <w:rPr>
      <w:rFonts w:ascii="Cambria" w:hAnsi="Cambria" w:eastAsia="Calibri"/>
      <w:b/>
      <w:bCs/>
      <w:color w:val="4F81BD"/>
      <w:lang w:bidi="ar-SA"/>
    </w:rPr>
  </w:style>
  <w:style w:type="character" w:customStyle="1" w:styleId="26">
    <w:name w:val="apple-tab-span"/>
    <w:basedOn w:val="6"/>
    <w:qFormat/>
    <w:uiPriority w:val="0"/>
  </w:style>
  <w:style w:type="character" w:customStyle="1" w:styleId="27">
    <w:name w:val="Body Text 2 Char"/>
    <w:link w:val="10"/>
    <w:uiPriority w:val="0"/>
    <w:rPr>
      <w:rFonts w:ascii="VNI-Times" w:hAnsi="VNI-Times"/>
      <w:sz w:val="26"/>
    </w:rPr>
  </w:style>
  <w:style w:type="character" w:customStyle="1" w:styleId="28">
    <w:name w:val="Body text (4)_"/>
    <w:link w:val="29"/>
    <w:uiPriority w:val="0"/>
    <w:rPr>
      <w:b/>
      <w:bCs/>
      <w:sz w:val="28"/>
      <w:szCs w:val="28"/>
      <w:shd w:val="clear" w:color="auto" w:fill="FFFFFF"/>
    </w:rPr>
  </w:style>
  <w:style w:type="paragraph" w:customStyle="1" w:styleId="29">
    <w:name w:val="Body text (4)"/>
    <w:basedOn w:val="1"/>
    <w:link w:val="28"/>
    <w:uiPriority w:val="0"/>
    <w:pPr>
      <w:widowControl w:val="0"/>
      <w:shd w:val="clear" w:color="auto" w:fill="FFFFFF"/>
      <w:spacing w:before="120" w:line="322" w:lineRule="exact"/>
      <w:jc w:val="center"/>
    </w:pPr>
    <w:rPr>
      <w:rFonts w:ascii="Times New Roman" w:hAnsi="Times New Roman"/>
      <w:b/>
      <w:bCs/>
      <w:sz w:val="28"/>
      <w:szCs w:val="28"/>
    </w:rPr>
  </w:style>
  <w:style w:type="character" w:customStyle="1" w:styleId="30">
    <w:name w:val="Body text (2)_"/>
    <w:link w:val="31"/>
    <w:uiPriority w:val="0"/>
    <w:rPr>
      <w:sz w:val="28"/>
      <w:szCs w:val="28"/>
      <w:shd w:val="clear" w:color="auto" w:fill="FFFFFF"/>
    </w:rPr>
  </w:style>
  <w:style w:type="paragraph" w:customStyle="1" w:styleId="31">
    <w:name w:val="Body text (2)1"/>
    <w:basedOn w:val="1"/>
    <w:link w:val="30"/>
    <w:uiPriority w:val="0"/>
    <w:pPr>
      <w:widowControl w:val="0"/>
      <w:shd w:val="clear" w:color="auto" w:fill="FFFFFF"/>
      <w:spacing w:before="420" w:after="420" w:line="240" w:lineRule="atLeast"/>
      <w:jc w:val="center"/>
    </w:pPr>
    <w:rPr>
      <w:rFonts w:ascii="Times New Roman" w:hAnsi="Times New Roman"/>
      <w:sz w:val="28"/>
      <w:szCs w:val="28"/>
    </w:rPr>
  </w:style>
  <w:style w:type="paragraph" w:customStyle="1" w:styleId="32">
    <w:name w:val="Default"/>
    <w:uiPriority w:val="0"/>
    <w:pPr>
      <w:autoSpaceDE w:val="0"/>
      <w:autoSpaceDN w:val="0"/>
      <w:adjustRightInd w:val="0"/>
    </w:pPr>
    <w:rPr>
      <w:rFonts w:ascii="Times New Roman" w:hAnsi="Times New Roman" w:eastAsia="Calibri" w:cs="Times New Roman"/>
      <w:color w:val="000000"/>
      <w:sz w:val="24"/>
      <w:szCs w:val="24"/>
      <w:lang w:val="en-US" w:eastAsia="en-US" w:bidi="ar-SA"/>
    </w:rPr>
  </w:style>
  <w:style w:type="character" w:customStyle="1" w:styleId="33">
    <w:name w:val="Body Text Indent 2 Char"/>
    <w:link w:val="11"/>
    <w:uiPriority w:val="0"/>
    <w:rPr>
      <w:rFonts w:ascii="Microsoft Sans Serif" w:hAnsi="Microsoft Sans Serif" w:eastAsia="Microsoft Sans Serif" w:cs="Microsoft Sans Serif"/>
      <w:color w:val="000000"/>
      <w:sz w:val="24"/>
      <w:szCs w:val="24"/>
      <w:lang w:val="vi-VN" w:eastAsia="vi-VN"/>
    </w:rPr>
  </w:style>
  <w:style w:type="character" w:customStyle="1" w:styleId="34">
    <w:name w:val="Header Char"/>
    <w:basedOn w:val="6"/>
    <w:link w:val="14"/>
    <w:uiPriority w:val="99"/>
    <w:rPr>
      <w:rFonts w:ascii="VNI-Times" w:hAnsi="VNI-Times"/>
      <w:sz w:val="26"/>
    </w:rPr>
  </w:style>
  <w:style w:type="character" w:customStyle="1" w:styleId="35">
    <w:name w:val="Footer Char"/>
    <w:basedOn w:val="6"/>
    <w:link w:val="13"/>
    <w:qFormat/>
    <w:uiPriority w:val="0"/>
    <w:rPr>
      <w:rFonts w:ascii="VNI-Times" w:hAnsi="VNI-Times"/>
      <w:sz w:val="26"/>
    </w:rPr>
  </w:style>
  <w:style w:type="paragraph" w:styleId="36">
    <w:name w:val="List Paragraph"/>
    <w:basedOn w:val="1"/>
    <w:qFormat/>
    <w:uiPriority w:val="34"/>
    <w:pPr>
      <w:ind w:left="720"/>
      <w:contextualSpacing/>
    </w:pPr>
  </w:style>
  <w:style w:type="character" w:customStyle="1" w:styleId="37">
    <w:name w:val="Heading #2_"/>
    <w:link w:val="38"/>
    <w:qFormat/>
    <w:uiPriority w:val="0"/>
    <w:rPr>
      <w:b/>
      <w:bCs/>
      <w:sz w:val="28"/>
      <w:szCs w:val="28"/>
      <w:shd w:val="clear" w:color="auto" w:fill="FFFFFF"/>
    </w:rPr>
  </w:style>
  <w:style w:type="paragraph" w:customStyle="1" w:styleId="38">
    <w:name w:val="Heading #2"/>
    <w:basedOn w:val="1"/>
    <w:link w:val="37"/>
    <w:qFormat/>
    <w:uiPriority w:val="0"/>
    <w:pPr>
      <w:widowControl w:val="0"/>
      <w:shd w:val="clear" w:color="auto" w:fill="FFFFFF"/>
      <w:spacing w:after="240" w:line="336" w:lineRule="exact"/>
      <w:outlineLvl w:val="1"/>
    </w:pPr>
    <w:rPr>
      <w:rFonts w:ascii="Times New Roman" w:hAnsi="Times New Roman"/>
      <w:b/>
      <w:bCs/>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header" Target="header1.xml"/><Relationship Id="rId7"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1.xml"/><Relationship Id="rId10" Type="http://schemas.openxmlformats.org/officeDocument/2006/relationships/customXml" Target="../customXml/item4.xml"/><Relationship Id="rId4" Type="http://schemas.openxmlformats.org/officeDocument/2006/relationships/theme" Target="theme/theme1.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0BCD4F-9F6C-47F9-AD44-C8E7B49F4DF4}"/>
</file>

<file path=customXml/itemProps3.xml><?xml version="1.0" encoding="utf-8"?>
<ds:datastoreItem xmlns:ds="http://schemas.openxmlformats.org/officeDocument/2006/customXml" ds:itemID="{94A51F62-A7E1-46D9-BF80-E10EEF731032}"/>
</file>

<file path=customXml/itemProps4.xml><?xml version="1.0" encoding="utf-8"?>
<ds:datastoreItem xmlns:ds="http://schemas.openxmlformats.org/officeDocument/2006/customXml" ds:itemID="{22C732DC-B290-4B15-97E5-2D554BBF6359}"/>
</file>

<file path=docProps/app.xml><?xml version="1.0" encoding="utf-8"?>
<Properties xmlns="http://schemas.openxmlformats.org/officeDocument/2006/extended-properties" xmlns:vt="http://schemas.openxmlformats.org/officeDocument/2006/docPropsVTypes">
  <Template>Normal</Template>
  <Company>So Buu Chinh Vien Thong</Company>
  <Pages>5</Pages>
  <Words>1564</Words>
  <Characters>8916</Characters>
  <Lines>74</Lines>
  <Paragraphs>20</Paragraphs>
  <TotalTime>22</TotalTime>
  <ScaleCrop>false</ScaleCrop>
  <LinksUpToDate>false</LinksUpToDate>
  <CharactersWithSpaces>10460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Admin</cp:lastModifiedBy>
  <cp:revision>8</cp:revision>
  <cp:lastPrinted>2024-05-31T02:58:00Z</cp:lastPrinted>
  <dcterms:created xsi:type="dcterms:W3CDTF">2024-05-29T03:03:00Z</dcterms:created>
  <dcterms:modified xsi:type="dcterms:W3CDTF">2024-06-05T14:47:51Z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27A100133DF4405A8010A8DDCA726B66_12</vt:lpwstr>
  </property>
</Properties>
</file>