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738"/>
      </w:tblGrid>
      <w:tr w:rsidR="00B87B2C">
        <w:tc>
          <w:tcPr>
            <w:tcW w:w="3325" w:type="dxa"/>
          </w:tcPr>
          <w:p w:rsidR="00B87B2C" w:rsidRDefault="00BE314A">
            <w:pPr>
              <w:jc w:val="center"/>
              <w:rPr>
                <w:b/>
                <w:sz w:val="26"/>
              </w:rPr>
            </w:pPr>
            <w:bookmarkStart w:id="0" w:name="_GoBack"/>
            <w:bookmarkEnd w:id="0"/>
            <w:r>
              <w:rPr>
                <w:b/>
                <w:sz w:val="26"/>
              </w:rPr>
              <w:t>Ủ</w:t>
            </w:r>
            <w:r>
              <w:rPr>
                <w:b/>
                <w:sz w:val="26"/>
              </w:rPr>
              <w:t>Y BAN NHÂN DÂN</w:t>
            </w:r>
          </w:p>
          <w:p w:rsidR="00B87B2C" w:rsidRDefault="00BE314A">
            <w:pPr>
              <w:jc w:val="center"/>
              <w:rPr>
                <w:b/>
                <w:sz w:val="26"/>
              </w:rPr>
            </w:pPr>
            <w:r>
              <w:rPr>
                <w:b/>
                <w:sz w:val="26"/>
              </w:rPr>
              <w:t>T</w:t>
            </w:r>
            <w:r>
              <w:rPr>
                <w:b/>
                <w:sz w:val="26"/>
              </w:rPr>
              <w:t>Ỉ</w:t>
            </w:r>
            <w:r>
              <w:rPr>
                <w:b/>
                <w:sz w:val="26"/>
              </w:rPr>
              <w:t>NH LONG AN</w:t>
            </w:r>
          </w:p>
          <w:p w:rsidR="00B87B2C" w:rsidRDefault="00BE314A">
            <w:pPr>
              <w:jc w:val="center"/>
              <w:rPr>
                <w:b/>
                <w:sz w:val="26"/>
              </w:rPr>
            </w:pPr>
            <w:r>
              <w:rPr>
                <w:b/>
                <w:noProof/>
                <w:sz w:val="26"/>
              </w:rPr>
              <mc:AlternateContent>
                <mc:Choice Requires="wpg">
                  <w:drawing>
                    <wp:anchor distT="0" distB="0" distL="114300" distR="114300" simplePos="0" relativeHeight="251662336" behindDoc="0" locked="0" layoutInCell="1" allowOverlap="1">
                      <wp:simplePos x="0" y="0"/>
                      <wp:positionH relativeFrom="column">
                        <wp:posOffset>687705</wp:posOffset>
                      </wp:positionH>
                      <wp:positionV relativeFrom="paragraph">
                        <wp:posOffset>43815</wp:posOffset>
                      </wp:positionV>
                      <wp:extent cx="600075" cy="0"/>
                      <wp:effectExtent l="0" t="0" r="28575" b="19050"/>
                      <wp:wrapNone/>
                      <wp:docPr id="1" name="Straight Connector 4"/>
                      <wp:cNvGraphicFramePr/>
                      <a:graphic xmlns:a="http://schemas.openxmlformats.org/drawingml/2006/main">
                        <a:graphicData uri="http://schemas.microsoft.com/office/word/2010/wordprocessingShape">
                          <wps:wsp>
                            <wps:cNvCnPr/>
                            <wps:spPr bwMode="auto">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2336;mso-wrap-distance-left:9.00pt;mso-wrap-distance-top:0.00pt;mso-wrap-distance-right:9.00pt;mso-wrap-distance-bottom:0.00pt;visibility:visible;" from="54.1pt,3.4pt" to="101.4pt,3.4pt" filled="f" strokecolor="#000000" strokeweight="0.50pt">
                      <v:stroke dashstyle="solid"/>
                    </v:line>
                  </w:pict>
                </mc:Fallback>
              </mc:AlternateContent>
            </w:r>
          </w:p>
        </w:tc>
        <w:tc>
          <w:tcPr>
            <w:tcW w:w="5738" w:type="dxa"/>
          </w:tcPr>
          <w:p w:rsidR="00B87B2C" w:rsidRDefault="00BE314A">
            <w:pPr>
              <w:jc w:val="center"/>
              <w:rPr>
                <w:b/>
                <w:sz w:val="26"/>
              </w:rPr>
            </w:pPr>
            <w:r>
              <w:rPr>
                <w:b/>
                <w:sz w:val="26"/>
              </w:rPr>
              <w:t>C</w:t>
            </w:r>
            <w:r>
              <w:rPr>
                <w:b/>
                <w:sz w:val="26"/>
              </w:rPr>
              <w:t>Ộ</w:t>
            </w:r>
            <w:r>
              <w:rPr>
                <w:b/>
                <w:sz w:val="26"/>
              </w:rPr>
              <w:t>NG HÒA XÃ H</w:t>
            </w:r>
            <w:r>
              <w:rPr>
                <w:b/>
                <w:sz w:val="26"/>
              </w:rPr>
              <w:t>Ộ</w:t>
            </w:r>
            <w:r>
              <w:rPr>
                <w:b/>
                <w:sz w:val="26"/>
              </w:rPr>
              <w:t>I CH</w:t>
            </w:r>
            <w:r>
              <w:rPr>
                <w:b/>
                <w:sz w:val="26"/>
              </w:rPr>
              <w:t>Ủ</w:t>
            </w:r>
            <w:r>
              <w:rPr>
                <w:b/>
                <w:sz w:val="26"/>
              </w:rPr>
              <w:t xml:space="preserve"> NGHĨA VI</w:t>
            </w:r>
            <w:r>
              <w:rPr>
                <w:b/>
                <w:sz w:val="26"/>
              </w:rPr>
              <w:t>Ệ</w:t>
            </w:r>
            <w:r>
              <w:rPr>
                <w:b/>
                <w:sz w:val="26"/>
              </w:rPr>
              <w:t>T NAM</w:t>
            </w:r>
          </w:p>
          <w:p w:rsidR="00B87B2C" w:rsidRDefault="00BE314A">
            <w:pPr>
              <w:jc w:val="center"/>
              <w:rPr>
                <w:b/>
                <w:sz w:val="26"/>
              </w:rPr>
            </w:pPr>
            <w:r>
              <w:rPr>
                <w:b/>
                <w:noProof/>
              </w:rPr>
              <mc:AlternateContent>
                <mc:Choice Requires="wpg">
                  <w:drawing>
                    <wp:anchor distT="0" distB="0" distL="114300" distR="114300" simplePos="0" relativeHeight="251663360" behindDoc="0" locked="0" layoutInCell="1" allowOverlap="1">
                      <wp:simplePos x="0" y="0"/>
                      <wp:positionH relativeFrom="column">
                        <wp:posOffset>643255</wp:posOffset>
                      </wp:positionH>
                      <wp:positionV relativeFrom="paragraph">
                        <wp:posOffset>243205</wp:posOffset>
                      </wp:positionV>
                      <wp:extent cx="2190750" cy="0"/>
                      <wp:effectExtent l="0" t="0" r="19050" b="19050"/>
                      <wp:wrapNone/>
                      <wp:docPr id="2" name="Straight Connector 5"/>
                      <wp:cNvGraphicFramePr/>
                      <a:graphic xmlns:a="http://schemas.openxmlformats.org/drawingml/2006/main">
                        <a:graphicData uri="http://schemas.microsoft.com/office/word/2010/wordprocessingShape">
                          <wps:wsp>
                            <wps:cNvCnPr/>
                            <wps:spPr bwMode="auto">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3360;mso-wrap-distance-left:9.00pt;mso-wrap-distance-top:0.00pt;mso-wrap-distance-right:9.00pt;mso-wrap-distance-bottom:0.00pt;visibility:visible;" from="50.6pt,19.1pt" to="223.2pt,19.1pt" filled="f" strokecolor="#000000" strokeweight="0.50pt">
                      <v:stroke dashstyle="solid"/>
                    </v:line>
                  </w:pict>
                </mc:Fallback>
              </mc:AlternateContent>
            </w:r>
            <w:r>
              <w:rPr>
                <w:b/>
              </w:rPr>
              <w:t>Đ</w:t>
            </w:r>
            <w:r>
              <w:rPr>
                <w:b/>
              </w:rPr>
              <w:t>ộ</w:t>
            </w:r>
            <w:r>
              <w:rPr>
                <w:b/>
              </w:rPr>
              <w:t>c l</w:t>
            </w:r>
            <w:r>
              <w:rPr>
                <w:b/>
              </w:rPr>
              <w:t>ậ</w:t>
            </w:r>
            <w:r>
              <w:rPr>
                <w:b/>
              </w:rPr>
              <w:t>p – T</w:t>
            </w:r>
            <w:r>
              <w:rPr>
                <w:b/>
              </w:rPr>
              <w:t>ự</w:t>
            </w:r>
            <w:r>
              <w:rPr>
                <w:b/>
              </w:rPr>
              <w:t xml:space="preserve"> do – H</w:t>
            </w:r>
            <w:r>
              <w:rPr>
                <w:b/>
              </w:rPr>
              <w:t>ạ</w:t>
            </w:r>
            <w:r>
              <w:rPr>
                <w:b/>
              </w:rPr>
              <w:t>nh phúc</w:t>
            </w:r>
          </w:p>
        </w:tc>
      </w:tr>
      <w:tr w:rsidR="00B87B2C">
        <w:tc>
          <w:tcPr>
            <w:tcW w:w="3325" w:type="dxa"/>
          </w:tcPr>
          <w:p w:rsidR="00B87B2C" w:rsidRDefault="00BE314A">
            <w:pPr>
              <w:jc w:val="center"/>
            </w:pPr>
            <w:r>
              <w:t>S</w:t>
            </w:r>
            <w:r>
              <w:t>ố</w:t>
            </w:r>
            <w:r>
              <w:t>:  14 /2025/QĐ-UBND</w:t>
            </w:r>
          </w:p>
        </w:tc>
        <w:tc>
          <w:tcPr>
            <w:tcW w:w="5738" w:type="dxa"/>
          </w:tcPr>
          <w:p w:rsidR="00B87B2C" w:rsidRDefault="00BE314A">
            <w:pPr>
              <w:jc w:val="center"/>
              <w:rPr>
                <w:i/>
              </w:rPr>
            </w:pPr>
            <w:r>
              <w:rPr>
                <w:i/>
              </w:rPr>
              <w:t>Long An, ngày   25  tháng  02  năm 2025</w:t>
            </w:r>
          </w:p>
        </w:tc>
      </w:tr>
    </w:tbl>
    <w:p w:rsidR="00B87B2C" w:rsidRDefault="00B87B2C">
      <w:pPr>
        <w:rPr>
          <w:b/>
          <w:sz w:val="26"/>
        </w:rPr>
      </w:pPr>
    </w:p>
    <w:p w:rsidR="00B87B2C" w:rsidRDefault="00BE314A">
      <w:pPr>
        <w:spacing w:after="0"/>
        <w:jc w:val="center"/>
        <w:rPr>
          <w:b/>
        </w:rPr>
      </w:pPr>
      <w:r>
        <w:rPr>
          <w:b/>
        </w:rPr>
        <w:t>QUY</w:t>
      </w:r>
      <w:r>
        <w:rPr>
          <w:b/>
        </w:rPr>
        <w:t>Ế</w:t>
      </w:r>
      <w:r>
        <w:rPr>
          <w:b/>
        </w:rPr>
        <w:t>T Đ</w:t>
      </w:r>
      <w:r>
        <w:rPr>
          <w:b/>
        </w:rPr>
        <w:t>Ị</w:t>
      </w:r>
      <w:r>
        <w:rPr>
          <w:b/>
        </w:rPr>
        <w:t>NH</w:t>
      </w:r>
    </w:p>
    <w:p w:rsidR="00B87B2C" w:rsidRDefault="00BE314A">
      <w:pPr>
        <w:spacing w:after="0" w:line="240" w:lineRule="auto"/>
        <w:jc w:val="center"/>
        <w:rPr>
          <w:b/>
          <w:bCs/>
          <w:color w:val="000000"/>
          <w:lang w:val="vi-VN"/>
        </w:rPr>
      </w:pPr>
      <w:r>
        <w:rPr>
          <w:b/>
        </w:rPr>
        <w:t>V</w:t>
      </w:r>
      <w:r>
        <w:rPr>
          <w:b/>
        </w:rPr>
        <w:t>ề</w:t>
      </w:r>
      <w:r>
        <w:rPr>
          <w:b/>
        </w:rPr>
        <w:t xml:space="preserve"> vi</w:t>
      </w:r>
      <w:r>
        <w:rPr>
          <w:b/>
        </w:rPr>
        <w:t>ệ</w:t>
      </w:r>
      <w:r>
        <w:rPr>
          <w:b/>
        </w:rPr>
        <w:t>c q</w:t>
      </w:r>
      <w:r>
        <w:rPr>
          <w:b/>
          <w:bCs/>
          <w:color w:val="000000"/>
          <w:szCs w:val="28"/>
        </w:rPr>
        <w:t>uy đ</w:t>
      </w:r>
      <w:r>
        <w:rPr>
          <w:b/>
          <w:bCs/>
          <w:color w:val="000000"/>
          <w:szCs w:val="28"/>
        </w:rPr>
        <w:t>ị</w:t>
      </w:r>
      <w:r>
        <w:rPr>
          <w:b/>
          <w:bCs/>
          <w:color w:val="000000"/>
          <w:szCs w:val="28"/>
        </w:rPr>
        <w:t>nh tiêu chu</w:t>
      </w:r>
      <w:r>
        <w:rPr>
          <w:b/>
          <w:bCs/>
          <w:color w:val="000000"/>
          <w:szCs w:val="28"/>
        </w:rPr>
        <w:t>ẩ</w:t>
      </w:r>
      <w:r>
        <w:rPr>
          <w:b/>
          <w:bCs/>
          <w:color w:val="000000"/>
          <w:szCs w:val="28"/>
        </w:rPr>
        <w:t>n ch</w:t>
      </w:r>
      <w:r>
        <w:rPr>
          <w:b/>
          <w:bCs/>
          <w:color w:val="000000"/>
          <w:szCs w:val="28"/>
        </w:rPr>
        <w:t>ứ</w:t>
      </w:r>
      <w:r>
        <w:rPr>
          <w:b/>
          <w:bCs/>
          <w:color w:val="000000"/>
          <w:szCs w:val="28"/>
        </w:rPr>
        <w:t>c danh viên ch</w:t>
      </w:r>
      <w:r>
        <w:rPr>
          <w:b/>
          <w:bCs/>
          <w:color w:val="000000"/>
          <w:szCs w:val="28"/>
        </w:rPr>
        <w:t>ứ</w:t>
      </w:r>
      <w:r>
        <w:rPr>
          <w:b/>
          <w:bCs/>
          <w:color w:val="000000"/>
          <w:szCs w:val="28"/>
        </w:rPr>
        <w:t>c lãnh đ</w:t>
      </w:r>
      <w:r>
        <w:rPr>
          <w:b/>
          <w:bCs/>
          <w:color w:val="000000"/>
          <w:szCs w:val="28"/>
        </w:rPr>
        <w:t>ạ</w:t>
      </w:r>
      <w:r>
        <w:rPr>
          <w:b/>
          <w:bCs/>
          <w:color w:val="000000"/>
          <w:szCs w:val="28"/>
        </w:rPr>
        <w:t>o, qu</w:t>
      </w:r>
      <w:r>
        <w:rPr>
          <w:b/>
          <w:bCs/>
          <w:color w:val="000000"/>
          <w:szCs w:val="28"/>
        </w:rPr>
        <w:t>ả</w:t>
      </w:r>
      <w:r>
        <w:rPr>
          <w:b/>
          <w:bCs/>
          <w:color w:val="000000"/>
          <w:szCs w:val="28"/>
        </w:rPr>
        <w:t>n lý</w:t>
      </w:r>
      <w:r>
        <w:rPr>
          <w:b/>
          <w:color w:val="000000"/>
          <w:szCs w:val="28"/>
          <w:lang w:val="vi-VN"/>
        </w:rPr>
        <w:t xml:space="preserve"> </w:t>
      </w:r>
    </w:p>
    <w:p w:rsidR="00B87B2C" w:rsidRDefault="00BE314A">
      <w:pPr>
        <w:spacing w:after="0" w:line="240" w:lineRule="auto"/>
        <w:jc w:val="center"/>
        <w:rPr>
          <w:b/>
          <w:bCs/>
          <w:color w:val="000000"/>
        </w:rPr>
      </w:pPr>
      <w:r>
        <w:rPr>
          <w:b/>
          <w:color w:val="000000"/>
          <w:szCs w:val="28"/>
          <w:lang w:val="vi-VN"/>
        </w:rPr>
        <w:t>trong đơn v</w:t>
      </w:r>
      <w:r>
        <w:rPr>
          <w:b/>
          <w:color w:val="000000"/>
          <w:szCs w:val="28"/>
          <w:lang w:val="vi-VN"/>
        </w:rPr>
        <w:t>ị</w:t>
      </w:r>
      <w:r>
        <w:rPr>
          <w:b/>
          <w:color w:val="000000"/>
          <w:szCs w:val="28"/>
          <w:lang w:val="vi-VN"/>
        </w:rPr>
        <w:t xml:space="preserve"> s</w:t>
      </w:r>
      <w:r>
        <w:rPr>
          <w:b/>
          <w:color w:val="000000"/>
          <w:szCs w:val="28"/>
          <w:lang w:val="vi-VN"/>
        </w:rPr>
        <w:t>ự</w:t>
      </w:r>
      <w:r>
        <w:rPr>
          <w:b/>
          <w:color w:val="000000"/>
          <w:szCs w:val="28"/>
          <w:lang w:val="vi-VN"/>
        </w:rPr>
        <w:t xml:space="preserve"> nghi</w:t>
      </w:r>
      <w:r>
        <w:rPr>
          <w:b/>
          <w:color w:val="000000"/>
          <w:szCs w:val="28"/>
          <w:lang w:val="vi-VN"/>
        </w:rPr>
        <w:t>ệ</w:t>
      </w:r>
      <w:r>
        <w:rPr>
          <w:b/>
          <w:color w:val="000000"/>
          <w:szCs w:val="28"/>
          <w:lang w:val="vi-VN"/>
        </w:rPr>
        <w:t>p công l</w:t>
      </w:r>
      <w:r>
        <w:rPr>
          <w:b/>
          <w:color w:val="000000"/>
          <w:szCs w:val="28"/>
          <w:lang w:val="vi-VN"/>
        </w:rPr>
        <w:t>ậ</w:t>
      </w:r>
      <w:r>
        <w:rPr>
          <w:b/>
          <w:color w:val="000000"/>
          <w:szCs w:val="28"/>
          <w:lang w:val="vi-VN"/>
        </w:rPr>
        <w:t>p</w:t>
      </w:r>
      <w:r>
        <w:rPr>
          <w:rFonts w:eastAsia="Times New Roman" w:cs="Times New Roman"/>
          <w:b/>
          <w:color w:val="000000"/>
          <w:szCs w:val="28"/>
        </w:rPr>
        <w:t xml:space="preserve"> </w:t>
      </w:r>
      <w:r>
        <w:rPr>
          <w:rFonts w:eastAsia="Times New Roman" w:cs="Times New Roman"/>
          <w:b/>
          <w:color w:val="000000"/>
          <w:szCs w:val="28"/>
          <w:lang w:val="vi-VN"/>
        </w:rPr>
        <w:t xml:space="preserve">trên địa bàn tỉnh </w:t>
      </w:r>
      <w:r>
        <w:rPr>
          <w:rFonts w:eastAsia="Times New Roman" w:cs="Times New Roman"/>
          <w:b/>
          <w:color w:val="000000"/>
          <w:szCs w:val="28"/>
        </w:rPr>
        <w:t>Long An</w:t>
      </w:r>
    </w:p>
    <w:p w:rsidR="00B87B2C" w:rsidRDefault="00BE314A">
      <w:pPr>
        <w:spacing w:after="0"/>
        <w:jc w:val="center"/>
        <w:rPr>
          <w:b/>
        </w:rPr>
      </w:pPr>
      <w:r>
        <w:rPr>
          <w:b/>
          <w:noProof/>
        </w:rPr>
        <mc:AlternateContent>
          <mc:Choice Requires="wpg">
            <w:drawing>
              <wp:anchor distT="0" distB="0" distL="114300" distR="114300" simplePos="0" relativeHeight="251664384" behindDoc="0" locked="0" layoutInCell="1" allowOverlap="1">
                <wp:simplePos x="0" y="0"/>
                <wp:positionH relativeFrom="column">
                  <wp:posOffset>1892300</wp:posOffset>
                </wp:positionH>
                <wp:positionV relativeFrom="paragraph">
                  <wp:posOffset>83185</wp:posOffset>
                </wp:positionV>
                <wp:extent cx="1895475" cy="0"/>
                <wp:effectExtent l="0" t="0" r="28575" b="19050"/>
                <wp:wrapNone/>
                <wp:docPr id="3" name="Straight Connector 6"/>
                <wp:cNvGraphicFramePr/>
                <a:graphic xmlns:a="http://schemas.openxmlformats.org/drawingml/2006/main">
                  <a:graphicData uri="http://schemas.microsoft.com/office/word/2010/wordprocessingShape">
                    <wps:wsp>
                      <wps:cNvCnPr/>
                      <wps:spPr bwMode="auto">
                        <a:xfrm>
                          <a:off x="0" y="0"/>
                          <a:ext cx="18954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4384;mso-wrap-distance-left:9.00pt;mso-wrap-distance-top:0.00pt;mso-wrap-distance-right:9.00pt;mso-wrap-distance-bottom:0.00pt;visibility:visible;" from="149.0pt,6.5pt" to="298.3pt,6.5pt" filled="f" strokecolor="#000000" strokeweight="0.50pt">
                <v:stroke dashstyle="solid"/>
              </v:line>
            </w:pict>
          </mc:Fallback>
        </mc:AlternateContent>
      </w:r>
    </w:p>
    <w:p w:rsidR="00B87B2C" w:rsidRDefault="00BE314A">
      <w:pPr>
        <w:spacing w:after="0"/>
        <w:jc w:val="center"/>
        <w:rPr>
          <w:b/>
        </w:rPr>
      </w:pPr>
      <w:r>
        <w:rPr>
          <w:b/>
        </w:rPr>
        <w:t>Ủ</w:t>
      </w:r>
      <w:r>
        <w:rPr>
          <w:b/>
        </w:rPr>
        <w:t>Y BAN NHÂN DÂN T</w:t>
      </w:r>
      <w:r>
        <w:rPr>
          <w:b/>
        </w:rPr>
        <w:t>Ỉ</w:t>
      </w:r>
      <w:r>
        <w:rPr>
          <w:b/>
        </w:rPr>
        <w:t>NH LONG AN</w:t>
      </w:r>
    </w:p>
    <w:p w:rsidR="00B87B2C" w:rsidRDefault="00BE314A">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19" w:after="119" w:line="283" w:lineRule="atLeast"/>
        <w:ind w:firstLine="720"/>
        <w:jc w:val="both"/>
        <w:rPr>
          <w:rFonts w:eastAsia="Times New Roman" w:cs="Times New Roman"/>
          <w:i/>
          <w:iCs/>
          <w:szCs w:val="28"/>
        </w:rPr>
      </w:pPr>
      <w:r>
        <w:rPr>
          <w:rFonts w:eastAsia="Times New Roman" w:cs="Times New Roman"/>
          <w:i/>
          <w:iCs/>
          <w:szCs w:val="28"/>
        </w:rPr>
        <w:t>Căn cứ Luật Tổ chức chính quyền địa phương ngày 19/6/2015;</w:t>
      </w:r>
    </w:p>
    <w:p w:rsidR="00B87B2C" w:rsidRDefault="00BE314A">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19" w:after="119" w:line="283" w:lineRule="atLeast"/>
        <w:ind w:firstLine="720"/>
        <w:jc w:val="both"/>
        <w:rPr>
          <w:rFonts w:eastAsia="Times New Roman" w:cs="Times New Roman"/>
          <w:szCs w:val="28"/>
        </w:rPr>
      </w:pPr>
      <w:r>
        <w:rPr>
          <w:rFonts w:eastAsia="Times New Roman" w:cs="Times New Roman"/>
          <w:i/>
          <w:iCs/>
          <w:szCs w:val="28"/>
        </w:rPr>
        <w:t>Căn cứ Luật sửa đổi, bổ sung một số điều của Luật Tổ chức Chính phủ và Luật Tổ chức chính quyền địa phương ngày 22/11/2019;</w:t>
      </w:r>
    </w:p>
    <w:p w:rsidR="00B87B2C" w:rsidRDefault="00BE314A">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19" w:after="119" w:line="283" w:lineRule="atLeast"/>
        <w:ind w:firstLine="720"/>
        <w:jc w:val="both"/>
        <w:rPr>
          <w:rFonts w:eastAsia="Times New Roman" w:cs="Times New Roman"/>
          <w:i/>
          <w:iCs/>
          <w:szCs w:val="28"/>
        </w:rPr>
      </w:pPr>
      <w:r>
        <w:rPr>
          <w:rFonts w:eastAsia="Times New Roman" w:cs="Times New Roman"/>
          <w:i/>
          <w:iCs/>
          <w:szCs w:val="28"/>
        </w:rPr>
        <w:t>Căn cứ Luật Viên chức ngày 15/11/2010;</w:t>
      </w:r>
    </w:p>
    <w:p w:rsidR="00B87B2C" w:rsidRDefault="00BE314A">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19" w:after="119" w:line="283" w:lineRule="atLeast"/>
        <w:ind w:firstLine="720"/>
        <w:jc w:val="both"/>
        <w:rPr>
          <w:rFonts w:eastAsia="Times New Roman" w:cs="Times New Roman"/>
          <w:szCs w:val="28"/>
        </w:rPr>
      </w:pPr>
      <w:r>
        <w:rPr>
          <w:rFonts w:eastAsia="Times New Roman" w:cs="Times New Roman"/>
          <w:i/>
          <w:iCs/>
          <w:szCs w:val="28"/>
        </w:rPr>
        <w:t>Căn cứ Luật sửa đổi, bổ sung một số điều của Luật Cán bộ, công chức và Luật Viên chức ngày 25/11/2019;</w:t>
      </w:r>
    </w:p>
    <w:p w:rsidR="00B87B2C" w:rsidRDefault="00BE314A">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19" w:after="119" w:line="283" w:lineRule="atLeast"/>
        <w:ind w:firstLine="720"/>
        <w:jc w:val="both"/>
        <w:rPr>
          <w:rFonts w:eastAsia="Times New Roman" w:cs="Times New Roman"/>
          <w:i/>
          <w:iCs/>
          <w:szCs w:val="28"/>
        </w:rPr>
      </w:pPr>
      <w:r>
        <w:rPr>
          <w:rFonts w:eastAsia="Times New Roman" w:cs="Times New Roman"/>
          <w:i/>
          <w:iCs/>
          <w:szCs w:val="28"/>
        </w:rPr>
        <w:t>Căn cứ Nghị định số </w:t>
      </w:r>
      <w:hyperlink r:id="rId8" w:tooltip="Nghị định 115/2020/NĐ-CP" w:history="1">
        <w:r>
          <w:rPr>
            <w:rFonts w:eastAsia="Times New Roman" w:cs="Times New Roman"/>
            <w:i/>
            <w:iCs/>
            <w:szCs w:val="28"/>
          </w:rPr>
          <w:t>115/2020/NĐ-CP</w:t>
        </w:r>
      </w:hyperlink>
      <w:r>
        <w:rPr>
          <w:rFonts w:eastAsia="Times New Roman" w:cs="Times New Roman"/>
          <w:i/>
          <w:iCs/>
          <w:szCs w:val="28"/>
        </w:rPr>
        <w:t> ngày 25/9/2020 của Chính phủ quy định về tuyển dụng, sử dụng và qua</w:t>
      </w:r>
      <w:r>
        <w:rPr>
          <w:rFonts w:eastAsia="Times New Roman" w:cs="Times New Roman"/>
          <w:i/>
          <w:iCs/>
          <w:szCs w:val="28"/>
        </w:rPr>
        <w:t>̉n lý viên chức;</w:t>
      </w:r>
    </w:p>
    <w:p w:rsidR="00B87B2C" w:rsidRDefault="00BE314A">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19" w:after="119" w:line="283" w:lineRule="atLeast"/>
        <w:ind w:firstLine="720"/>
        <w:jc w:val="both"/>
        <w:rPr>
          <w:rFonts w:eastAsia="Times New Roman" w:cs="Times New Roman"/>
          <w:szCs w:val="28"/>
        </w:rPr>
      </w:pPr>
      <w:r>
        <w:rPr>
          <w:rFonts w:eastAsia="Times New Roman" w:cs="Times New Roman"/>
          <w:i/>
          <w:iCs/>
          <w:szCs w:val="28"/>
        </w:rPr>
        <w:t>Căn cứ Nghị định số </w:t>
      </w:r>
      <w:hyperlink r:id="rId9" w:tooltip="Nghị định 85/2023/NĐ-CP" w:history="1">
        <w:r>
          <w:rPr>
            <w:rFonts w:eastAsia="Times New Roman" w:cs="Times New Roman"/>
            <w:i/>
            <w:iCs/>
            <w:szCs w:val="28"/>
          </w:rPr>
          <w:t>85/2023/NĐ-</w:t>
        </w:r>
        <w:r>
          <w:rPr>
            <w:rFonts w:eastAsia="Times New Roman" w:cs="Times New Roman"/>
            <w:i/>
            <w:iCs/>
            <w:szCs w:val="28"/>
          </w:rPr>
          <w:t>CP</w:t>
        </w:r>
      </w:hyperlink>
      <w:r>
        <w:rPr>
          <w:rFonts w:eastAsia="Times New Roman" w:cs="Times New Roman"/>
          <w:i/>
          <w:iCs/>
          <w:szCs w:val="28"/>
        </w:rPr>
        <w:t> ngày 07/12/2023 của Chính phủ sửa đổi, bổ sung một số điều của Nghị định số </w:t>
      </w:r>
      <w:hyperlink r:id="rId10" w:tooltip="Nghị định 115/2020/NĐ-CP" w:history="1">
        <w:r>
          <w:rPr>
            <w:rFonts w:eastAsia="Times New Roman" w:cs="Times New Roman"/>
            <w:i/>
            <w:iCs/>
            <w:szCs w:val="28"/>
          </w:rPr>
          <w:t>115/</w:t>
        </w:r>
        <w:r>
          <w:rPr>
            <w:rFonts w:eastAsia="Times New Roman" w:cs="Times New Roman"/>
            <w:i/>
            <w:iCs/>
            <w:szCs w:val="28"/>
          </w:rPr>
          <w:t>2020/NĐ-CP</w:t>
        </w:r>
      </w:hyperlink>
      <w:r>
        <w:rPr>
          <w:rFonts w:eastAsia="Times New Roman" w:cs="Times New Roman"/>
          <w:i/>
          <w:iCs/>
          <w:szCs w:val="28"/>
        </w:rPr>
        <w:t> ngày 25/9/2020 về tuyển dụng, sử dụng và quản lý viên chức;</w:t>
      </w:r>
    </w:p>
    <w:p w:rsidR="00B87B2C" w:rsidRDefault="00BE314A">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19" w:after="119" w:line="283" w:lineRule="atLeast"/>
        <w:ind w:firstLine="720"/>
        <w:jc w:val="both"/>
        <w:rPr>
          <w:rFonts w:eastAsia="Times New Roman" w:cs="Times New Roman"/>
          <w:i/>
          <w:iCs/>
          <w:szCs w:val="28"/>
        </w:rPr>
      </w:pPr>
      <w:r>
        <w:rPr>
          <w:rFonts w:eastAsia="Times New Roman" w:cs="Times New Roman"/>
          <w:i/>
          <w:iCs/>
          <w:szCs w:val="28"/>
        </w:rPr>
        <w:t>Căn cứ Nghị định số </w:t>
      </w:r>
      <w:hyperlink r:id="rId11" w:tooltip="Nghị định 29/2024/NĐ-CP" w:history="1">
        <w:r>
          <w:rPr>
            <w:rFonts w:eastAsia="Times New Roman" w:cs="Times New Roman"/>
            <w:i/>
            <w:iCs/>
            <w:szCs w:val="28"/>
          </w:rPr>
          <w:t>29/2024/NĐ-CP</w:t>
        </w:r>
      </w:hyperlink>
      <w:r>
        <w:rPr>
          <w:rFonts w:eastAsia="Times New Roman" w:cs="Times New Roman"/>
          <w:i/>
          <w:iCs/>
          <w:szCs w:val="28"/>
        </w:rPr>
        <w:t xml:space="preserve"> ngày 06/3/2024 của Chính phủ quy định tiêu chuẩn chức danh công chức lãnh đạo, quản lý trong cơ quan hành chính nhà nước;</w:t>
      </w:r>
    </w:p>
    <w:p w:rsidR="00B87B2C" w:rsidRDefault="00BE314A">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19" w:after="119" w:line="283" w:lineRule="atLeast"/>
        <w:ind w:firstLine="720"/>
        <w:jc w:val="both"/>
        <w:rPr>
          <w:rFonts w:eastAsia="Times New Roman" w:cs="Times New Roman"/>
          <w:i/>
          <w:iCs/>
          <w:szCs w:val="28"/>
        </w:rPr>
      </w:pPr>
      <w:proofErr w:type="gramStart"/>
      <w:r>
        <w:rPr>
          <w:rFonts w:eastAsia="Times New Roman" w:cs="Times New Roman"/>
          <w:i/>
          <w:iCs/>
          <w:color w:val="000000"/>
          <w:szCs w:val="28"/>
        </w:rPr>
        <w:t>Theo đề nghị của Giám đốc Sở Nội vụ tại Tờ trình số 482/TTr-SNV ngày 20</w:t>
      </w:r>
      <w:r>
        <w:rPr>
          <w:rFonts w:eastAsia="Times New Roman" w:cs="Times New Roman"/>
          <w:i/>
          <w:iCs/>
          <w:color w:val="000000"/>
          <w:szCs w:val="28"/>
        </w:rPr>
        <w:t>/02/2025.</w:t>
      </w:r>
      <w:proofErr w:type="gramEnd"/>
    </w:p>
    <w:p w:rsidR="00B87B2C" w:rsidRDefault="00BE314A">
      <w:pPr>
        <w:shd w:val="clear" w:color="auto" w:fill="FFFFFF"/>
        <w:spacing w:before="119" w:after="119" w:line="283" w:lineRule="atLeast"/>
        <w:jc w:val="center"/>
        <w:rPr>
          <w:rFonts w:eastAsia="Times New Roman" w:cs="Times New Roman"/>
          <w:color w:val="000000"/>
          <w:szCs w:val="28"/>
        </w:rPr>
      </w:pPr>
      <w:r>
        <w:rPr>
          <w:rFonts w:eastAsia="Times New Roman" w:cs="Times New Roman"/>
          <w:b/>
          <w:bCs/>
          <w:color w:val="000000"/>
          <w:szCs w:val="28"/>
          <w:lang w:val="vi-VN"/>
        </w:rPr>
        <w:t>QUYẾT ĐỊNH:</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proofErr w:type="gramStart"/>
      <w:r>
        <w:rPr>
          <w:rFonts w:eastAsia="Times New Roman" w:cs="Times New Roman"/>
          <w:b/>
          <w:color w:val="000000"/>
        </w:rPr>
        <w:t>Điều 1.</w:t>
      </w:r>
      <w:proofErr w:type="gramEnd"/>
      <w:r>
        <w:rPr>
          <w:rFonts w:eastAsia="Times New Roman" w:cs="Times New Roman"/>
          <w:color w:val="000000"/>
        </w:rPr>
        <w:t> </w:t>
      </w:r>
      <w:r>
        <w:rPr>
          <w:rFonts w:eastAsia="Times New Roman" w:cs="Times New Roman"/>
          <w:b/>
          <w:color w:val="000000"/>
        </w:rPr>
        <w:t xml:space="preserve">Phạm </w:t>
      </w:r>
      <w:proofErr w:type="gramStart"/>
      <w:r>
        <w:rPr>
          <w:rFonts w:eastAsia="Times New Roman" w:cs="Times New Roman"/>
          <w:b/>
          <w:color w:val="000000"/>
        </w:rPr>
        <w:t>vi</w:t>
      </w:r>
      <w:proofErr w:type="gramEnd"/>
      <w:r>
        <w:rPr>
          <w:rFonts w:eastAsia="Times New Roman" w:cs="Times New Roman"/>
          <w:b/>
          <w:color w:val="000000"/>
        </w:rPr>
        <w:t xml:space="preserve"> điều chỉnh</w:t>
      </w:r>
      <w:r>
        <w:rPr>
          <w:rFonts w:eastAsia="Times New Roman" w:cs="Times New Roman"/>
          <w:color w:val="000000"/>
        </w:rPr>
        <w:t xml:space="preserve"> </w:t>
      </w:r>
      <w:r>
        <w:rPr>
          <w:rFonts w:eastAsia="Times New Roman" w:cs="Times New Roman"/>
          <w:b/>
          <w:color w:val="000000"/>
        </w:rPr>
        <w:t>và</w:t>
      </w:r>
      <w:r>
        <w:rPr>
          <w:rFonts w:eastAsia="Times New Roman" w:cs="Times New Roman"/>
          <w:color w:val="000000"/>
        </w:rPr>
        <w:t xml:space="preserve"> </w:t>
      </w:r>
      <w:r>
        <w:rPr>
          <w:rFonts w:eastAsia="Times New Roman" w:cs="Times New Roman"/>
          <w:b/>
          <w:color w:val="000000"/>
        </w:rPr>
        <w:t>đối tượng áp dụng</w:t>
      </w:r>
    </w:p>
    <w:p w:rsidR="00B87B2C" w:rsidRDefault="00BE314A">
      <w:pPr>
        <w:pBdr>
          <w:top w:val="none" w:sz="4" w:space="0" w:color="000000"/>
          <w:left w:val="none" w:sz="4" w:space="0" w:color="000000"/>
          <w:bottom w:val="none" w:sz="4" w:space="0" w:color="000000"/>
          <w:right w:val="none" w:sz="4" w:space="0" w:color="000000"/>
        </w:pBdr>
        <w:spacing w:before="119" w:after="119" w:line="283" w:lineRule="atLeast"/>
        <w:ind w:firstLine="720"/>
        <w:jc w:val="both"/>
      </w:pPr>
      <w:r>
        <w:rPr>
          <w:rFonts w:eastAsia="Times New Roman" w:cs="Times New Roman"/>
          <w:color w:val="000000"/>
        </w:rPr>
        <w:t xml:space="preserve">1. Phạm </w:t>
      </w:r>
      <w:proofErr w:type="gramStart"/>
      <w:r>
        <w:rPr>
          <w:rFonts w:eastAsia="Times New Roman" w:cs="Times New Roman"/>
          <w:color w:val="000000"/>
        </w:rPr>
        <w:t>vi</w:t>
      </w:r>
      <w:proofErr w:type="gramEnd"/>
      <w:r>
        <w:rPr>
          <w:rFonts w:eastAsia="Times New Roman" w:cs="Times New Roman"/>
          <w:color w:val="000000"/>
        </w:rPr>
        <w:t xml:space="preserve"> điều chỉnh </w:t>
      </w:r>
    </w:p>
    <w:p w:rsidR="00B87B2C" w:rsidRDefault="00BE314A">
      <w:pPr>
        <w:pBdr>
          <w:top w:val="none" w:sz="4" w:space="0" w:color="000000"/>
          <w:left w:val="none" w:sz="4" w:space="0" w:color="000000"/>
          <w:bottom w:val="none" w:sz="4" w:space="0" w:color="000000"/>
          <w:right w:val="none" w:sz="4" w:space="0" w:color="000000"/>
        </w:pBdr>
        <w:spacing w:before="119" w:after="119" w:line="283" w:lineRule="atLeast"/>
        <w:ind w:firstLine="720"/>
        <w:jc w:val="both"/>
      </w:pPr>
      <w:r>
        <w:rPr>
          <w:rFonts w:eastAsia="Times New Roman" w:cs="Times New Roman"/>
          <w:color w:val="000000"/>
        </w:rPr>
        <w:t>Quyết định này quy định về tiêu chuẩn đối với chức danh viên chức lãnh đạo, quản lý t</w:t>
      </w:r>
      <w:r>
        <w:rPr>
          <w:rFonts w:eastAsia="Times New Roman" w:cs="Times New Roman"/>
          <w:color w:val="000000"/>
        </w:rPr>
        <w:t xml:space="preserve">huộc đơn vị sự nghiệp công lập trực thuộc UBND tỉnh; Sở, ngành tỉnh (gọi </w:t>
      </w:r>
      <w:proofErr w:type="gramStart"/>
      <w:r>
        <w:rPr>
          <w:rFonts w:eastAsia="Times New Roman" w:cs="Times New Roman"/>
          <w:color w:val="000000"/>
        </w:rPr>
        <w:t>chung</w:t>
      </w:r>
      <w:proofErr w:type="gramEnd"/>
      <w:r>
        <w:rPr>
          <w:rFonts w:eastAsia="Times New Roman" w:cs="Times New Roman"/>
          <w:color w:val="000000"/>
        </w:rPr>
        <w:t xml:space="preserve"> là sở) và UBND huyện, thị xã, thành phố (gọi chung là UBND cấp huyện).</w:t>
      </w:r>
    </w:p>
    <w:p w:rsidR="00B87B2C" w:rsidRDefault="00BE314A">
      <w:pPr>
        <w:pBdr>
          <w:top w:val="none" w:sz="4" w:space="0" w:color="000000"/>
          <w:left w:val="none" w:sz="4" w:space="0" w:color="000000"/>
          <w:bottom w:val="none" w:sz="4" w:space="0" w:color="000000"/>
          <w:right w:val="none" w:sz="4" w:space="0" w:color="000000"/>
        </w:pBdr>
        <w:spacing w:before="119" w:after="119" w:line="283" w:lineRule="atLeast"/>
        <w:ind w:firstLine="720"/>
        <w:jc w:val="both"/>
      </w:pPr>
      <w:r>
        <w:rPr>
          <w:rFonts w:eastAsia="Times New Roman" w:cs="Times New Roman"/>
          <w:color w:val="000000"/>
        </w:rPr>
        <w:t>2. Đối tượng áp dụng</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rPr>
          <w:rFonts w:eastAsia="Times New Roman" w:cs="Times New Roman"/>
          <w:color w:val="000000"/>
        </w:rPr>
      </w:pPr>
      <w:r>
        <w:rPr>
          <w:rFonts w:eastAsia="Times New Roman" w:cs="Times New Roman"/>
          <w:color w:val="000000"/>
        </w:rPr>
        <w:t>a) Người đứng đầu, cấp phó của người đứng đầu đơn vị sự nghiệp công lập trực thuộc Sở</w:t>
      </w:r>
      <w:r>
        <w:rPr>
          <w:rFonts w:eastAsia="Times New Roman" w:cs="Times New Roman"/>
          <w:color w:val="000000"/>
        </w:rPr>
        <w:t>; Trưởng phòng, Phó Trưởng phòng và tương đương thuộc đơn vị sự nghiệp công lập trực thuộc UBND tỉnh;</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rPr>
          <w:rFonts w:eastAsia="Times New Roman" w:cs="Times New Roman"/>
          <w:color w:val="000000"/>
        </w:rPr>
      </w:pPr>
      <w:r>
        <w:rPr>
          <w:rFonts w:eastAsia="Times New Roman" w:cs="Times New Roman"/>
          <w:color w:val="000000"/>
        </w:rPr>
        <w:t>b) Người đứng đầu, cấp phó của người đứng đầu đơn vị sự nghiệp công lập trực thuộc UBND cấp huyện</w:t>
      </w:r>
      <w:r>
        <w:t>;</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lastRenderedPageBreak/>
        <w:t>c) Trưởng các phòng, khoa trực thuộc đơn vị sự nghiệp c</w:t>
      </w:r>
      <w:r>
        <w:rPr>
          <w:rFonts w:eastAsia="Times New Roman" w:cs="Times New Roman"/>
          <w:color w:val="000000"/>
        </w:rPr>
        <w:t>ông lập thuộc Sở; Trưởng Trạm chăn nuôi - thú y.</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proofErr w:type="gramStart"/>
      <w:r>
        <w:rPr>
          <w:rFonts w:eastAsia="Times New Roman" w:cs="Times New Roman"/>
          <w:b/>
          <w:color w:val="000000"/>
        </w:rPr>
        <w:t>Điều 2.</w:t>
      </w:r>
      <w:proofErr w:type="gramEnd"/>
      <w:r>
        <w:rPr>
          <w:rFonts w:eastAsia="Times New Roman" w:cs="Times New Roman"/>
          <w:b/>
          <w:color w:val="000000"/>
        </w:rPr>
        <w:t xml:space="preserve"> Tiêu chuẩn đối với viên chức lãnh đạo, quản lý</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1. Về chính trị tư tưởng; về đạo đức, lối sống, ý thức tổ chức kỷ luật; về năng lực và uy tín:</w:t>
      </w:r>
      <w:r>
        <w:rPr>
          <w:rFonts w:eastAsia="Times New Roman" w:cs="Times New Roman"/>
          <w:b/>
          <w:color w:val="000000"/>
        </w:rPr>
        <w:t xml:space="preserve"> </w:t>
      </w:r>
      <w:r>
        <w:rPr>
          <w:rFonts w:eastAsia="Times New Roman" w:cs="Times New Roman"/>
          <w:color w:val="000000"/>
        </w:rPr>
        <w:t xml:space="preserve">thực hiện theo Điều 4, Điều 5, Điều 7 </w:t>
      </w:r>
      <w:r>
        <w:rPr>
          <w:rFonts w:eastAsia="Times New Roman" w:cs="Times New Roman"/>
          <w:iCs/>
          <w:color w:val="000000"/>
        </w:rPr>
        <w:t>Nghị định số </w:t>
      </w:r>
      <w:hyperlink r:id="rId12" w:tooltip="Nghị định 29/2024/NĐ-CP" w:history="1">
        <w:r>
          <w:rPr>
            <w:rStyle w:val="Hyperlink"/>
            <w:rFonts w:eastAsia="Times New Roman" w:cs="Times New Roman"/>
            <w:iCs/>
            <w:color w:val="auto"/>
            <w:u w:val="none"/>
          </w:rPr>
          <w:t>29/2024/NĐ-CP</w:t>
        </w:r>
      </w:hyperlink>
      <w:r>
        <w:rPr>
          <w:rFonts w:eastAsia="Times New Roman" w:cs="Times New Roman"/>
          <w:iCs/>
        </w:rPr>
        <w:t xml:space="preserve"> </w:t>
      </w:r>
      <w:r>
        <w:rPr>
          <w:rFonts w:eastAsia="Times New Roman" w:cs="Times New Roman"/>
          <w:iCs/>
          <w:color w:val="000000"/>
        </w:rPr>
        <w:t xml:space="preserve">ngày 06/3/2024 của Chính phủ quy định </w:t>
      </w:r>
      <w:r>
        <w:rPr>
          <w:rFonts w:eastAsia="Times New Roman" w:cs="Times New Roman"/>
          <w:iCs/>
          <w:color w:val="000000"/>
        </w:rPr>
        <w:t>tiêu chuẩn chức danh công chức lãnh đạo, quản lý trong cơ quan hành chính nhà nước</w:t>
      </w:r>
      <w:r>
        <w:rPr>
          <w:rFonts w:eastAsia="Times New Roman" w:cs="Times New Roman"/>
          <w:color w:val="000000"/>
        </w:rPr>
        <w:t xml:space="preserve"> (sau đây viết là Nghị định số 29/2024/NĐ-CP).</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2. Về trình độ</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jc w:val="both"/>
      </w:pPr>
      <w:r>
        <w:rPr>
          <w:rFonts w:eastAsia="Times New Roman" w:cs="Times New Roman"/>
          <w:color w:val="000000"/>
        </w:rPr>
        <w:tab/>
        <w:t>a) Tốt nghiệp đại học trở lên với ngành, chuyên ngành phù hợp với ngành, lĩnh vực công tác (trừ Hiệu trưởng,</w:t>
      </w:r>
      <w:r>
        <w:rPr>
          <w:rFonts w:eastAsia="Times New Roman" w:cs="Times New Roman"/>
          <w:color w:val="000000"/>
        </w:rPr>
        <w:t xml:space="preserve"> Phó Hiệu trưởng trường mầm </w:t>
      </w:r>
      <w:proofErr w:type="gramStart"/>
      <w:r>
        <w:rPr>
          <w:rFonts w:eastAsia="Times New Roman" w:cs="Times New Roman"/>
          <w:color w:val="000000"/>
        </w:rPr>
        <w:t>non</w:t>
      </w:r>
      <w:proofErr w:type="gramEnd"/>
      <w:r>
        <w:rPr>
          <w:rFonts w:eastAsia="Times New Roman" w:cs="Times New Roman"/>
          <w:color w:val="000000"/>
        </w:rPr>
        <w:t>: tiêu chuẩn trình độ theo tiêu chuẩn giáo viên mầm non hạng III).</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jc w:val="both"/>
        <w:rPr>
          <w:rFonts w:eastAsia="Times New Roman" w:cs="Times New Roman"/>
          <w:color w:val="000000"/>
          <w:szCs w:val="28"/>
        </w:rPr>
      </w:pPr>
      <w:r>
        <w:rPr>
          <w:rFonts w:eastAsia="Times New Roman" w:cs="Times New Roman"/>
          <w:color w:val="000000"/>
        </w:rPr>
        <w:tab/>
        <w:t>b) Có bằng tốt nghiệp trung cấp lý luận chính trị trở lên.</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jc w:val="both"/>
        <w:rPr>
          <w:rFonts w:eastAsia="Times New Roman" w:cs="Times New Roman"/>
          <w:color w:val="000000"/>
          <w:szCs w:val="28"/>
          <w:highlight w:val="white"/>
        </w:rPr>
      </w:pPr>
      <w:r>
        <w:rPr>
          <w:rFonts w:eastAsia="Times New Roman" w:cs="Times New Roman"/>
          <w:color w:val="000000"/>
        </w:rPr>
        <w:tab/>
      </w:r>
      <w:r>
        <w:rPr>
          <w:rFonts w:eastAsia="Times New Roman" w:cs="Times New Roman"/>
          <w:color w:val="000000"/>
          <w:highlight w:val="white"/>
        </w:rPr>
        <w:t>c) Có chứng chỉ bồi dưỡng kiến thức, kỹ năng quản lý nhà nước ngạch chuyên viên và tương đương hoặc chứng chỉ bồi dưỡng chức danh nghề nghiệp viên chức chuyên ngành.</w:t>
      </w:r>
    </w:p>
    <w:p w:rsidR="00B87B2C" w:rsidRDefault="00BE314A">
      <w:pPr>
        <w:spacing w:before="119" w:after="119" w:line="283" w:lineRule="atLeast"/>
        <w:jc w:val="both"/>
        <w:rPr>
          <w:rFonts w:cs="Times New Roman"/>
          <w:color w:val="000000"/>
        </w:rPr>
      </w:pPr>
      <w:r>
        <w:rPr>
          <w:rFonts w:eastAsia="Times New Roman" w:cs="Times New Roman"/>
          <w:color w:val="000000"/>
        </w:rPr>
        <w:tab/>
        <w:t>3. Về sức khỏe, độ tuổi, kinh nghiệm công tác</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 xml:space="preserve">a) Đủ sức khỏe để hoàn thành nhiệm vụ được </w:t>
      </w:r>
      <w:r>
        <w:rPr>
          <w:rFonts w:eastAsia="Times New Roman" w:cs="Times New Roman"/>
          <w:color w:val="000000"/>
        </w:rPr>
        <w:t>giao.</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 xml:space="preserve">b) Bảo đảm tuổi bổ nhiệm; được quy hoạch vào chức vụ, chức danh dự kiến bổ nhiệm hoặc chức vụ, chức danh tương đương trở lên </w:t>
      </w:r>
      <w:proofErr w:type="gramStart"/>
      <w:r>
        <w:rPr>
          <w:rFonts w:eastAsia="Times New Roman" w:cs="Times New Roman"/>
          <w:color w:val="000000"/>
        </w:rPr>
        <w:t>theo</w:t>
      </w:r>
      <w:proofErr w:type="gramEnd"/>
      <w:r>
        <w:rPr>
          <w:rFonts w:eastAsia="Times New Roman" w:cs="Times New Roman"/>
          <w:color w:val="000000"/>
        </w:rPr>
        <w:t xml:space="preserve"> quy định.</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 xml:space="preserve">4. </w:t>
      </w:r>
      <w:r>
        <w:rPr>
          <w:rFonts w:eastAsia="Times New Roman" w:cs="Times New Roman"/>
          <w:color w:val="000000"/>
          <w:highlight w:val="white"/>
        </w:rPr>
        <w:t>Ngoài tiêu chuẩn nêu trên, trong trường hợp pháp luật chuyên ngành có quy định tiêu chuẩn khác hoặc cao hơn</w:t>
      </w:r>
      <w:r>
        <w:rPr>
          <w:rFonts w:eastAsia="Times New Roman" w:cs="Times New Roman"/>
          <w:color w:val="000000"/>
          <w:highlight w:val="white"/>
        </w:rPr>
        <w:t xml:space="preserve"> thì viên chức quản lý phải đồng thời đảm bảo các tiêu chuẩn do pháp luật chuyên ngành quy định.</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proofErr w:type="gramStart"/>
      <w:r>
        <w:rPr>
          <w:rFonts w:eastAsia="Times New Roman" w:cs="Times New Roman"/>
          <w:b/>
          <w:color w:val="000000"/>
        </w:rPr>
        <w:t>Điều 3.</w:t>
      </w:r>
      <w:proofErr w:type="gramEnd"/>
      <w:r>
        <w:rPr>
          <w:rFonts w:eastAsia="Times New Roman" w:cs="Times New Roman"/>
          <w:b/>
          <w:color w:val="000000"/>
        </w:rPr>
        <w:t xml:space="preserve"> Một số trường hợp đặc thù áp dụng tiêu chuẩn chức danh khi bổ nhiệm</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1. Trường hợp bổ nhiệm nhân sự từ nguồn bên ngoài thì không nhất thiết phải bảo đảm</w:t>
      </w:r>
      <w:r>
        <w:rPr>
          <w:rFonts w:eastAsia="Times New Roman" w:cs="Times New Roman"/>
          <w:color w:val="000000"/>
        </w:rPr>
        <w:t xml:space="preserve"> tiêu chuẩn đã kinh qua vị trí chức vụ, chức danh lãnh đạo, quản lý ở vị trí cấp dưới trực tiếp tại cơ quan, tổ chức, đơn vị dự kiến bổ nhiệm.</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 xml:space="preserve">2. Trường hợp người giữ chức vụ, chức danh được bổ nhiệm giữ chức vụ, chức danh tương đương hoặc kiêm nhiệm chức </w:t>
      </w:r>
      <w:r>
        <w:rPr>
          <w:rFonts w:eastAsia="Times New Roman" w:cs="Times New Roman"/>
          <w:color w:val="000000"/>
        </w:rPr>
        <w:t>vụ, chức danh khác thì không nhất thiết phải bảo đảm đầy đủ tiêu chuẩn của chức vụ, chức danh tương đương hoặc kiêm nhiệm.</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pPr>
      <w:proofErr w:type="gramStart"/>
      <w:r>
        <w:rPr>
          <w:rFonts w:eastAsia="Times New Roman" w:cs="Times New Roman"/>
          <w:b/>
          <w:color w:val="000000"/>
        </w:rPr>
        <w:t>Điều 4.</w:t>
      </w:r>
      <w:proofErr w:type="gramEnd"/>
      <w:r>
        <w:rPr>
          <w:rFonts w:eastAsia="Times New Roman" w:cs="Times New Roman"/>
          <w:b/>
          <w:color w:val="000000"/>
        </w:rPr>
        <w:t xml:space="preserve"> Điều khoản chuyển tiếp</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highlight w:val="white"/>
        </w:rPr>
        <w:t xml:space="preserve">1. Trường hợp đối tượng tại điểm b, điểm c khoản 2 Điều 1 đang </w:t>
      </w:r>
      <w:r>
        <w:rPr>
          <w:rFonts w:eastAsia="Times New Roman" w:cs="Times New Roman"/>
          <w:color w:val="000000"/>
          <w:highlight w:val="white"/>
        </w:rPr>
        <w:t>giữ chức vụ, chức danh lãnh đạo, quản lý chưa đáp ứng trình độ trung cấp lý luận chính trị theo quy định tại Quyết định này thì phải hoàn thiện trong thời hạn 36 tháng kể từ Quyết định này có hiệu lực.</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highlight w:val="white"/>
        </w:rPr>
        <w:lastRenderedPageBreak/>
        <w:t>2. Tính đến tháng đủ tuổi nghỉ hưu còn dưới 36 tháng t</w:t>
      </w:r>
      <w:r>
        <w:rPr>
          <w:rFonts w:eastAsia="Times New Roman" w:cs="Times New Roman"/>
          <w:color w:val="000000"/>
          <w:highlight w:val="white"/>
        </w:rPr>
        <w:t>hì không bắt buộc hoàn thiện trình độ trung cấp lý luận chính trị.</w:t>
      </w:r>
      <w:r>
        <w:rPr>
          <w:rFonts w:eastAsia="Times New Roman" w:cs="Times New Roman"/>
          <w:color w:val="000000"/>
          <w:sz w:val="24"/>
        </w:rPr>
        <w:t> </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3. Trường hợp đã thực hiện quy trình bổ nhiệm, bổ nhiệm lại chức vụ lãnh đạo, quản lý theo quy định của Đảng và pháp luật tại thời điểm thực hiện quy trình nhưng chưa có quyết định bổ nhiệ</w:t>
      </w:r>
      <w:r>
        <w:rPr>
          <w:rFonts w:eastAsia="Times New Roman" w:cs="Times New Roman"/>
          <w:color w:val="000000"/>
        </w:rPr>
        <w:t xml:space="preserve">m, bổ nhiệm lại thì tiếp tục thực hiện quy trình và phải hoàn thiện tiêu chuẩn về </w:t>
      </w:r>
      <w:r>
        <w:rPr>
          <w:rFonts w:eastAsia="Times New Roman" w:cs="Times New Roman"/>
          <w:color w:val="000000"/>
          <w:highlight w:val="white"/>
        </w:rPr>
        <w:t xml:space="preserve">trung cấp lý luận chính trị </w:t>
      </w:r>
      <w:r>
        <w:rPr>
          <w:rFonts w:eastAsia="Times New Roman" w:cs="Times New Roman"/>
          <w:color w:val="000000"/>
        </w:rPr>
        <w:t>theo quy định tại khoản 1 Điểu này.</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4. Trường hợp bổ nhiệm do hợp nhất, sáp nhập, chia tách, tổ chức lại, chuyển đổi mô hình tổ chức mà chức vụ, c</w:t>
      </w:r>
      <w:r>
        <w:rPr>
          <w:rFonts w:eastAsia="Times New Roman" w:cs="Times New Roman"/>
          <w:color w:val="000000"/>
        </w:rPr>
        <w:t xml:space="preserve">hức danh đang giữ ở cơ quan, tổ chức, đơn vị cũ bằng hoặc tương đương chức vụ, chức danh dự kiến đảm nhiệm ở cơ quan, tổ chức, đơn vị mới hoặc trường hợp đổi tên cơ quan, tổ chức, đơn vị thì sau khi bổ nhiệm phải hoàn thiện tiêu chuẩn về </w:t>
      </w:r>
      <w:r>
        <w:rPr>
          <w:rFonts w:eastAsia="Times New Roman" w:cs="Times New Roman"/>
          <w:color w:val="000000"/>
          <w:highlight w:val="white"/>
        </w:rPr>
        <w:t xml:space="preserve">trung cấp lý luận </w:t>
      </w:r>
      <w:r>
        <w:rPr>
          <w:rFonts w:eastAsia="Times New Roman" w:cs="Times New Roman"/>
          <w:color w:val="000000"/>
          <w:highlight w:val="white"/>
        </w:rPr>
        <w:t xml:space="preserve">chính trị </w:t>
      </w:r>
      <w:r>
        <w:rPr>
          <w:rFonts w:eastAsia="Times New Roman" w:cs="Times New Roman"/>
          <w:color w:val="000000"/>
        </w:rPr>
        <w:t>theo quy định tại khoản 1 Điểu này.</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proofErr w:type="gramStart"/>
      <w:r>
        <w:rPr>
          <w:rFonts w:eastAsia="Times New Roman" w:cs="Times New Roman"/>
          <w:b/>
          <w:color w:val="000000"/>
        </w:rPr>
        <w:t>Điều 5.</w:t>
      </w:r>
      <w:proofErr w:type="gramEnd"/>
      <w:r>
        <w:rPr>
          <w:rFonts w:eastAsia="Times New Roman" w:cs="Times New Roman"/>
          <w:b/>
          <w:color w:val="000000"/>
        </w:rPr>
        <w:t xml:space="preserve"> Điều khoản thi hành và tổ chức thực hiện</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pPr>
      <w:r>
        <w:rPr>
          <w:rFonts w:eastAsia="Times New Roman" w:cs="Times New Roman"/>
          <w:color w:val="000000"/>
        </w:rPr>
        <w:t>1. Quyết định này có hiệu lực kể từ ngày 10 tháng 3 năm 2025. </w:t>
      </w:r>
    </w:p>
    <w:p w:rsidR="00B87B2C" w:rsidRDefault="00BE314A">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20"/>
        <w:jc w:val="both"/>
        <w:rPr>
          <w:rFonts w:eastAsia="Times New Roman" w:cs="Times New Roman"/>
          <w:color w:val="000000"/>
        </w:rPr>
      </w:pPr>
      <w:r>
        <w:rPr>
          <w:rFonts w:eastAsia="Times New Roman" w:cs="Times New Roman"/>
          <w:color w:val="000000"/>
        </w:rPr>
        <w:t>2. Giám đốc Sở Nội vụ chủ trì, phối hợp với các cơ quan có liên quan triển khai thực hiện; có trách nhiệm hướng dẫn, kiểm tra, thanh tra việc thực hiện Quyết định này.</w:t>
      </w:r>
    </w:p>
    <w:p w:rsidR="00B87B2C" w:rsidRDefault="00BE314A">
      <w:pPr>
        <w:pStyle w:val="NormalWeb"/>
        <w:shd w:val="clear" w:color="auto" w:fill="FFFFFF"/>
        <w:spacing w:before="119" w:beforeAutospacing="0" w:after="240" w:afterAutospacing="0" w:line="283" w:lineRule="atLeast"/>
        <w:ind w:firstLine="720"/>
        <w:jc w:val="both"/>
        <w:rPr>
          <w:color w:val="000000"/>
          <w:sz w:val="28"/>
          <w:szCs w:val="28"/>
        </w:rPr>
      </w:pPr>
      <w:proofErr w:type="gramStart"/>
      <w:r>
        <w:rPr>
          <w:b/>
          <w:color w:val="000000"/>
          <w:sz w:val="28"/>
          <w:szCs w:val="28"/>
        </w:rPr>
        <w:t>Điều 6.</w:t>
      </w:r>
      <w:proofErr w:type="gramEnd"/>
      <w:r>
        <w:rPr>
          <w:color w:val="000000"/>
          <w:sz w:val="28"/>
          <w:szCs w:val="28"/>
        </w:rPr>
        <w:t> Chánh Văn phòng UBND tỉnh, Giám đốc Sở Nội vụ, Thủ trưởng các Sở, ban, ngành, Th</w:t>
      </w:r>
      <w:r>
        <w:rPr>
          <w:color w:val="000000"/>
          <w:sz w:val="28"/>
          <w:szCs w:val="28"/>
        </w:rPr>
        <w:t>ủ trưởng các đơn vị sự nghiệp công lập thuộc tỉnh, Chủ tịch UBND các huyện, thị xã, thành phố và Thủ trưởng các cơ quan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2"/>
      </w:tblGrid>
      <w:tr w:rsidR="00B87B2C">
        <w:tc>
          <w:tcPr>
            <w:tcW w:w="4531" w:type="dxa"/>
          </w:tcPr>
          <w:p w:rsidR="00B87B2C" w:rsidRDefault="00BE314A">
            <w:pPr>
              <w:pStyle w:val="NormalWeb"/>
              <w:spacing w:before="0" w:beforeAutospacing="0" w:after="0" w:afterAutospacing="0"/>
              <w:jc w:val="both"/>
              <w:rPr>
                <w:b/>
                <w:i/>
                <w:szCs w:val="28"/>
              </w:rPr>
            </w:pPr>
            <w:r>
              <w:rPr>
                <w:b/>
                <w:i/>
                <w:szCs w:val="28"/>
              </w:rPr>
              <w:t>Nơi nhận:</w:t>
            </w:r>
          </w:p>
          <w:p w:rsidR="00B87B2C" w:rsidRDefault="00BE314A">
            <w:pPr>
              <w:pStyle w:val="NormalWeb"/>
              <w:spacing w:before="0" w:beforeAutospacing="0" w:after="0" w:afterAutospacing="0"/>
              <w:jc w:val="both"/>
              <w:rPr>
                <w:sz w:val="22"/>
                <w:szCs w:val="28"/>
              </w:rPr>
            </w:pPr>
            <w:r>
              <w:rPr>
                <w:sz w:val="22"/>
                <w:szCs w:val="28"/>
              </w:rPr>
              <w:t>- Như Điều 6;</w:t>
            </w:r>
          </w:p>
          <w:p w:rsidR="00B87B2C" w:rsidRDefault="00BE314A">
            <w:pPr>
              <w:pStyle w:val="NormalWeb"/>
              <w:spacing w:before="0" w:beforeAutospacing="0" w:after="0" w:afterAutospacing="0"/>
              <w:jc w:val="both"/>
              <w:rPr>
                <w:sz w:val="22"/>
                <w:szCs w:val="28"/>
              </w:rPr>
            </w:pPr>
            <w:r>
              <w:rPr>
                <w:sz w:val="22"/>
                <w:szCs w:val="28"/>
              </w:rPr>
              <w:t>- Văn phòng Chính phủ;</w:t>
            </w:r>
          </w:p>
          <w:p w:rsidR="00B87B2C" w:rsidRDefault="00BE314A">
            <w:pPr>
              <w:pStyle w:val="NormalWeb"/>
              <w:spacing w:before="0" w:beforeAutospacing="0" w:after="0" w:afterAutospacing="0"/>
              <w:jc w:val="both"/>
              <w:rPr>
                <w:sz w:val="22"/>
                <w:szCs w:val="28"/>
              </w:rPr>
            </w:pPr>
            <w:r>
              <w:rPr>
                <w:sz w:val="22"/>
                <w:szCs w:val="28"/>
              </w:rPr>
              <w:t>- Bộ Nội vụ;</w:t>
            </w:r>
          </w:p>
          <w:p w:rsidR="00B87B2C" w:rsidRDefault="00BE314A">
            <w:pPr>
              <w:pStyle w:val="NormalWeb"/>
              <w:spacing w:before="0" w:beforeAutospacing="0" w:after="0" w:afterAutospacing="0"/>
              <w:jc w:val="both"/>
              <w:rPr>
                <w:sz w:val="22"/>
                <w:szCs w:val="28"/>
              </w:rPr>
            </w:pPr>
            <w:r>
              <w:rPr>
                <w:sz w:val="22"/>
                <w:szCs w:val="28"/>
              </w:rPr>
              <w:t>- Vụ Pháp chế - Bộ Nội vụ;</w:t>
            </w:r>
          </w:p>
          <w:p w:rsidR="00B87B2C" w:rsidRDefault="00BE314A">
            <w:pPr>
              <w:pStyle w:val="NormalWeb"/>
              <w:spacing w:before="0" w:beforeAutospacing="0" w:after="0" w:afterAutospacing="0"/>
              <w:jc w:val="both"/>
              <w:rPr>
                <w:sz w:val="22"/>
                <w:szCs w:val="28"/>
              </w:rPr>
            </w:pPr>
            <w:r>
              <w:rPr>
                <w:sz w:val="22"/>
                <w:szCs w:val="28"/>
              </w:rPr>
              <w:t>- Cục KTVBQPPL – Bộ Tư pháp;</w:t>
            </w:r>
          </w:p>
          <w:p w:rsidR="00B87B2C" w:rsidRDefault="00BE314A">
            <w:pPr>
              <w:pStyle w:val="NormalWeb"/>
              <w:spacing w:before="0" w:beforeAutospacing="0" w:after="0" w:afterAutospacing="0"/>
              <w:jc w:val="both"/>
              <w:rPr>
                <w:sz w:val="22"/>
                <w:szCs w:val="28"/>
              </w:rPr>
            </w:pPr>
            <w:r>
              <w:rPr>
                <w:sz w:val="22"/>
                <w:szCs w:val="28"/>
              </w:rPr>
              <w:t>- Thường trực Tỉnh ủy;</w:t>
            </w:r>
          </w:p>
          <w:p w:rsidR="00B87B2C" w:rsidRDefault="00BE314A">
            <w:pPr>
              <w:pStyle w:val="NormalWeb"/>
              <w:spacing w:before="0" w:beforeAutospacing="0" w:after="0" w:afterAutospacing="0"/>
              <w:jc w:val="both"/>
              <w:rPr>
                <w:sz w:val="22"/>
                <w:szCs w:val="28"/>
              </w:rPr>
            </w:pPr>
            <w:r>
              <w:rPr>
                <w:sz w:val="22"/>
                <w:szCs w:val="28"/>
              </w:rPr>
              <w:t>- Thường trực HĐND tỉnh;</w:t>
            </w:r>
          </w:p>
          <w:p w:rsidR="00B87B2C" w:rsidRDefault="00BE314A">
            <w:pPr>
              <w:pStyle w:val="NormalWeb"/>
              <w:spacing w:before="0" w:beforeAutospacing="0" w:after="0" w:afterAutospacing="0"/>
              <w:jc w:val="both"/>
              <w:rPr>
                <w:sz w:val="22"/>
                <w:szCs w:val="28"/>
              </w:rPr>
            </w:pPr>
            <w:r>
              <w:rPr>
                <w:sz w:val="22"/>
                <w:szCs w:val="28"/>
              </w:rPr>
              <w:t>- CT, các PCT. UBND tỉnh;</w:t>
            </w:r>
          </w:p>
          <w:p w:rsidR="00B87B2C" w:rsidRDefault="00BE314A">
            <w:pPr>
              <w:pStyle w:val="NormalWeb"/>
              <w:spacing w:before="0" w:beforeAutospacing="0" w:after="0" w:afterAutospacing="0"/>
              <w:jc w:val="both"/>
              <w:rPr>
                <w:sz w:val="22"/>
                <w:szCs w:val="28"/>
              </w:rPr>
            </w:pPr>
            <w:r>
              <w:rPr>
                <w:sz w:val="22"/>
                <w:szCs w:val="28"/>
              </w:rPr>
              <w:t>- Ủy ban MTTQ Việt Nam tỉnh;</w:t>
            </w:r>
          </w:p>
          <w:p w:rsidR="00B87B2C" w:rsidRDefault="00BE314A">
            <w:pPr>
              <w:pStyle w:val="NormalWeb"/>
              <w:spacing w:before="0" w:beforeAutospacing="0" w:after="0" w:afterAutospacing="0"/>
              <w:jc w:val="both"/>
              <w:rPr>
                <w:sz w:val="22"/>
                <w:szCs w:val="28"/>
              </w:rPr>
            </w:pPr>
            <w:r>
              <w:rPr>
                <w:sz w:val="22"/>
                <w:szCs w:val="28"/>
              </w:rPr>
              <w:t>- Đoàn Đại biểu Quốc hội tỉnh;</w:t>
            </w:r>
          </w:p>
          <w:p w:rsidR="00B87B2C" w:rsidRDefault="00BE314A">
            <w:pPr>
              <w:pStyle w:val="NormalWeb"/>
              <w:spacing w:before="0" w:beforeAutospacing="0" w:after="0" w:afterAutospacing="0"/>
              <w:jc w:val="both"/>
              <w:rPr>
                <w:sz w:val="22"/>
                <w:szCs w:val="28"/>
              </w:rPr>
            </w:pPr>
            <w:r>
              <w:rPr>
                <w:sz w:val="22"/>
                <w:szCs w:val="28"/>
              </w:rPr>
              <w:t>- Ban Tổ chức Tỉnh ủy;</w:t>
            </w:r>
          </w:p>
          <w:p w:rsidR="00B87B2C" w:rsidRDefault="00BE314A">
            <w:pPr>
              <w:pStyle w:val="NormalWeb"/>
              <w:spacing w:before="0" w:beforeAutospacing="0" w:after="0" w:afterAutospacing="0"/>
              <w:jc w:val="both"/>
              <w:rPr>
                <w:sz w:val="22"/>
                <w:szCs w:val="28"/>
              </w:rPr>
            </w:pPr>
            <w:r>
              <w:rPr>
                <w:sz w:val="22"/>
                <w:szCs w:val="28"/>
              </w:rPr>
              <w:t>- Các tổ chức CT-XH cấp tỉnh;</w:t>
            </w:r>
          </w:p>
          <w:p w:rsidR="00B87B2C" w:rsidRDefault="00BE314A">
            <w:pPr>
              <w:pStyle w:val="NormalWeb"/>
              <w:spacing w:before="0" w:beforeAutospacing="0" w:after="0" w:afterAutospacing="0"/>
              <w:jc w:val="both"/>
              <w:rPr>
                <w:sz w:val="22"/>
                <w:szCs w:val="28"/>
              </w:rPr>
            </w:pPr>
            <w:r>
              <w:rPr>
                <w:sz w:val="22"/>
                <w:szCs w:val="28"/>
              </w:rPr>
              <w:t xml:space="preserve">- Cổng Thông </w:t>
            </w:r>
            <w:r>
              <w:rPr>
                <w:sz w:val="22"/>
                <w:szCs w:val="28"/>
              </w:rPr>
              <w:t>tin điện tử tỉnh;</w:t>
            </w:r>
          </w:p>
          <w:p w:rsidR="00B87B2C" w:rsidRDefault="00BE314A">
            <w:pPr>
              <w:pStyle w:val="NormalWeb"/>
              <w:spacing w:before="0" w:beforeAutospacing="0" w:after="0" w:afterAutospacing="0"/>
              <w:jc w:val="both"/>
              <w:rPr>
                <w:sz w:val="22"/>
                <w:szCs w:val="28"/>
              </w:rPr>
            </w:pPr>
            <w:r>
              <w:rPr>
                <w:sz w:val="22"/>
                <w:szCs w:val="28"/>
              </w:rPr>
              <w:t>- Công báo tỉnh;</w:t>
            </w:r>
          </w:p>
          <w:p w:rsidR="00B87B2C" w:rsidRDefault="00BE314A">
            <w:pPr>
              <w:pStyle w:val="NormalWeb"/>
              <w:spacing w:before="0" w:beforeAutospacing="0" w:after="0" w:afterAutospacing="0"/>
              <w:jc w:val="both"/>
              <w:rPr>
                <w:sz w:val="22"/>
                <w:szCs w:val="28"/>
              </w:rPr>
            </w:pPr>
            <w:r>
              <w:rPr>
                <w:sz w:val="22"/>
                <w:szCs w:val="28"/>
              </w:rPr>
              <w:t>- Phòng THKSTTHC;</w:t>
            </w:r>
          </w:p>
          <w:p w:rsidR="00B87B2C" w:rsidRDefault="00BE314A">
            <w:pPr>
              <w:pStyle w:val="NormalWeb"/>
              <w:spacing w:before="0" w:beforeAutospacing="0" w:after="0" w:afterAutospacing="0"/>
              <w:jc w:val="both"/>
              <w:rPr>
                <w:sz w:val="22"/>
                <w:szCs w:val="28"/>
              </w:rPr>
            </w:pPr>
            <w:r>
              <w:rPr>
                <w:sz w:val="22"/>
                <w:szCs w:val="28"/>
              </w:rPr>
              <w:t>- Lưu: VT, DK.</w:t>
            </w:r>
          </w:p>
        </w:tc>
        <w:tc>
          <w:tcPr>
            <w:tcW w:w="4532" w:type="dxa"/>
          </w:tcPr>
          <w:p w:rsidR="00B87B2C" w:rsidRDefault="00BE314A">
            <w:pPr>
              <w:pStyle w:val="NormalWeb"/>
              <w:spacing w:before="0" w:beforeAutospacing="0" w:after="0" w:afterAutospacing="0"/>
              <w:jc w:val="center"/>
              <w:rPr>
                <w:b/>
                <w:sz w:val="28"/>
                <w:szCs w:val="28"/>
              </w:rPr>
            </w:pPr>
            <w:r>
              <w:rPr>
                <w:b/>
                <w:sz w:val="28"/>
                <w:szCs w:val="28"/>
              </w:rPr>
              <w:t>TM. ỦY BAN NHÂN DÂN</w:t>
            </w:r>
          </w:p>
          <w:p w:rsidR="00B87B2C" w:rsidRDefault="00BE314A">
            <w:pPr>
              <w:pStyle w:val="NormalWeb"/>
              <w:spacing w:before="0" w:beforeAutospacing="0" w:after="0" w:afterAutospacing="0"/>
              <w:jc w:val="center"/>
              <w:rPr>
                <w:b/>
                <w:sz w:val="28"/>
                <w:szCs w:val="28"/>
              </w:rPr>
            </w:pPr>
            <w:r>
              <w:rPr>
                <w:b/>
                <w:sz w:val="28"/>
                <w:szCs w:val="28"/>
              </w:rPr>
              <w:t>CHỦ TỊCH</w:t>
            </w:r>
          </w:p>
          <w:p w:rsidR="00B87B2C" w:rsidRDefault="00B87B2C">
            <w:pPr>
              <w:pStyle w:val="NormalWeb"/>
              <w:spacing w:before="0" w:beforeAutospacing="0" w:after="0" w:afterAutospacing="0"/>
              <w:jc w:val="center"/>
              <w:rPr>
                <w:b/>
                <w:sz w:val="28"/>
                <w:szCs w:val="28"/>
              </w:rPr>
            </w:pPr>
          </w:p>
          <w:p w:rsidR="00B87B2C" w:rsidRDefault="00B87B2C">
            <w:pPr>
              <w:pStyle w:val="NormalWeb"/>
              <w:spacing w:before="0" w:beforeAutospacing="0" w:after="0" w:afterAutospacing="0"/>
              <w:jc w:val="center"/>
              <w:rPr>
                <w:b/>
                <w:sz w:val="28"/>
                <w:szCs w:val="28"/>
              </w:rPr>
            </w:pPr>
          </w:p>
          <w:p w:rsidR="00B87B2C" w:rsidRDefault="00B87B2C">
            <w:pPr>
              <w:pStyle w:val="NormalWeb"/>
              <w:spacing w:before="0" w:beforeAutospacing="0" w:after="0" w:afterAutospacing="0"/>
              <w:jc w:val="center"/>
              <w:rPr>
                <w:b/>
                <w:sz w:val="28"/>
                <w:szCs w:val="28"/>
              </w:rPr>
            </w:pPr>
          </w:p>
          <w:p w:rsidR="00B87B2C" w:rsidRDefault="00B87B2C">
            <w:pPr>
              <w:pStyle w:val="NormalWeb"/>
              <w:spacing w:before="0" w:beforeAutospacing="0" w:after="0" w:afterAutospacing="0"/>
              <w:jc w:val="center"/>
              <w:rPr>
                <w:b/>
                <w:sz w:val="28"/>
                <w:szCs w:val="28"/>
              </w:rPr>
            </w:pPr>
          </w:p>
          <w:p w:rsidR="00B87B2C" w:rsidRDefault="00B87B2C">
            <w:pPr>
              <w:pStyle w:val="NormalWeb"/>
              <w:spacing w:before="0" w:beforeAutospacing="0" w:after="0" w:afterAutospacing="0"/>
              <w:jc w:val="center"/>
              <w:rPr>
                <w:b/>
                <w:sz w:val="28"/>
                <w:szCs w:val="28"/>
              </w:rPr>
            </w:pPr>
          </w:p>
          <w:p w:rsidR="00B87B2C" w:rsidRDefault="00B87B2C">
            <w:pPr>
              <w:pStyle w:val="NormalWeb"/>
              <w:spacing w:before="0" w:beforeAutospacing="0" w:after="0" w:afterAutospacing="0"/>
              <w:jc w:val="center"/>
              <w:rPr>
                <w:b/>
                <w:sz w:val="28"/>
                <w:szCs w:val="28"/>
              </w:rPr>
            </w:pPr>
          </w:p>
          <w:p w:rsidR="00B87B2C" w:rsidRDefault="00BE314A">
            <w:pPr>
              <w:pStyle w:val="NormalWeb"/>
              <w:spacing w:before="0" w:beforeAutospacing="0" w:after="0" w:afterAutospacing="0"/>
              <w:jc w:val="center"/>
              <w:rPr>
                <w:sz w:val="22"/>
                <w:szCs w:val="28"/>
              </w:rPr>
            </w:pPr>
            <w:r>
              <w:rPr>
                <w:b/>
                <w:sz w:val="28"/>
                <w:szCs w:val="28"/>
              </w:rPr>
              <w:t>Nguyễn Văn Út</w:t>
            </w:r>
          </w:p>
        </w:tc>
      </w:tr>
    </w:tbl>
    <w:p w:rsidR="00B87B2C" w:rsidRDefault="00B87B2C">
      <w:pPr>
        <w:pStyle w:val="NormalWeb"/>
        <w:shd w:val="clear" w:color="auto" w:fill="FFFFFF"/>
        <w:spacing w:before="119" w:beforeAutospacing="0" w:after="119" w:afterAutospacing="0" w:line="283" w:lineRule="atLeast"/>
        <w:ind w:firstLine="720"/>
        <w:jc w:val="both"/>
        <w:rPr>
          <w:sz w:val="28"/>
          <w:szCs w:val="28"/>
        </w:rPr>
      </w:pPr>
    </w:p>
    <w:p w:rsidR="00B87B2C" w:rsidRDefault="00BE314A">
      <w:pPr>
        <w:shd w:val="clear" w:color="auto" w:fill="FFFFFF"/>
        <w:spacing w:before="120" w:after="120" w:line="234" w:lineRule="atLeast"/>
        <w:rPr>
          <w:rFonts w:eastAsia="Times New Roman" w:cs="Times New Roman"/>
          <w:color w:val="000000"/>
          <w:szCs w:val="28"/>
        </w:rPr>
      </w:pPr>
      <w:r>
        <w:rPr>
          <w:rFonts w:eastAsia="Times New Roman" w:cs="Times New Roman"/>
          <w:color w:val="000000"/>
          <w:szCs w:val="28"/>
          <w:lang w:val="vi-VN"/>
        </w:rPr>
        <w:t> </w:t>
      </w:r>
    </w:p>
    <w:sectPr w:rsidR="00B87B2C">
      <w:headerReference w:type="default" r:id="rId13"/>
      <w:pgSz w:w="11906" w:h="16838"/>
      <w:pgMar w:top="1138" w:right="1134" w:bottom="1138" w:left="1699"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314A" w:rsidRDefault="00BE314A">
      <w:pPr>
        <w:spacing w:after="0" w:line="240" w:lineRule="auto"/>
      </w:pPr>
      <w:r>
        <w:separator/>
      </w:r>
    </w:p>
  </w:endnote>
  <w:endnote w:type="continuationSeparator" w:id="0">
    <w:p w:rsidR="00BE314A" w:rsidRDefault="00BE3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314A" w:rsidRDefault="00BE314A">
      <w:pPr>
        <w:spacing w:after="0" w:line="240" w:lineRule="auto"/>
      </w:pPr>
      <w:r>
        <w:separator/>
      </w:r>
    </w:p>
  </w:footnote>
  <w:footnote w:type="continuationSeparator" w:id="0">
    <w:p w:rsidR="00BE314A" w:rsidRDefault="00BE31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2612963"/>
      <w:docPartObj>
        <w:docPartGallery w:val="Page Numbers (Top of Page)"/>
        <w:docPartUnique/>
      </w:docPartObj>
    </w:sdtPr>
    <w:sdtEndPr/>
    <w:sdtContent>
      <w:p w:rsidR="00B87B2C" w:rsidRDefault="00BE314A">
        <w:pPr>
          <w:pStyle w:val="Header"/>
          <w:jc w:val="center"/>
        </w:pPr>
        <w:r>
          <w:fldChar w:fldCharType="begin"/>
        </w:r>
        <w:r>
          <w:instrText xml:space="preserve"> PAGE   \* MERGEFORMAT </w:instrText>
        </w:r>
        <w:r>
          <w:fldChar w:fldCharType="separate"/>
        </w:r>
        <w:r w:rsidR="002559C8">
          <w:rPr>
            <w:noProof/>
          </w:rPr>
          <w:t>3</w:t>
        </w:r>
        <w:r>
          <w:fldChar w:fldCharType="end"/>
        </w:r>
      </w:p>
    </w:sdtContent>
  </w:sdt>
  <w:p w:rsidR="00B87B2C" w:rsidRDefault="00B87B2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DD49AD"/>
    <w:multiLevelType w:val="multilevel"/>
    <w:tmpl w:val="5DC855D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4B03791C"/>
    <w:multiLevelType w:val="multilevel"/>
    <w:tmpl w:val="F748361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5AA5336E"/>
    <w:multiLevelType w:val="multilevel"/>
    <w:tmpl w:val="77EE8C22"/>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B2C"/>
    <w:rsid w:val="002559C8"/>
    <w:rsid w:val="00B87B2C"/>
    <w:rsid w:val="00BE3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15-2020-nd-cp-tuyen-dung-su-dung-quan-ly-vien-chuc-453968.aspx" TargetMode="External"/><Relationship Id="rId13" Type="http://schemas.openxmlformats.org/officeDocument/2006/relationships/header" Target="header1.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bo-may-hanh-chinh/nghi-dinh-29-2024-nd-cp-tieu-chuan-chuc-danh-lanh-dao-quan-ly-trong-co-quan-hanh-chinh-nha-nuoc-326382.aspx"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bo-may-hanh-chinh/nghi-dinh-29-2024-nd-cp-tieu-chuan-chuc-danh-lanh-dao-quan-ly-trong-co-quan-hanh-chinh-nha-nuoc-326382.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bo-may-hanh-chinh/nghi-dinh-115-2020-nd-cp-tuyen-dung-su-dung-quan-ly-vien-chuc-453968.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85-2023-nd-cp-sua-doi-nghi-dinh-115-2020-nd-cp-tuyen-dung-su-dung-va-quan-ly-vien-chuc-590467.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018F4F-2456-49C7-BA26-097571433799}"/>
</file>

<file path=customXml/itemProps2.xml><?xml version="1.0" encoding="utf-8"?>
<ds:datastoreItem xmlns:ds="http://schemas.openxmlformats.org/officeDocument/2006/customXml" ds:itemID="{700EC0AF-A38D-44FE-A45B-250FDBEE5E1F}"/>
</file>

<file path=customXml/itemProps3.xml><?xml version="1.0" encoding="utf-8"?>
<ds:datastoreItem xmlns:ds="http://schemas.openxmlformats.org/officeDocument/2006/customXml" ds:itemID="{FA683043-55EF-4F69-9A45-65F2DAA97B32}"/>
</file>

<file path=docProps/app.xml><?xml version="1.0" encoding="utf-8"?>
<Properties xmlns="http://schemas.openxmlformats.org/officeDocument/2006/extended-properties" xmlns:vt="http://schemas.openxmlformats.org/officeDocument/2006/docPropsVTypes">
  <Template>Normal</Template>
  <TotalTime>0</TotalTime>
  <Pages>3</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2025-02-26T01:16:00Z</dcterms:created>
  <dcterms:modified xsi:type="dcterms:W3CDTF">2025-02-26T01:16:00Z</dcterms:modified>
</cp:coreProperties>
</file>