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641"/>
      </w:tblGrid>
      <w:tr w:rsidR="00822A59" w:rsidRPr="005544BC" w:rsidTr="002C1BF0">
        <w:tc>
          <w:tcPr>
            <w:tcW w:w="3823" w:type="dxa"/>
          </w:tcPr>
          <w:p w:rsidR="00822A59" w:rsidRPr="00FE70A0" w:rsidRDefault="00822A59" w:rsidP="002C1B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HỘI ĐỒNG</w:t>
            </w: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 NHÂN DÂN </w:t>
            </w:r>
          </w:p>
          <w:p w:rsidR="00822A59" w:rsidRPr="00FE70A0" w:rsidRDefault="00822A59" w:rsidP="002C1BF0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60D4601" wp14:editId="064372DA">
                      <wp:simplePos x="0" y="0"/>
                      <wp:positionH relativeFrom="column">
                        <wp:posOffset>558164</wp:posOffset>
                      </wp:positionH>
                      <wp:positionV relativeFrom="paragraph">
                        <wp:posOffset>194945</wp:posOffset>
                      </wp:positionV>
                      <wp:extent cx="117157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1CEDC5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95pt,15.35pt" to="136.2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TỈNH ĐẮK LẮK</w:t>
            </w:r>
          </w:p>
        </w:tc>
        <w:tc>
          <w:tcPr>
            <w:tcW w:w="5641" w:type="dxa"/>
          </w:tcPr>
          <w:p w:rsidR="00822A59" w:rsidRPr="00FE70A0" w:rsidRDefault="00822A59" w:rsidP="002C1B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CỘNG HÒA XÃ HỘI CHỦ NGHĨA VIỆT NAM</w:t>
            </w:r>
          </w:p>
          <w:p w:rsidR="00822A59" w:rsidRPr="00FE70A0" w:rsidRDefault="00822A59" w:rsidP="002C1B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FE70A0"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</w:tc>
      </w:tr>
      <w:tr w:rsidR="00822A59" w:rsidRPr="005544BC" w:rsidTr="002C1BF0">
        <w:tc>
          <w:tcPr>
            <w:tcW w:w="3823" w:type="dxa"/>
          </w:tcPr>
          <w:p w:rsidR="00822A59" w:rsidRPr="005544BC" w:rsidRDefault="00822A59" w:rsidP="002C1BF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</w:pP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t xml:space="preserve">Số: 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20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t>/202</w:t>
            </w:r>
            <w:r w:rsidR="00894589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5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t>/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NQ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t>-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HĐ</w:t>
            </w:r>
            <w:r w:rsidRPr="005544BC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vi-VN"/>
              </w:rPr>
              <w:t>ND</w:t>
            </w:r>
          </w:p>
        </w:tc>
        <w:tc>
          <w:tcPr>
            <w:tcW w:w="5641" w:type="dxa"/>
          </w:tcPr>
          <w:p w:rsidR="00822A59" w:rsidRPr="005544BC" w:rsidRDefault="00822A59" w:rsidP="002C1BF0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</w:pP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99CA8B" wp14:editId="7AFC1CE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9525</wp:posOffset>
                      </wp:positionV>
                      <wp:extent cx="216217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9811B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5pt,.75pt" to="220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  <w:lang w:val="vi-VN"/>
              </w:rPr>
              <w:t xml:space="preserve">Đắk Lắk, ngày 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24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  <w:lang w:val="vi-VN"/>
              </w:rPr>
              <w:t xml:space="preserve"> tháng 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</w:rPr>
              <w:t>12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sz w:val="28"/>
                <w:szCs w:val="28"/>
                <w:lang w:val="vi-VN"/>
              </w:rPr>
              <w:t xml:space="preserve"> 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color w:val="000000" w:themeColor="text1"/>
                <w:sz w:val="28"/>
                <w:szCs w:val="28"/>
                <w:lang w:val="vi-VN"/>
              </w:rPr>
              <w:t>năm 202</w:t>
            </w:r>
            <w:r w:rsidRPr="005544BC">
              <w:rPr>
                <w:rFonts w:ascii="Times New Roman" w:hAnsi="Times New Roman" w:cs="Times New Roman"/>
                <w:bCs/>
                <w:i/>
                <w:iCs/>
                <w:noProof/>
                <w:color w:val="000000" w:themeColor="text1"/>
                <w:sz w:val="28"/>
                <w:szCs w:val="28"/>
              </w:rPr>
              <w:t>6</w:t>
            </w:r>
          </w:p>
        </w:tc>
      </w:tr>
    </w:tbl>
    <w:p w:rsidR="00822A59" w:rsidRDefault="00822A59" w:rsidP="00822A59">
      <w:pPr>
        <w:tabs>
          <w:tab w:val="left" w:pos="945"/>
        </w:tabs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822A59" w:rsidRPr="00376371" w:rsidRDefault="00822A59" w:rsidP="00822A59">
      <w:pPr>
        <w:tabs>
          <w:tab w:val="left" w:pos="94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76371">
        <w:rPr>
          <w:rFonts w:ascii="Times New Roman" w:hAnsi="Times New Roman" w:cs="Times New Roman"/>
          <w:b/>
          <w:bCs/>
          <w:noProof/>
          <w:sz w:val="28"/>
          <w:szCs w:val="28"/>
        </w:rPr>
        <w:t>QUY ĐỊNH</w:t>
      </w:r>
    </w:p>
    <w:p w:rsidR="00822A59" w:rsidRPr="00376371" w:rsidRDefault="00822A59" w:rsidP="00822A59">
      <w:p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76371">
        <w:rPr>
          <w:rFonts w:ascii="Times New Roman" w:hAnsi="Times New Roman" w:cs="Times New Roman"/>
          <w:b/>
          <w:bCs/>
          <w:noProof/>
          <w:sz w:val="28"/>
          <w:szCs w:val="28"/>
        </w:rPr>
        <w:t>Về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376371">
        <w:rPr>
          <w:rFonts w:ascii="Times New Roman" w:hAnsi="Times New Roman" w:cs="Times New Roman"/>
          <w:b/>
          <w:bCs/>
          <w:noProof/>
          <w:sz w:val="28"/>
          <w:szCs w:val="28"/>
        </w:rPr>
        <w:t>chính sách khuyến khích phát triển hợp tác, liên kết trong sản xuất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376371">
        <w:rPr>
          <w:rFonts w:ascii="Times New Roman" w:hAnsi="Times New Roman" w:cs="Times New Roman"/>
          <w:b/>
          <w:bCs/>
          <w:noProof/>
          <w:sz w:val="28"/>
          <w:szCs w:val="28"/>
        </w:rPr>
        <w:t>và tiêu thụ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376371">
        <w:rPr>
          <w:rFonts w:ascii="Times New Roman" w:hAnsi="Times New Roman" w:cs="Times New Roman"/>
          <w:b/>
          <w:bCs/>
          <w:noProof/>
          <w:sz w:val="28"/>
          <w:szCs w:val="28"/>
        </w:rPr>
        <w:t>sản phẩm nông nghiệp trên địa bàn tỉnh Đắk Lắk</w:t>
      </w:r>
    </w:p>
    <w:p w:rsidR="00822A59" w:rsidRDefault="00822A59" w:rsidP="00822A59">
      <w:pPr>
        <w:spacing w:after="0" w:line="240" w:lineRule="auto"/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376371">
        <w:rPr>
          <w:rFonts w:ascii="Times New Roman" w:hAnsi="Times New Roman" w:cs="Times New Roman"/>
          <w:i/>
          <w:iCs/>
          <w:noProof/>
          <w:sz w:val="28"/>
          <w:szCs w:val="28"/>
        </w:rPr>
        <w:t>(Ban hành kèm theo Nghị quyết số 20/2025/NQ-HĐND)</w:t>
      </w:r>
    </w:p>
    <w:p w:rsidR="00822A59" w:rsidRPr="00376371" w:rsidRDefault="00822A59" w:rsidP="00822A59">
      <w:pPr>
        <w:spacing w:after="0" w:line="420" w:lineRule="exact"/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:rsidR="00822A59" w:rsidRPr="00376371" w:rsidRDefault="00822A59" w:rsidP="00822A59">
      <w:pPr>
        <w:spacing w:after="0" w:line="42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Chương I</w:t>
      </w:r>
    </w:p>
    <w:p w:rsidR="00822A59" w:rsidRPr="00376371" w:rsidRDefault="00822A59" w:rsidP="00822A59">
      <w:pPr>
        <w:spacing w:after="0" w:line="42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NHỮNG QUY ĐỊNH CHUNG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1.</w:t>
      </w:r>
      <w:r w:rsidRPr="002448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Phạm vi điều chỉnh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 Nghị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quyết này quy định về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chính sách khuyến khích, phát triển hợp tác, liên kết trong sản xuất và tiêu thụ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phẩm trồng trọt, chăn nuôi, thủy sản, lâm nghiệp và diêm nghiệp (sau đây gọi tắt</w:t>
      </w:r>
      <w:r w:rsidR="0016465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là nông sản)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trên địa bàn tỉnh Đắk Lắk.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2. Về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hình thức liên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kết, hợp đồng liên kết,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kết, hồ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sơ và thủ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tục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liên kết, quyền và nghĩa vụ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của các bên tham gia liên kết và các nội dung khác không quy định trong Quy định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này được thực hiện theo quy định tại Nghị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định số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98/2018/NĐ-CP về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chính sách khuyến khích phát triển hợp tác, liên kết trong sản xuất và tiêu thụ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phẩm nông nghiệp và các quy định hiện hành.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2. Đối tượng áp dụng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 Nghị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quyết này áp dụng đối với doanh nghiệp, hợp tác xã, liên hiệp hợp tác xã, nông dân, chủ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trang trại; người được ủy quyền đối với hộ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nông dân, tổ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hợp tác; cá nhân, người được ủy quyền đối với nhóm cá nhân, hộ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gia đình đăng ký hộ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kinh doanh (sau đây gọi tắt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là các bên tham gia liên kết).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2. Các cơ quan, tổ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chức, cá nhân có liên quan trong việc thực hiện chính sách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t</w:t>
      </w:r>
      <w:r w:rsidRPr="0024480E">
        <w:rPr>
          <w:rFonts w:ascii="Times New Roman" w:hAnsi="Times New Roman" w:cs="Times New Roman"/>
          <w:noProof/>
          <w:sz w:val="28"/>
          <w:szCs w:val="28"/>
        </w:rPr>
        <w:t>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theo quy định tại Quy định này.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3.</w:t>
      </w:r>
      <w:r w:rsidRPr="002448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Các quy định về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nguyên tắc ưu đãi,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 Đối với mỗi loại hình liên kết, các bên tham gia liên kết ở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nội dung nào thì được hưởng chính sách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ở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nội dung đó. Cơ quan nhà nước có thẩm quyền căn cứ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vào các nội dung liên kết theo hợp đồng,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 để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quyết định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theo quy định tại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 này.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lastRenderedPageBreak/>
        <w:t>2. Mỗi bên tham gia liên kết được hưởng chính sách ưu đãi,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mà bên đó thực hiện theo thỏa thuận trong hợp đồng,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kết.</w:t>
      </w:r>
    </w:p>
    <w:p w:rsidR="00822A59" w:rsidRPr="0024480E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3. Trường hợp cùng một thời điểm, nội dung có nhiều chính sách ưu đãi,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khác nhau (kể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từ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các chương trình,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khác), đối tượng thụ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hưởng được lựa chọn áp dụng chính sách ưu đãi,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có lợi nhất.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4. Ngoài nguồn vốn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từ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ngân sách trung ương, các địa phương chủ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động cân đối bổ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sung ngân sách địa phương, lồng ghép các chương trình,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để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thực hiện chính sách khuyến khích phát triển hợp tác, liên kết trong sản xuất và tiêu thụ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phẩm nông nghiệp theo quy định tại Quy định này.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5. Nhà nước khuyến khích các nguồn vốn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hợp pháp khác để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thúc đẩy liên kết gắn sản xuất với tiêu thụ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phẩm nông nghiệp.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4.</w:t>
      </w:r>
      <w:r w:rsidRPr="002448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kiện để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được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Các bên tham gia liên kết được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phải đáp ứng đồng thời các điều kiện sau đây: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 Phù hợp với quy hoạch phát triển kinh tế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-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xã hội của địa phương.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2. Giấy chứng nhận hoặc cam kết bảo đảm các quy định của pháp luật về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tiêu chuẩn chất lượng sản phẩm, an toàn thực phẩm, an toàn dịch bệnh và bảo vệ</w:t>
      </w:r>
      <w:r w:rsidR="00A9580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môi trường.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3. Liên kết đảm bảo ổn định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a) Đối với sản phẩm nông nghiệp có chu kỳ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nuôi, trồng, khai thác từ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01 năm trở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lên, thời gian liên kết tối thiểu là 05 năm.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b) Đối với sản phẩm nông nghiệp có chu kỳ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nuôi, trồng, khai thác dưới 01 năm, thời gian liên kết tối thiểu là 03 năm.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4.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 hoặc kế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hoạch đề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nghị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liên kết được cơ quan có thẩm quyền phê duyệt.</w:t>
      </w:r>
    </w:p>
    <w:p w:rsidR="00822A59" w:rsidRPr="009E5002" w:rsidRDefault="00822A59" w:rsidP="00822A59">
      <w:pPr>
        <w:spacing w:before="120" w:after="120" w:line="42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Chương II</w:t>
      </w:r>
    </w:p>
    <w:p w:rsidR="00822A59" w:rsidRPr="009E5002" w:rsidRDefault="00822A59" w:rsidP="00822A59">
      <w:pPr>
        <w:spacing w:before="120" w:after="120" w:line="420" w:lineRule="exact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NỘI DUNG VÀ MỨC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5.</w:t>
      </w:r>
      <w:r w:rsidRPr="0024480E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Chính sách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chi phí tư vấn xây dựng liên kết</w:t>
      </w:r>
    </w:p>
    <w:p w:rsidR="00822A59" w:rsidRPr="005544BC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lastRenderedPageBreak/>
        <w:t>Chủ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trì liên kết được ngân sách nhà nước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100% chi phí tư vấn liên kết, tối đa 300 triệu đồng;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bao gồm tư vấn, nghiên cứu để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xây dựng hợp đồng liên kết, 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kết, phương án, kế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hoạch sản xuất kinh doanh, phát triển thị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trường.</w:t>
      </w:r>
    </w:p>
    <w:p w:rsidR="00822A59" w:rsidRPr="009E5002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 6. Chính sách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hạ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tầng phục vụ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liên kết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Dự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 được ngân sách nhà nước hỗ</w:t>
      </w:r>
      <w:r w:rsidRPr="005544B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 w:rsidR="00F239D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30% vốn đầu tư máy móc, trang thiết bị; xây dựng các công trình hạ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tầng phục vụ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liên kết, bao gồm: nhà xưởng, bến bãi, kho tàng phục vụ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xuất, sơ chế, bảo quản, chế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biến và tiêu thụ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phẩm nông nghiệp.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không quá 10 tỷ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đồng/dự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kết.</w:t>
      </w:r>
    </w:p>
    <w:p w:rsidR="00822A59" w:rsidRPr="0024480E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7. Chính sách 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khuyến nông, đào tạo, tập huấn và giống, vật tư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Ngoài phần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vốn đầu tư xây dựng các công trình hạ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tầng phục vụ</w:t>
      </w:r>
      <w:r w:rsidR="0089458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liên kết quy định tại Điều 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 này, các bên tham gia liên kết được ngân sách nhà nước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thực hiện các nội dung sau: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xây dựng mô hình khuyến nông, phát triển vùng nguyên liệu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thuộc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liên kết.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a)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100% chi phí về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giống, thiết bị, vật tư thiết yếu để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xây dựng mô hình trình diễn ở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địa bàn khó khăn, đặc biệt khó khăn.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b)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 trợ 70% chi phí về giống, thiết bị, vật tư thiết yếu để xây dựng mô hình trình diễn ở địa bàn trung du, miền núi, bãi ngang.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c)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50% chi phí về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giống, thiết bị, vật tư thiết yếu để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xây dựng mô hình trình diễn ở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địa bàn đồng bằng.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d)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100% kinh phí thực hiện mô hình tổ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chức quản lý sản xuất kinh doanh nông nghiệp,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không quá 100 triệu đồng/mô hình,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án, chương trình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(đối với tất cả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các địa bàn).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đ)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100% chi phí chứng nhận cơ sở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sản xuất thực phẩm an toàn, cơ sở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an toàn dịch bệnh khi tham gia xây dựng mô hình theo quy định hiện hành (đối với tất cả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các loại mô hình).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2.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Đào tạo nghề, tập huấn kỹ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thuật, nâng cao nghiệp vụ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quản lý, kỹ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thuật sản xuất, năng lực quản lý hợp đồng, quản lý chuỗi và phát triển thị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trường: thực hiện theo chính sách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đào tạo trình độ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 xml:space="preserve">sơ cấp, đào tạo dưới 3 tháng; chính </w:t>
      </w:r>
      <w:r w:rsidRPr="0024480E">
        <w:rPr>
          <w:rFonts w:ascii="Times New Roman" w:hAnsi="Times New Roman" w:cs="Times New Roman"/>
          <w:noProof/>
          <w:sz w:val="28"/>
          <w:szCs w:val="28"/>
        </w:rPr>
        <w:lastRenderedPageBreak/>
        <w:t>sách đào tạo, bồi dưỡng nguồn nhân lực đối với hợp tác xã của trung ương và của tỉnh.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3.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vật tư, giống cây trồng, vật nuôi, bao bì, nhãn mác sản phẩm. Các nội dung và định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thực hiện theo quy định tại khoản 2 Điều 11 Thông tư số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55/2023/TT-BTC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về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 quản lý, sử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dụng và quyết toán kinh phí sự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nghiệp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nguồn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ngân sách nhà nước thực hiện các chương trình mục tiêu quốc gia giai đoạn 2021-2025 và khoản 5 Điều 21 Nghị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định số</w:t>
      </w:r>
      <w:r w:rsidR="005C03D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27/2022/NĐ-CP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 cơ chế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quản lý, tổ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chức thực hiện các chương trình mục tiêu quốc gia (được sửa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đổi, bổ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sung bởi khoản 12 Điều 1 Nghị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định số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38/2023/NĐ-CP).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4.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Ngân sách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tối đa 40% chi phí chuyển giao, ứng dụng khoa học kỹ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thuật mới, áp dụng quy trình kỹ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thuật mới và quản lý chất lượng đồng bộ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theo chuỗi.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không quá 400 triệu đồng/mô hình,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án, chương trình.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Điều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8.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Nguồn kinh phí và cơ chế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hỗ</w:t>
      </w:r>
      <w:r w:rsidRPr="009E500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b/>
          <w:bCs/>
          <w:noProof/>
          <w:sz w:val="28"/>
          <w:szCs w:val="28"/>
        </w:rPr>
        <w:t>trợ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4480E">
        <w:rPr>
          <w:rFonts w:ascii="Times New Roman" w:hAnsi="Times New Roman" w:cs="Times New Roman"/>
          <w:noProof/>
          <w:sz w:val="28"/>
          <w:szCs w:val="28"/>
        </w:rPr>
        <w:t>1. Nguồn kinh phí,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và cơ chế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 tại Điều 5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Quy định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này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thực hiện theo các kế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hoạch,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thuộc các Chương trình mục tiêu quốc gia và nguồn vốn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các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4480E">
        <w:rPr>
          <w:rFonts w:ascii="Times New Roman" w:hAnsi="Times New Roman" w:cs="Times New Roman"/>
          <w:noProof/>
          <w:sz w:val="28"/>
          <w:szCs w:val="28"/>
        </w:rPr>
        <w:t>án khác.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1378AB">
        <w:rPr>
          <w:rFonts w:ascii="Times New Roman" w:hAnsi="Times New Roman" w:cs="Times New Roman"/>
          <w:noProof/>
          <w:sz w:val="28"/>
          <w:szCs w:val="28"/>
        </w:rPr>
        <w:t>. Nguồn kinh phí, mức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tại Điều 6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này</w:t>
      </w:r>
      <w:r w:rsidR="0089458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thực hiện theo các kế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hoạch,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 thuộc các Chương trình mục tiêu quốc gia; chương trình tái cơ cấu kinh tế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nông nghiệp và phòng chống giảm nhẹ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thiên tai, ổn định đời sống dân cư và nguồn vốn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các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 hợp pháp khác.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378AB">
        <w:rPr>
          <w:rFonts w:ascii="Times New Roman" w:hAnsi="Times New Roman" w:cs="Times New Roman"/>
          <w:noProof/>
          <w:sz w:val="28"/>
          <w:szCs w:val="28"/>
        </w:rPr>
        <w:t>3. Nguồn kinh phí, mức hỗ</w:t>
      </w:r>
      <w:r w:rsidR="0016465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 w:rsidR="0016465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và cơ chế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tại các khoản 1, 2 Điều 7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này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thực hiện theo quy định của các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 về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khuyến nông; chương trình đào tạo nghề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nông nghiệp cho lao động nông thôn; chính sách đào tạo, bồi dưỡng nguồn nhân lực đối với hợp tác xã đang áp dụng trên địa bàn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và nguồn vốn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các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 hợp pháp khác.</w:t>
      </w:r>
    </w:p>
    <w:p w:rsidR="00822A59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378AB">
        <w:rPr>
          <w:rFonts w:ascii="Times New Roman" w:hAnsi="Times New Roman" w:cs="Times New Roman"/>
          <w:noProof/>
          <w:sz w:val="28"/>
          <w:szCs w:val="28"/>
        </w:rPr>
        <w:t>4.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Nguồn kinh phí và cơ chế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tại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khoản 3, 4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Điều 7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Quy định này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thực hiện theo quy định của các chương trình mục tiêu quốc gia và nguồn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các chương trình,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 hợp pháp khác.</w:t>
      </w:r>
    </w:p>
    <w:p w:rsidR="00822A59" w:rsidRPr="001378AB" w:rsidRDefault="00822A59" w:rsidP="00822A59">
      <w:pPr>
        <w:spacing w:before="120" w:after="120" w:line="420" w:lineRule="exact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378AB">
        <w:rPr>
          <w:rFonts w:ascii="Times New Roman" w:hAnsi="Times New Roman" w:cs="Times New Roman"/>
          <w:noProof/>
          <w:sz w:val="28"/>
          <w:szCs w:val="28"/>
        </w:rPr>
        <w:t>5. Nguồn vốn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đầu tư bao gồm ngân sách trung ương hỗ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trợ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có mục tiêu cho ngân sách tỉnh; vốn lồng ghép từ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các chương trình dự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án, cụ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thể: Thực hiện theo hướng dẫn của Bộ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1378AB">
        <w:rPr>
          <w:rFonts w:ascii="Times New Roman" w:hAnsi="Times New Roman" w:cs="Times New Roman"/>
          <w:noProof/>
          <w:sz w:val="28"/>
          <w:szCs w:val="28"/>
        </w:rPr>
        <w:t>Tài chính và các bộ, ngành có liên quan./.</w:t>
      </w:r>
    </w:p>
    <w:p w:rsidR="00B435E7" w:rsidRDefault="00B435E7"/>
    <w:sectPr w:rsidR="00B435E7" w:rsidSect="00822A59">
      <w:headerReference w:type="default" r:id="rId4"/>
      <w:pgSz w:w="11906" w:h="16838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4"/>
        <w:szCs w:val="24"/>
      </w:rPr>
      <w:id w:val="-167634713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000000" w:rsidRPr="00F27402" w:rsidRDefault="00000000" w:rsidP="008E2DFA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2740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2740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2740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2740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2740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59"/>
    <w:rsid w:val="00164650"/>
    <w:rsid w:val="002C1BF0"/>
    <w:rsid w:val="00497BB8"/>
    <w:rsid w:val="005C03D0"/>
    <w:rsid w:val="00822A59"/>
    <w:rsid w:val="00894589"/>
    <w:rsid w:val="00A95803"/>
    <w:rsid w:val="00B435E7"/>
    <w:rsid w:val="00BF60F8"/>
    <w:rsid w:val="00F2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CA3E5"/>
  <w15:chartTrackingRefBased/>
  <w15:docId w15:val="{3CE3AD9C-8288-4498-93DC-C20DA492A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59"/>
    <w:pPr>
      <w:spacing w:after="200" w:line="276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A59"/>
    <w:pPr>
      <w:keepNext/>
      <w:keepLines/>
      <w:spacing w:before="360" w:after="80" w:line="324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59"/>
    <w:pPr>
      <w:keepNext/>
      <w:keepLines/>
      <w:spacing w:before="160" w:after="80" w:line="324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59"/>
    <w:pPr>
      <w:keepNext/>
      <w:keepLines/>
      <w:spacing w:before="160" w:after="80" w:line="324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59"/>
    <w:pPr>
      <w:keepNext/>
      <w:keepLines/>
      <w:spacing w:before="80" w:after="40" w:line="324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6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59"/>
    <w:pPr>
      <w:keepNext/>
      <w:keepLines/>
      <w:spacing w:before="80" w:after="40" w:line="324" w:lineRule="auto"/>
      <w:outlineLvl w:val="4"/>
    </w:pPr>
    <w:rPr>
      <w:rFonts w:eastAsiaTheme="majorEastAsia" w:cstheme="majorBidi"/>
      <w:color w:val="0F4761" w:themeColor="accent1" w:themeShade="BF"/>
      <w:kern w:val="2"/>
      <w:sz w:val="26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59"/>
    <w:pPr>
      <w:keepNext/>
      <w:keepLines/>
      <w:spacing w:before="40" w:after="0" w:line="324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6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59"/>
    <w:pPr>
      <w:keepNext/>
      <w:keepLines/>
      <w:spacing w:before="40" w:after="0" w:line="324" w:lineRule="auto"/>
      <w:outlineLvl w:val="6"/>
    </w:pPr>
    <w:rPr>
      <w:rFonts w:eastAsiaTheme="majorEastAsia" w:cstheme="majorBidi"/>
      <w:color w:val="595959" w:themeColor="text1" w:themeTint="A6"/>
      <w:kern w:val="2"/>
      <w:sz w:val="26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59"/>
    <w:pPr>
      <w:keepNext/>
      <w:keepLines/>
      <w:spacing w:after="0" w:line="324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6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59"/>
    <w:pPr>
      <w:keepNext/>
      <w:keepLines/>
      <w:spacing w:after="0" w:line="324" w:lineRule="auto"/>
      <w:outlineLvl w:val="8"/>
    </w:pPr>
    <w:rPr>
      <w:rFonts w:eastAsiaTheme="majorEastAsia" w:cstheme="majorBidi"/>
      <w:color w:val="272727" w:themeColor="text1" w:themeTint="D8"/>
      <w:kern w:val="2"/>
      <w:sz w:val="26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59"/>
    <w:pPr>
      <w:numPr>
        <w:ilvl w:val="1"/>
      </w:numPr>
      <w:spacing w:after="160" w:line="324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2A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59"/>
    <w:pPr>
      <w:spacing w:before="160" w:after="160" w:line="324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6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59"/>
    <w:pPr>
      <w:spacing w:after="120" w:line="324" w:lineRule="auto"/>
      <w:ind w:left="720"/>
      <w:contextualSpacing/>
    </w:pPr>
    <w:rPr>
      <w:rFonts w:ascii="Times New Roman" w:eastAsiaTheme="minorHAnsi" w:hAnsi="Times New Roman"/>
      <w:kern w:val="2"/>
      <w:sz w:val="26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24" w:lineRule="auto"/>
      <w:ind w:left="864" w:right="864"/>
      <w:jc w:val="center"/>
    </w:pPr>
    <w:rPr>
      <w:rFonts w:ascii="Times New Roman" w:eastAsiaTheme="minorHAnsi" w:hAnsi="Times New Roman"/>
      <w:i/>
      <w:iCs/>
      <w:color w:val="0F4761" w:themeColor="accent1" w:themeShade="BF"/>
      <w:kern w:val="2"/>
      <w:sz w:val="26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A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A59"/>
    <w:rPr>
      <w:rFonts w:asciiTheme="minorHAnsi" w:eastAsiaTheme="minorEastAsia" w:hAnsiTheme="minorHAns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822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148863-76EA-46F6-94B7-7F9F4EEC0D89}"/>
</file>

<file path=customXml/itemProps2.xml><?xml version="1.0" encoding="utf-8"?>
<ds:datastoreItem xmlns:ds="http://schemas.openxmlformats.org/officeDocument/2006/customXml" ds:itemID="{A2E9309C-6E7B-4D22-8CC5-04F079891C40}"/>
</file>

<file path=customXml/itemProps3.xml><?xml version="1.0" encoding="utf-8"?>
<ds:datastoreItem xmlns:ds="http://schemas.openxmlformats.org/officeDocument/2006/customXml" ds:itemID="{46CDE3D1-F6B9-41CD-A3DA-2A683A30B3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2026-01-08T10:11:00Z</dcterms:created>
  <dcterms:modified xsi:type="dcterms:W3CDTF">2026-01-08T11:26:00Z</dcterms:modified>
</cp:coreProperties>
</file>