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298" w:type="pct"/>
        <w:tblInd w:w="-426" w:type="dxa"/>
        <w:tblCellMar>
          <w:left w:w="0" w:type="dxa"/>
          <w:right w:w="0" w:type="dxa"/>
        </w:tblCellMar>
        <w:tblLook w:val="04A0" w:firstRow="1" w:lastRow="0" w:firstColumn="1" w:lastColumn="0" w:noHBand="0" w:noVBand="1"/>
      </w:tblPr>
      <w:tblGrid>
        <w:gridCol w:w="3545"/>
        <w:gridCol w:w="6068"/>
      </w:tblGrid>
      <w:tr w:rsidR="00886BCC">
        <w:trPr>
          <w:trHeight w:val="982"/>
        </w:trPr>
        <w:tc>
          <w:tcPr>
            <w:tcW w:w="3545" w:type="dxa"/>
            <w:shd w:val="clear" w:color="auto" w:fill="auto"/>
            <w:tcMar>
              <w:top w:w="0" w:type="dxa"/>
              <w:left w:w="108" w:type="dxa"/>
              <w:bottom w:w="0" w:type="dxa"/>
              <w:right w:w="108" w:type="dxa"/>
            </w:tcMar>
          </w:tcPr>
          <w:p w:rsidR="00886BCC" w:rsidRDefault="00E17BD9">
            <w:pPr>
              <w:spacing w:before="120"/>
              <w:jc w:val="center"/>
              <w:rPr>
                <w:sz w:val="28"/>
                <w:szCs w:val="28"/>
              </w:rPr>
            </w:pPr>
            <w:r>
              <w:rPr>
                <w:b/>
                <w:bCs/>
                <w:noProof/>
                <w:sz w:val="28"/>
                <w:szCs w:val="28"/>
              </w:rPr>
              <mc:AlternateContent>
                <mc:Choice Requires="wpg">
                  <w:drawing>
                    <wp:anchor distT="0" distB="0" distL="114300" distR="114300" simplePos="0" relativeHeight="3" behindDoc="0" locked="0" layoutInCell="1" allowOverlap="1">
                      <wp:simplePos x="0" y="0"/>
                      <wp:positionH relativeFrom="column">
                        <wp:posOffset>756285</wp:posOffset>
                      </wp:positionH>
                      <wp:positionV relativeFrom="paragraph">
                        <wp:posOffset>561975</wp:posOffset>
                      </wp:positionV>
                      <wp:extent cx="569595" cy="0"/>
                      <wp:effectExtent l="0" t="0" r="20955" b="19050"/>
                      <wp:wrapNone/>
                      <wp:docPr id="1" name="_x0000_s1030"/>
                      <wp:cNvGraphicFramePr/>
                      <a:graphic xmlns:a="http://schemas.openxmlformats.org/drawingml/2006/main">
                        <a:graphicData uri="http://schemas.microsoft.com/office/word/2010/wordprocessingShape">
                          <wps:wsp>
                            <wps:cNvSpPr/>
                            <wps:spPr bwMode="auto">
                              <a:xfrm>
                                <a:off x="0" y="0"/>
                                <a:ext cx="569595" cy="0"/>
                              </a:xfrm>
                              <a:custGeom>
                                <a:avLst/>
                                <a:gdLst>
                                  <a:gd name="gd0" fmla="val 65536"/>
                                  <a:gd name="gd1" fmla="val 0"/>
                                  <a:gd name="gd2" fmla="val 0"/>
                                  <a:gd name="gd3" fmla="val 21600"/>
                                  <a:gd name="gd4" fmla="val 21600"/>
                                </a:gdLst>
                                <a:ahLst/>
                                <a:cxnLst/>
                                <a:rect l="0" t="0" r="r" b="b"/>
                                <a:pathLst>
                                  <a:path w="21600" h="21600" extrusionOk="0">
                                    <a:moveTo>
                                      <a:pt x="gd1" y="gd2"/>
                                    </a:moveTo>
                                    <a:lnTo>
                                      <a:pt x="gd3" y="gd4"/>
                                    </a:lnTo>
                                  </a:path>
                                </a:pathLst>
                              </a:custGeom>
                              <a:noFill/>
                              <a:ln>
                                <a:solidFill>
                                  <a:srgbClr val="000000"/>
                                </a:solidFill>
                              </a:ln>
                            </wps:spPr>
                            <wps:bodyPr rot="0">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0" o:spid="_x0000_s0" style="position:absolute;z-index:3;o:allowoverlap:true;o:allowincell:true;mso-position-horizontal-relative:text;margin-left:59.55pt;mso-position-horizontal:absolute;mso-position-vertical-relative:text;margin-top:44.25pt;mso-position-vertical:absolute;width:44.85pt;height:0.00pt;mso-wrap-distance-left:9.00pt;mso-wrap-distance-top:0.00pt;mso-wrap-distance-right:9.00pt;mso-wrap-distance-bottom:0.00pt;visibility:visible;" path="m0,0l100000,100000e" coordsize="100000,100000" filled="f" strokecolor="#000000">
                      <v:path textboxrect="0,0,100000,100000"/>
                    </v:shape>
                  </w:pict>
                </mc:Fallback>
              </mc:AlternateContent>
            </w:r>
            <w:r>
              <w:rPr>
                <w:b/>
                <w:bCs/>
                <w:sz w:val="28"/>
                <w:szCs w:val="28"/>
              </w:rPr>
              <w:t>ỦY BAN NHÂN DÂN</w:t>
            </w:r>
            <w:r>
              <w:rPr>
                <w:b/>
                <w:bCs/>
                <w:sz w:val="28"/>
                <w:szCs w:val="28"/>
              </w:rPr>
              <w:br/>
              <w:t>TỈNH TÂY NINH</w:t>
            </w:r>
          </w:p>
        </w:tc>
        <w:tc>
          <w:tcPr>
            <w:tcW w:w="6068" w:type="dxa"/>
            <w:shd w:val="clear" w:color="auto" w:fill="auto"/>
            <w:tcMar>
              <w:top w:w="0" w:type="dxa"/>
              <w:left w:w="108" w:type="dxa"/>
              <w:bottom w:w="0" w:type="dxa"/>
              <w:right w:w="108" w:type="dxa"/>
            </w:tcMar>
          </w:tcPr>
          <w:p w:rsidR="00886BCC" w:rsidRDefault="00E17BD9">
            <w:pPr>
              <w:spacing w:before="120"/>
              <w:jc w:val="center"/>
              <w:rPr>
                <w:sz w:val="28"/>
                <w:szCs w:val="28"/>
              </w:rPr>
            </w:pPr>
            <w:r>
              <w:rPr>
                <w:b/>
                <w:bCs/>
                <w:noProof/>
                <w:sz w:val="28"/>
                <w:szCs w:val="28"/>
              </w:rPr>
              <mc:AlternateContent>
                <mc:Choice Requires="wpg">
                  <w:drawing>
                    <wp:anchor distT="0" distB="0" distL="114300" distR="114300" simplePos="0" relativeHeight="2" behindDoc="0" locked="0" layoutInCell="1" allowOverlap="1">
                      <wp:simplePos x="0" y="0"/>
                      <wp:positionH relativeFrom="column">
                        <wp:posOffset>835025</wp:posOffset>
                      </wp:positionH>
                      <wp:positionV relativeFrom="paragraph">
                        <wp:posOffset>561975</wp:posOffset>
                      </wp:positionV>
                      <wp:extent cx="1971675" cy="0"/>
                      <wp:effectExtent l="0" t="0" r="28575" b="19050"/>
                      <wp:wrapNone/>
                      <wp:docPr id="2" name="_x0000_s1028"/>
                      <wp:cNvGraphicFramePr/>
                      <a:graphic xmlns:a="http://schemas.openxmlformats.org/drawingml/2006/main">
                        <a:graphicData uri="http://schemas.microsoft.com/office/word/2010/wordprocessingShape">
                          <wps:wsp>
                            <wps:cNvSpPr/>
                            <wps:spPr bwMode="auto">
                              <a:xfrm>
                                <a:off x="0" y="0"/>
                                <a:ext cx="1971675" cy="0"/>
                              </a:xfrm>
                              <a:custGeom>
                                <a:avLst/>
                                <a:gdLst>
                                  <a:gd name="gd0" fmla="val 65536"/>
                                  <a:gd name="gd1" fmla="val 0"/>
                                  <a:gd name="gd2" fmla="val 0"/>
                                  <a:gd name="gd3" fmla="val 21600"/>
                                  <a:gd name="gd4" fmla="val 21600"/>
                                </a:gdLst>
                                <a:ahLst/>
                                <a:cxnLst/>
                                <a:rect l="0" t="0" r="r" b="b"/>
                                <a:pathLst>
                                  <a:path w="21600" h="21600" extrusionOk="0">
                                    <a:moveTo>
                                      <a:pt x="gd1" y="gd2"/>
                                    </a:moveTo>
                                    <a:lnTo>
                                      <a:pt x="gd3" y="gd4"/>
                                    </a:lnTo>
                                  </a:path>
                                </a:pathLst>
                              </a:custGeom>
                              <a:noFill/>
                              <a:ln>
                                <a:solidFill>
                                  <a:srgbClr val="000000"/>
                                </a:solidFill>
                              </a:ln>
                            </wps:spPr>
                            <wps:bodyPr rot="0">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 o:spid="_x0000_s1" style="position:absolute;z-index:2;o:allowoverlap:true;o:allowincell:true;mso-position-horizontal-relative:text;margin-left:65.75pt;mso-position-horizontal:absolute;mso-position-vertical-relative:text;margin-top:44.25pt;mso-position-vertical:absolute;width:155.25pt;height:0.00pt;mso-wrap-distance-left:9.00pt;mso-wrap-distance-top:0.00pt;mso-wrap-distance-right:9.00pt;mso-wrap-distance-bottom:0.00pt;visibility:visible;" path="m0,0l100000,100000e" coordsize="100000,100000" filled="f" strokecolor="#000000">
                      <v:path textboxrect="0,0,100000,100000"/>
                    </v:shape>
                  </w:pict>
                </mc:Fallback>
              </mc:AlternateContent>
            </w:r>
            <w:r>
              <w:rPr>
                <w:b/>
                <w:bCs/>
                <w:sz w:val="28"/>
                <w:szCs w:val="28"/>
              </w:rPr>
              <w:t>CỘNG HÒA XÃ HỘI CHỦ NGHĨA VIỆT NAM</w:t>
            </w:r>
            <w:r>
              <w:rPr>
                <w:b/>
                <w:bCs/>
                <w:sz w:val="28"/>
                <w:szCs w:val="28"/>
              </w:rPr>
              <w:br/>
              <w:t>Độc lập - Tự do - Hạnh phúc</w:t>
            </w:r>
          </w:p>
        </w:tc>
      </w:tr>
      <w:tr w:rsidR="00886BCC">
        <w:trPr>
          <w:trHeight w:val="556"/>
        </w:trPr>
        <w:tc>
          <w:tcPr>
            <w:tcW w:w="3545" w:type="dxa"/>
            <w:shd w:val="clear" w:color="auto" w:fill="auto"/>
            <w:tcMar>
              <w:top w:w="0" w:type="dxa"/>
              <w:left w:w="108" w:type="dxa"/>
              <w:bottom w:w="0" w:type="dxa"/>
              <w:right w:w="108" w:type="dxa"/>
            </w:tcMar>
          </w:tcPr>
          <w:p w:rsidR="00886BCC" w:rsidRDefault="00E17BD9" w:rsidP="006668D4">
            <w:pPr>
              <w:spacing w:before="120"/>
              <w:jc w:val="center"/>
              <w:rPr>
                <w:sz w:val="28"/>
                <w:szCs w:val="28"/>
              </w:rPr>
            </w:pPr>
            <w:r>
              <w:rPr>
                <w:sz w:val="28"/>
                <w:szCs w:val="28"/>
              </w:rPr>
              <w:t xml:space="preserve">Số:  </w:t>
            </w:r>
            <w:r w:rsidR="006668D4">
              <w:rPr>
                <w:sz w:val="28"/>
                <w:szCs w:val="28"/>
              </w:rPr>
              <w:t>61</w:t>
            </w:r>
            <w:r>
              <w:rPr>
                <w:sz w:val="28"/>
                <w:szCs w:val="28"/>
              </w:rPr>
              <w:t xml:space="preserve">  /2026/QĐ-UBND</w:t>
            </w:r>
          </w:p>
        </w:tc>
        <w:tc>
          <w:tcPr>
            <w:tcW w:w="6068" w:type="dxa"/>
            <w:shd w:val="clear" w:color="auto" w:fill="auto"/>
            <w:tcMar>
              <w:top w:w="0" w:type="dxa"/>
              <w:left w:w="108" w:type="dxa"/>
              <w:bottom w:w="0" w:type="dxa"/>
              <w:right w:w="108" w:type="dxa"/>
            </w:tcMar>
          </w:tcPr>
          <w:p w:rsidR="00886BCC" w:rsidRDefault="00E17BD9" w:rsidP="006668D4">
            <w:pPr>
              <w:spacing w:before="120"/>
              <w:jc w:val="center"/>
              <w:rPr>
                <w:sz w:val="28"/>
                <w:szCs w:val="28"/>
              </w:rPr>
            </w:pPr>
            <w:r>
              <w:rPr>
                <w:i/>
                <w:iCs/>
                <w:sz w:val="28"/>
                <w:szCs w:val="28"/>
              </w:rPr>
              <w:t xml:space="preserve">Tây Ninh, ngày </w:t>
            </w:r>
            <w:r w:rsidR="006668D4">
              <w:rPr>
                <w:i/>
                <w:iCs/>
                <w:sz w:val="28"/>
                <w:szCs w:val="28"/>
              </w:rPr>
              <w:t>24</w:t>
            </w:r>
            <w:r>
              <w:rPr>
                <w:i/>
                <w:iCs/>
                <w:sz w:val="28"/>
                <w:szCs w:val="28"/>
              </w:rPr>
              <w:t xml:space="preserve">  tháng </w:t>
            </w:r>
            <w:r w:rsidR="006668D4">
              <w:rPr>
                <w:i/>
                <w:iCs/>
                <w:sz w:val="28"/>
                <w:szCs w:val="28"/>
              </w:rPr>
              <w:t>4</w:t>
            </w:r>
            <w:r>
              <w:rPr>
                <w:i/>
                <w:iCs/>
                <w:sz w:val="28"/>
                <w:szCs w:val="28"/>
              </w:rPr>
              <w:t xml:space="preserve">  năm 2026</w:t>
            </w:r>
          </w:p>
        </w:tc>
      </w:tr>
    </w:tbl>
    <w:p w:rsidR="00886BCC" w:rsidRDefault="00E17BD9">
      <w:pPr>
        <w:spacing w:before="120" w:after="120"/>
        <w:jc w:val="center"/>
        <w:rPr>
          <w:sz w:val="28"/>
          <w:szCs w:val="28"/>
        </w:rPr>
      </w:pPr>
      <w:bookmarkStart w:id="0" w:name="loai_1"/>
      <w:r>
        <w:rPr>
          <w:b/>
          <w:bCs/>
          <w:sz w:val="28"/>
          <w:szCs w:val="28"/>
        </w:rPr>
        <w:t>QUYẾT ĐỊNH</w:t>
      </w:r>
      <w:bookmarkEnd w:id="0"/>
    </w:p>
    <w:p w:rsidR="00886BCC" w:rsidRDefault="00E17BD9">
      <w:pPr>
        <w:spacing w:before="120" w:after="120"/>
        <w:ind w:left="851" w:right="850"/>
        <w:jc w:val="center"/>
        <w:rPr>
          <w:b/>
          <w:sz w:val="28"/>
          <w:szCs w:val="28"/>
        </w:rPr>
      </w:pPr>
      <w:bookmarkStart w:id="1" w:name="loai_1_name"/>
      <w:r>
        <w:rPr>
          <w:b/>
          <w:sz w:val="28"/>
          <w:szCs w:val="28"/>
        </w:rPr>
        <w:t xml:space="preserve">Quy định bảng giá tính lệ phí trước bạ đối với nhà và tỷ lệ phần trăm (%) chất lượng còn lại của nhà để áp dụng tính lệ phí trước bạ đối với nhà trên địa bàn </w:t>
      </w:r>
      <w:bookmarkEnd w:id="1"/>
      <w:r>
        <w:rPr>
          <w:b/>
          <w:sz w:val="28"/>
          <w:szCs w:val="28"/>
        </w:rPr>
        <w:t>tỉnh Tây Ninh</w:t>
      </w:r>
    </w:p>
    <w:p w:rsidR="00886BCC" w:rsidRDefault="00886BCC">
      <w:pPr>
        <w:spacing w:before="120" w:after="120"/>
        <w:ind w:firstLine="709"/>
        <w:jc w:val="both"/>
        <w:rPr>
          <w:i/>
          <w:iCs/>
          <w:sz w:val="28"/>
          <w:szCs w:val="28"/>
        </w:rPr>
      </w:pPr>
    </w:p>
    <w:p w:rsidR="00886BCC" w:rsidRDefault="00E17BD9">
      <w:pPr>
        <w:spacing w:before="120" w:after="120" w:line="360" w:lineRule="atLeast"/>
        <w:ind w:firstLine="709"/>
        <w:jc w:val="both"/>
        <w:rPr>
          <w:i/>
          <w:iCs/>
          <w:sz w:val="28"/>
          <w:szCs w:val="28"/>
        </w:rPr>
      </w:pPr>
      <w:r>
        <w:rPr>
          <w:i/>
          <w:iCs/>
          <w:sz w:val="28"/>
          <w:szCs w:val="28"/>
        </w:rPr>
        <w:t>Căn cứ Luật Tổ chức chính quyền địa phương số 72/2025/QH15;</w:t>
      </w:r>
    </w:p>
    <w:p w:rsidR="00886BCC" w:rsidRDefault="00E17BD9">
      <w:pPr>
        <w:spacing w:before="120" w:after="120" w:line="360" w:lineRule="atLeast"/>
        <w:ind w:firstLine="709"/>
        <w:jc w:val="both"/>
        <w:rPr>
          <w:i/>
          <w:iCs/>
          <w:sz w:val="28"/>
          <w:szCs w:val="28"/>
        </w:rPr>
      </w:pPr>
      <w:r>
        <w:rPr>
          <w:i/>
          <w:iCs/>
          <w:sz w:val="28"/>
          <w:szCs w:val="28"/>
        </w:rPr>
        <w:t>Căn cứ Luật Phí và lệ phí số 97/2015/QH13;</w:t>
      </w:r>
    </w:p>
    <w:p w:rsidR="00886BCC" w:rsidRDefault="00E17BD9">
      <w:pPr>
        <w:spacing w:before="120" w:after="120" w:line="360" w:lineRule="atLeast"/>
        <w:ind w:firstLine="709"/>
        <w:jc w:val="both"/>
        <w:rPr>
          <w:sz w:val="28"/>
          <w:szCs w:val="28"/>
        </w:rPr>
      </w:pPr>
      <w:r>
        <w:rPr>
          <w:i/>
          <w:iCs/>
          <w:sz w:val="28"/>
          <w:szCs w:val="28"/>
        </w:rPr>
        <w:t>Căn cứ Nghị định số 10/2022/NĐ-CP ngày 15 tháng 01 năm 2022 của Chính phủ quy định về lệ phí trước bạ;</w:t>
      </w:r>
    </w:p>
    <w:p w:rsidR="00886BCC" w:rsidRDefault="00E17BD9">
      <w:pPr>
        <w:spacing w:before="120" w:after="120" w:line="360" w:lineRule="atLeast"/>
        <w:ind w:firstLine="709"/>
        <w:jc w:val="both"/>
        <w:rPr>
          <w:sz w:val="28"/>
          <w:szCs w:val="28"/>
        </w:rPr>
      </w:pPr>
      <w:r>
        <w:rPr>
          <w:i/>
          <w:sz w:val="28"/>
          <w:szCs w:val="28"/>
        </w:rPr>
        <w:t xml:space="preserve">Căn cứ </w:t>
      </w:r>
      <w:r>
        <w:rPr>
          <w:i/>
          <w:sz w:val="28"/>
          <w:szCs w:val="28"/>
          <w:highlight w:val="white"/>
        </w:rPr>
        <w:t>Nghị định số 175/2025/NĐ-CP ngày 30 tháng 6 năm 2025 của Chính phủ sửa đổi, bổ sung một số điều của Ngh</w:t>
      </w:r>
      <w:r>
        <w:rPr>
          <w:i/>
          <w:sz w:val="28"/>
          <w:szCs w:val="28"/>
          <w:highlight w:val="white"/>
        </w:rPr>
        <w:t>ị định số </w:t>
      </w:r>
      <w:hyperlink r:id="rId7" w:tooltip="https://thuvienphapluat.vn/van-ban/thue-phi-le-phi/nghi-dinh-10-2022-nd-cp-quy-dinh-ve-le-phi-truoc-ba-484768.aspx" w:history="1">
        <w:r>
          <w:rPr>
            <w:rStyle w:val="Hyperlink"/>
            <w:i/>
            <w:color w:val="auto"/>
            <w:sz w:val="28"/>
            <w:szCs w:val="28"/>
            <w:highlight w:val="white"/>
            <w:u w:val="none"/>
          </w:rPr>
          <w:t>10/2022/NĐ-CP</w:t>
        </w:r>
      </w:hyperlink>
      <w:r>
        <w:rPr>
          <w:i/>
          <w:sz w:val="28"/>
          <w:szCs w:val="28"/>
          <w:highlight w:val="white"/>
        </w:rPr>
        <w:t> ngày 15 tháng 01 năm 2022 của Chính phủ quy định về lệ phí trước bạ</w:t>
      </w:r>
      <w:r>
        <w:rPr>
          <w:i/>
          <w:sz w:val="28"/>
          <w:szCs w:val="28"/>
        </w:rPr>
        <w:t>;</w:t>
      </w:r>
    </w:p>
    <w:p w:rsidR="00886BCC" w:rsidRDefault="00E17BD9">
      <w:pPr>
        <w:spacing w:before="120" w:after="120" w:line="360" w:lineRule="atLeast"/>
        <w:ind w:firstLine="709"/>
        <w:jc w:val="both"/>
        <w:rPr>
          <w:sz w:val="28"/>
          <w:szCs w:val="28"/>
        </w:rPr>
      </w:pPr>
      <w:r>
        <w:rPr>
          <w:i/>
          <w:iCs/>
          <w:sz w:val="28"/>
          <w:szCs w:val="28"/>
        </w:rPr>
        <w:t>Căn cứ Thông tư số 13/2022/TT-BTC ngày 28 tháng 02 năm 2022 của Bộ trưởng Bộ Tài chính quy định chi tiết một số điều của Nghị định số 10/2022/NĐ- CP ngày 15 tháng 01 nă</w:t>
      </w:r>
      <w:r>
        <w:rPr>
          <w:i/>
          <w:iCs/>
          <w:sz w:val="28"/>
          <w:szCs w:val="28"/>
        </w:rPr>
        <w:t>m 2022 của Chính phủ quy định về lệ phí trước bạ;</w:t>
      </w:r>
    </w:p>
    <w:p w:rsidR="00886BCC" w:rsidRDefault="00E17BD9">
      <w:pPr>
        <w:spacing w:before="120" w:after="120" w:line="360" w:lineRule="atLeast"/>
        <w:ind w:firstLine="709"/>
        <w:jc w:val="both"/>
        <w:rPr>
          <w:bCs/>
          <w:i/>
          <w:sz w:val="28"/>
          <w:szCs w:val="28"/>
        </w:rPr>
      </w:pPr>
      <w:r>
        <w:rPr>
          <w:i/>
          <w:iCs/>
          <w:sz w:val="28"/>
          <w:szCs w:val="28"/>
        </w:rPr>
        <w:t xml:space="preserve">Căn cứ Thông tư số 67/2025/TT-BTC ngày 01 tháng 7 năm 2025 của Bộ trưởng Bộ Tài chính </w:t>
      </w:r>
      <w:r>
        <w:rPr>
          <w:i/>
          <w:iCs/>
          <w:sz w:val="28"/>
          <w:szCs w:val="28"/>
          <w:highlight w:val="white"/>
        </w:rPr>
        <w:t>sửa đổi, bổ sung một số điều của Thông tư số </w:t>
      </w:r>
      <w:hyperlink r:id="rId8" w:tooltip="https://thuvienphapluat.vn/van-ban/Thue-Phi-Le-Phi/Thong-tu-13-2022-TT-BTC-huong-dan-Nghi-dinh-10-2022-ND-CP-le-phi-truoc-ba-496405.aspx" w:history="1">
        <w:r>
          <w:rPr>
            <w:rStyle w:val="Hyperlink"/>
            <w:i/>
            <w:iCs/>
            <w:color w:val="auto"/>
            <w:sz w:val="28"/>
            <w:szCs w:val="28"/>
            <w:highlight w:val="white"/>
            <w:u w:val="none"/>
          </w:rPr>
          <w:t>13/2022/TT-BTC</w:t>
        </w:r>
      </w:hyperlink>
      <w:r>
        <w:rPr>
          <w:i/>
          <w:iCs/>
          <w:sz w:val="28"/>
          <w:szCs w:val="28"/>
          <w:highlight w:val="white"/>
        </w:rPr>
        <w:t xml:space="preserve"> ngày 28 tháng 02 năm </w:t>
      </w:r>
      <w:r>
        <w:rPr>
          <w:i/>
          <w:iCs/>
          <w:sz w:val="28"/>
          <w:szCs w:val="28"/>
          <w:highlight w:val="white"/>
        </w:rPr>
        <w:t>2022 quy định chi tiết một số điều của Nghị định số </w:t>
      </w:r>
      <w:hyperlink r:id="rId9" w:tooltip="https://thuvienphapluat.vn/van-ban/thue-phi-le-phi/nghi-dinh-10-2022-nd-cp-quy-dinh-ve-le-phi-truoc-ba-484768.aspx" w:history="1">
        <w:r>
          <w:rPr>
            <w:rStyle w:val="Hyperlink"/>
            <w:i/>
            <w:iCs/>
            <w:color w:val="auto"/>
            <w:sz w:val="28"/>
            <w:szCs w:val="28"/>
            <w:highlight w:val="white"/>
            <w:u w:val="none"/>
          </w:rPr>
          <w:t>10/2022/NĐ-CP</w:t>
        </w:r>
      </w:hyperlink>
      <w:r>
        <w:rPr>
          <w:i/>
          <w:iCs/>
          <w:sz w:val="28"/>
          <w:szCs w:val="28"/>
          <w:highlight w:val="white"/>
        </w:rPr>
        <w:t> ngày 15 tháng 01 năm 2022 của Chính phủ quy định về lệ phí trước bạ</w:t>
      </w:r>
      <w:r>
        <w:rPr>
          <w:i/>
          <w:iCs/>
          <w:sz w:val="28"/>
          <w:szCs w:val="28"/>
        </w:rPr>
        <w:t>;</w:t>
      </w:r>
    </w:p>
    <w:p w:rsidR="00886BCC" w:rsidRDefault="00E17BD9">
      <w:pPr>
        <w:spacing w:before="120" w:after="120" w:line="360" w:lineRule="atLeast"/>
        <w:ind w:firstLine="709"/>
        <w:jc w:val="both"/>
        <w:rPr>
          <w:i/>
          <w:iCs/>
          <w:sz w:val="28"/>
          <w:szCs w:val="28"/>
        </w:rPr>
      </w:pPr>
      <w:r>
        <w:rPr>
          <w:i/>
          <w:iCs/>
          <w:sz w:val="28"/>
          <w:szCs w:val="28"/>
        </w:rPr>
        <w:t>Theo đề nghị của Giám đốc Sở Tài chính;</w:t>
      </w:r>
    </w:p>
    <w:p w:rsidR="00886BCC" w:rsidRDefault="00E17BD9">
      <w:pPr>
        <w:spacing w:before="120" w:after="120" w:line="360" w:lineRule="atLeast"/>
        <w:ind w:firstLine="709"/>
        <w:jc w:val="both"/>
        <w:rPr>
          <w:sz w:val="28"/>
          <w:szCs w:val="28"/>
        </w:rPr>
      </w:pPr>
      <w:r>
        <w:rPr>
          <w:i/>
          <w:iCs/>
          <w:sz w:val="28"/>
          <w:szCs w:val="28"/>
        </w:rPr>
        <w:t>Ủy ban nhân dân tỉnh ban hành Quyết định quy định Bảng giá tính lệ phí trước bạ đối với nhà và tỷ lệ phần trăm (%) chất lượng còn lại của nhà để áp dụng tính lệ phí trước bạ đối với nhà trên địa bàn tỉnh Tây Ninh.</w:t>
      </w:r>
    </w:p>
    <w:p w:rsidR="00886BCC" w:rsidRDefault="00E17BD9">
      <w:pPr>
        <w:spacing w:before="120" w:after="120" w:line="360" w:lineRule="atLeast"/>
        <w:ind w:firstLine="709"/>
        <w:jc w:val="both"/>
        <w:rPr>
          <w:b/>
          <w:sz w:val="28"/>
        </w:rPr>
      </w:pPr>
      <w:bookmarkStart w:id="2" w:name="dieu_1"/>
      <w:r>
        <w:rPr>
          <w:b/>
          <w:sz w:val="28"/>
        </w:rPr>
        <w:t>Điều 1. Phạm vi điều chỉnh</w:t>
      </w:r>
    </w:p>
    <w:p w:rsidR="00886BCC" w:rsidRDefault="00E17BD9">
      <w:pPr>
        <w:spacing w:before="120" w:after="120" w:line="360" w:lineRule="atLeast"/>
        <w:ind w:firstLine="709"/>
        <w:jc w:val="both"/>
        <w:rPr>
          <w:sz w:val="28"/>
        </w:rPr>
      </w:pPr>
      <w:r>
        <w:rPr>
          <w:sz w:val="28"/>
        </w:rPr>
        <w:t>Ban hành Bảng g</w:t>
      </w:r>
      <w:r>
        <w:rPr>
          <w:sz w:val="28"/>
        </w:rPr>
        <w:t>iá tính lệ phí trước bạ đối với nhà và tỷ lệ phần trăm (%) chất lượng còn lại của nhà để áp dụng tính lệ phí trước bạ đối với nhà trên địa bàn tỉnh Tây Ninh.</w:t>
      </w:r>
    </w:p>
    <w:p w:rsidR="00886BCC" w:rsidRDefault="00E17BD9">
      <w:pPr>
        <w:spacing w:before="120" w:after="120" w:line="360" w:lineRule="atLeast"/>
        <w:ind w:firstLine="709"/>
        <w:jc w:val="both"/>
        <w:rPr>
          <w:b/>
          <w:sz w:val="28"/>
        </w:rPr>
      </w:pPr>
      <w:r>
        <w:rPr>
          <w:b/>
          <w:sz w:val="28"/>
        </w:rPr>
        <w:t>Điều 2. Đối tượng áp dụng</w:t>
      </w:r>
      <w:bookmarkEnd w:id="2"/>
    </w:p>
    <w:p w:rsidR="00886BCC" w:rsidRDefault="00E17BD9">
      <w:pPr>
        <w:spacing w:before="120" w:after="120" w:line="360" w:lineRule="atLeast"/>
        <w:ind w:firstLine="709"/>
        <w:jc w:val="both"/>
        <w:rPr>
          <w:sz w:val="28"/>
        </w:rPr>
      </w:pPr>
      <w:r>
        <w:rPr>
          <w:sz w:val="28"/>
        </w:rPr>
        <w:t>- Tổ chức, hộ gia đình, cá nhân nộp lệ phí trước bạ; Cơ quan thuế; Cơ qu</w:t>
      </w:r>
      <w:r>
        <w:rPr>
          <w:sz w:val="28"/>
        </w:rPr>
        <w:t>an, tổ chức, cá nhân khác có liên quan.</w:t>
      </w:r>
    </w:p>
    <w:p w:rsidR="00886BCC" w:rsidRDefault="00E17BD9">
      <w:pPr>
        <w:spacing w:before="120" w:after="120" w:line="360" w:lineRule="atLeast"/>
        <w:ind w:firstLine="709"/>
        <w:jc w:val="both"/>
        <w:rPr>
          <w:sz w:val="28"/>
        </w:rPr>
      </w:pPr>
      <w:r>
        <w:rPr>
          <w:sz w:val="28"/>
        </w:rPr>
        <w:lastRenderedPageBreak/>
        <w:t>- Đối tượng chịu lệ phí trước bạ nhà: Nhà ở, nhà làm việc, nhà sử dụng cho mục đích khác.</w:t>
      </w:r>
    </w:p>
    <w:p w:rsidR="00886BCC" w:rsidRDefault="00E17BD9">
      <w:pPr>
        <w:spacing w:before="120" w:after="120" w:line="360" w:lineRule="atLeast"/>
        <w:ind w:firstLine="709"/>
        <w:jc w:val="both"/>
        <w:rPr>
          <w:b/>
          <w:sz w:val="28"/>
        </w:rPr>
      </w:pPr>
      <w:bookmarkStart w:id="3" w:name="dieu_2"/>
      <w:r>
        <w:rPr>
          <w:b/>
          <w:sz w:val="28"/>
        </w:rPr>
        <w:t>Điều 3. Bảng giá tính lệ phí trước bạ đối với nhà</w:t>
      </w:r>
      <w:bookmarkEnd w:id="3"/>
    </w:p>
    <w:p w:rsidR="00886BCC" w:rsidRDefault="00E17BD9">
      <w:pPr>
        <w:spacing w:before="120" w:after="120" w:line="360" w:lineRule="atLeast"/>
        <w:ind w:firstLine="709"/>
        <w:jc w:val="both"/>
        <w:rPr>
          <w:sz w:val="28"/>
        </w:rPr>
      </w:pPr>
      <w:r>
        <w:rPr>
          <w:sz w:val="28"/>
        </w:rPr>
        <w:t>- Bảng giá tính lệ phí trước bạ đối với nhà được xác định tại Phụ lục đính k</w:t>
      </w:r>
      <w:r>
        <w:rPr>
          <w:sz w:val="28"/>
        </w:rPr>
        <w:t>èm Quyết định này.</w:t>
      </w:r>
    </w:p>
    <w:p w:rsidR="00886BCC" w:rsidRDefault="00E17BD9">
      <w:pPr>
        <w:spacing w:before="120" w:after="120" w:line="360" w:lineRule="atLeast"/>
        <w:ind w:firstLine="709"/>
        <w:jc w:val="both"/>
        <w:rPr>
          <w:sz w:val="28"/>
        </w:rPr>
      </w:pPr>
      <w:bookmarkStart w:id="4" w:name="dieu_3"/>
      <w:r>
        <w:rPr>
          <w:sz w:val="28"/>
        </w:rPr>
        <w:t>- Giá trị xây dựng nhà không có trong Phụ lục kèm theo Quyết định này thì áp dụng theo suất vốn đầu tư xây dựng công trình và giá xây dựng tổng hợp bộ phận kết cấu công trình được Bộ Xây dựng công bố hoặc Ủy ban nhân dân tỉnh công bố hoặ</w:t>
      </w:r>
      <w:r>
        <w:rPr>
          <w:sz w:val="28"/>
        </w:rPr>
        <w:t xml:space="preserve">c thuê tư vấn xác định đơn giá theo quy định hiện hành. </w:t>
      </w:r>
    </w:p>
    <w:p w:rsidR="00886BCC" w:rsidRDefault="00E17BD9">
      <w:pPr>
        <w:spacing w:before="120" w:after="120" w:line="360" w:lineRule="atLeast"/>
        <w:ind w:firstLine="709"/>
        <w:jc w:val="both"/>
        <w:rPr>
          <w:b/>
          <w:sz w:val="28"/>
        </w:rPr>
      </w:pPr>
      <w:r>
        <w:rPr>
          <w:b/>
          <w:sz w:val="28"/>
        </w:rPr>
        <w:t>Điều 4. Tỷ lệ phần trăm (%) chất lượng còn lại của nhà để áp dụng tính lệ phí trước bạ đối với nhà</w:t>
      </w:r>
      <w:bookmarkEnd w:id="4"/>
    </w:p>
    <w:p w:rsidR="00886BCC" w:rsidRDefault="00E17BD9">
      <w:pPr>
        <w:spacing w:before="120" w:after="120" w:line="360" w:lineRule="atLeast"/>
        <w:ind w:firstLine="709"/>
        <w:jc w:val="both"/>
        <w:rPr>
          <w:sz w:val="28"/>
        </w:rPr>
      </w:pPr>
      <w:r>
        <w:rPr>
          <w:sz w:val="28"/>
        </w:rPr>
        <w:t>1. Tỷ lệ (%) chất lượng còn lại của nhà để áp dụng tính lệ phí trước bạ đối với nhà được xác định cụ</w:t>
      </w:r>
      <w:r>
        <w:rPr>
          <w:sz w:val="28"/>
        </w:rPr>
        <w:t xml:space="preserve"> thể như sau:</w:t>
      </w:r>
    </w:p>
    <w:p w:rsidR="00886BCC" w:rsidRDefault="00E17BD9">
      <w:pPr>
        <w:spacing w:before="120" w:after="120" w:line="360" w:lineRule="atLeast"/>
        <w:ind w:firstLine="709"/>
        <w:jc w:val="both"/>
        <w:rPr>
          <w:sz w:val="28"/>
        </w:rPr>
      </w:pPr>
      <w:r>
        <w:rPr>
          <w:sz w:val="28"/>
        </w:rPr>
        <w:t>- Đối với nhà có thời gian đã sử dụng dưới 04 năm thì xác định tỷ lệ chất lượng là 100%;</w:t>
      </w:r>
    </w:p>
    <w:p w:rsidR="00886BCC" w:rsidRDefault="00E17BD9">
      <w:pPr>
        <w:spacing w:before="120" w:after="120" w:line="360" w:lineRule="atLeast"/>
        <w:ind w:firstLine="709"/>
        <w:jc w:val="both"/>
        <w:rPr>
          <w:sz w:val="28"/>
        </w:rPr>
      </w:pPr>
      <w:r>
        <w:rPr>
          <w:sz w:val="28"/>
        </w:rPr>
        <w:t>- Đối với nhà có thời gian đã sử dụng từ 04 năm trở lên thì áp dụng tỷ lệ (%) chất lượng còn lại của nhà có thời gian đã sử dụng tương ứng theo Bảng tỷ l</w:t>
      </w:r>
      <w:r>
        <w:rPr>
          <w:sz w:val="28"/>
        </w:rPr>
        <w:t>ệ (%) chất lượng còn lại của nhà đã qua sử dụng như sau:</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097"/>
        <w:gridCol w:w="1190"/>
        <w:gridCol w:w="1188"/>
        <w:gridCol w:w="1194"/>
        <w:gridCol w:w="1192"/>
        <w:gridCol w:w="1195"/>
      </w:tblGrid>
      <w:tr w:rsidR="00886BCC">
        <w:tc>
          <w:tcPr>
            <w:tcW w:w="1710" w:type="pct"/>
            <w:tcBorders>
              <w:top w:val="single" w:sz="6" w:space="0" w:color="000000"/>
              <w:left w:val="single" w:sz="6" w:space="0" w:color="000000"/>
              <w:bottom w:val="single" w:sz="6" w:space="0" w:color="000000"/>
              <w:right w:val="single" w:sz="6" w:space="0" w:color="000000"/>
            </w:tcBorders>
            <w:vAlign w:val="center"/>
          </w:tcPr>
          <w:p w:rsidR="00886BCC" w:rsidRDefault="00E17BD9">
            <w:pPr>
              <w:rPr>
                <w:bCs/>
                <w:iCs/>
                <w:sz w:val="28"/>
                <w:szCs w:val="28"/>
              </w:rPr>
            </w:pPr>
            <w:r>
              <w:rPr>
                <w:b/>
                <w:bCs/>
                <w:iCs/>
                <w:sz w:val="28"/>
                <w:szCs w:val="28"/>
                <w:lang w:val="vi-VN"/>
              </w:rPr>
              <w:t>Thời gian đã sử dụng</w:t>
            </w:r>
          </w:p>
        </w:tc>
        <w:tc>
          <w:tcPr>
            <w:tcW w:w="657" w:type="pct"/>
            <w:tcBorders>
              <w:top w:val="single" w:sz="6" w:space="0" w:color="000000"/>
              <w:left w:val="single" w:sz="6" w:space="0" w:color="000000"/>
              <w:bottom w:val="single" w:sz="6" w:space="0" w:color="000000"/>
              <w:right w:val="single" w:sz="6" w:space="0" w:color="000000"/>
            </w:tcBorders>
            <w:vAlign w:val="center"/>
          </w:tcPr>
          <w:p w:rsidR="00886BCC" w:rsidRDefault="00E17BD9">
            <w:pPr>
              <w:jc w:val="center"/>
              <w:rPr>
                <w:bCs/>
                <w:iCs/>
                <w:sz w:val="28"/>
                <w:szCs w:val="28"/>
              </w:rPr>
            </w:pPr>
            <w:r>
              <w:rPr>
                <w:b/>
                <w:bCs/>
                <w:iCs/>
                <w:sz w:val="28"/>
                <w:szCs w:val="28"/>
                <w:lang w:val="vi-VN"/>
              </w:rPr>
              <w:t>Nhà biệt thự (%)</w:t>
            </w:r>
          </w:p>
        </w:tc>
        <w:tc>
          <w:tcPr>
            <w:tcW w:w="656" w:type="pct"/>
            <w:tcBorders>
              <w:top w:val="single" w:sz="6" w:space="0" w:color="000000"/>
              <w:left w:val="single" w:sz="6" w:space="0" w:color="000000"/>
              <w:bottom w:val="single" w:sz="6" w:space="0" w:color="000000"/>
              <w:right w:val="single" w:sz="6" w:space="0" w:color="000000"/>
            </w:tcBorders>
            <w:vAlign w:val="center"/>
          </w:tcPr>
          <w:p w:rsidR="00886BCC" w:rsidRDefault="00E17BD9">
            <w:pPr>
              <w:jc w:val="center"/>
              <w:rPr>
                <w:bCs/>
                <w:iCs/>
                <w:sz w:val="28"/>
                <w:szCs w:val="28"/>
              </w:rPr>
            </w:pPr>
            <w:r>
              <w:rPr>
                <w:b/>
                <w:bCs/>
                <w:iCs/>
                <w:sz w:val="28"/>
                <w:szCs w:val="28"/>
                <w:lang w:val="vi-VN"/>
              </w:rPr>
              <w:t>Nhà cấp I (%)</w:t>
            </w:r>
          </w:p>
        </w:tc>
        <w:tc>
          <w:tcPr>
            <w:tcW w:w="659" w:type="pct"/>
            <w:tcBorders>
              <w:top w:val="single" w:sz="6" w:space="0" w:color="000000"/>
              <w:left w:val="single" w:sz="6" w:space="0" w:color="000000"/>
              <w:bottom w:val="single" w:sz="6" w:space="0" w:color="000000"/>
              <w:right w:val="single" w:sz="6" w:space="0" w:color="000000"/>
            </w:tcBorders>
            <w:vAlign w:val="center"/>
          </w:tcPr>
          <w:p w:rsidR="00886BCC" w:rsidRDefault="00E17BD9">
            <w:pPr>
              <w:jc w:val="center"/>
              <w:rPr>
                <w:bCs/>
                <w:iCs/>
                <w:sz w:val="28"/>
                <w:szCs w:val="28"/>
              </w:rPr>
            </w:pPr>
            <w:r>
              <w:rPr>
                <w:b/>
                <w:bCs/>
                <w:iCs/>
                <w:sz w:val="28"/>
                <w:szCs w:val="28"/>
                <w:lang w:val="vi-VN"/>
              </w:rPr>
              <w:t>Nhà cấp II (%)</w:t>
            </w:r>
          </w:p>
        </w:tc>
        <w:tc>
          <w:tcPr>
            <w:tcW w:w="658" w:type="pct"/>
            <w:tcBorders>
              <w:top w:val="single" w:sz="6" w:space="0" w:color="000000"/>
              <w:left w:val="single" w:sz="6" w:space="0" w:color="000000"/>
              <w:bottom w:val="single" w:sz="6" w:space="0" w:color="000000"/>
              <w:right w:val="single" w:sz="6" w:space="0" w:color="000000"/>
            </w:tcBorders>
            <w:vAlign w:val="center"/>
          </w:tcPr>
          <w:p w:rsidR="00886BCC" w:rsidRDefault="00E17BD9">
            <w:pPr>
              <w:jc w:val="center"/>
              <w:rPr>
                <w:bCs/>
                <w:iCs/>
                <w:sz w:val="28"/>
                <w:szCs w:val="28"/>
              </w:rPr>
            </w:pPr>
            <w:r>
              <w:rPr>
                <w:b/>
                <w:bCs/>
                <w:iCs/>
                <w:sz w:val="28"/>
                <w:szCs w:val="28"/>
                <w:lang w:val="vi-VN"/>
              </w:rPr>
              <w:t>Nhà cấp III (%)</w:t>
            </w:r>
          </w:p>
        </w:tc>
        <w:tc>
          <w:tcPr>
            <w:tcW w:w="660" w:type="pct"/>
            <w:tcBorders>
              <w:top w:val="single" w:sz="6" w:space="0" w:color="000000"/>
              <w:left w:val="single" w:sz="6" w:space="0" w:color="000000"/>
              <w:bottom w:val="single" w:sz="6" w:space="0" w:color="000000"/>
              <w:right w:val="single" w:sz="6" w:space="0" w:color="000000"/>
            </w:tcBorders>
            <w:vAlign w:val="center"/>
          </w:tcPr>
          <w:p w:rsidR="00886BCC" w:rsidRDefault="00E17BD9">
            <w:pPr>
              <w:jc w:val="center"/>
              <w:rPr>
                <w:bCs/>
                <w:iCs/>
                <w:sz w:val="28"/>
                <w:szCs w:val="28"/>
              </w:rPr>
            </w:pPr>
            <w:r>
              <w:rPr>
                <w:b/>
                <w:bCs/>
                <w:iCs/>
                <w:sz w:val="28"/>
                <w:szCs w:val="28"/>
                <w:lang w:val="vi-VN"/>
              </w:rPr>
              <w:t>Nhà cấp IV (%)</w:t>
            </w:r>
          </w:p>
        </w:tc>
      </w:tr>
      <w:tr w:rsidR="00886BCC">
        <w:trPr>
          <w:trHeight w:val="737"/>
        </w:trPr>
        <w:tc>
          <w:tcPr>
            <w:tcW w:w="1710" w:type="pct"/>
            <w:tcBorders>
              <w:top w:val="single" w:sz="6" w:space="0" w:color="000000"/>
              <w:left w:val="single" w:sz="6" w:space="0" w:color="000000"/>
              <w:bottom w:val="single" w:sz="6" w:space="0" w:color="000000"/>
              <w:right w:val="single" w:sz="6" w:space="0" w:color="000000"/>
            </w:tcBorders>
            <w:vAlign w:val="center"/>
          </w:tcPr>
          <w:p w:rsidR="00886BCC" w:rsidRDefault="00E17BD9">
            <w:pPr>
              <w:rPr>
                <w:bCs/>
                <w:iCs/>
                <w:sz w:val="28"/>
                <w:szCs w:val="28"/>
              </w:rPr>
            </w:pPr>
            <w:r>
              <w:rPr>
                <w:bCs/>
                <w:iCs/>
                <w:sz w:val="28"/>
                <w:szCs w:val="28"/>
                <w:lang w:val="vi-VN"/>
              </w:rPr>
              <w:t xml:space="preserve">- Từ </w:t>
            </w:r>
            <w:r>
              <w:rPr>
                <w:bCs/>
                <w:iCs/>
                <w:sz w:val="28"/>
                <w:szCs w:val="28"/>
              </w:rPr>
              <w:t>0</w:t>
            </w:r>
            <w:r>
              <w:rPr>
                <w:bCs/>
                <w:iCs/>
                <w:sz w:val="28"/>
                <w:szCs w:val="28"/>
                <w:lang w:val="vi-VN"/>
              </w:rPr>
              <w:t xml:space="preserve">4 đến </w:t>
            </w:r>
            <w:r>
              <w:rPr>
                <w:bCs/>
                <w:iCs/>
                <w:sz w:val="28"/>
                <w:szCs w:val="28"/>
              </w:rPr>
              <w:t>dưới 0</w:t>
            </w:r>
            <w:r>
              <w:rPr>
                <w:bCs/>
                <w:iCs/>
                <w:sz w:val="28"/>
                <w:szCs w:val="28"/>
                <w:lang w:val="vi-VN"/>
              </w:rPr>
              <w:t xml:space="preserve">5 năm </w:t>
            </w:r>
          </w:p>
        </w:tc>
        <w:tc>
          <w:tcPr>
            <w:tcW w:w="657" w:type="pct"/>
            <w:tcBorders>
              <w:top w:val="single" w:sz="6" w:space="0" w:color="000000"/>
              <w:left w:val="single" w:sz="6" w:space="0" w:color="000000"/>
              <w:bottom w:val="single" w:sz="6" w:space="0" w:color="000000"/>
              <w:right w:val="single" w:sz="6" w:space="0" w:color="000000"/>
            </w:tcBorders>
            <w:vAlign w:val="center"/>
          </w:tcPr>
          <w:p w:rsidR="00886BCC" w:rsidRDefault="00E17BD9">
            <w:pPr>
              <w:jc w:val="center"/>
              <w:rPr>
                <w:bCs/>
                <w:iCs/>
                <w:sz w:val="28"/>
                <w:szCs w:val="28"/>
              </w:rPr>
            </w:pPr>
            <w:r>
              <w:rPr>
                <w:bCs/>
                <w:iCs/>
                <w:sz w:val="28"/>
                <w:szCs w:val="28"/>
                <w:lang w:val="vi-VN"/>
              </w:rPr>
              <w:t>95</w:t>
            </w:r>
          </w:p>
        </w:tc>
        <w:tc>
          <w:tcPr>
            <w:tcW w:w="656" w:type="pct"/>
            <w:tcBorders>
              <w:top w:val="single" w:sz="6" w:space="0" w:color="000000"/>
              <w:left w:val="single" w:sz="6" w:space="0" w:color="000000"/>
              <w:bottom w:val="single" w:sz="6" w:space="0" w:color="000000"/>
              <w:right w:val="single" w:sz="6" w:space="0" w:color="000000"/>
            </w:tcBorders>
            <w:vAlign w:val="center"/>
          </w:tcPr>
          <w:p w:rsidR="00886BCC" w:rsidRDefault="00E17BD9">
            <w:pPr>
              <w:jc w:val="center"/>
              <w:rPr>
                <w:bCs/>
                <w:iCs/>
                <w:sz w:val="28"/>
                <w:szCs w:val="28"/>
              </w:rPr>
            </w:pPr>
            <w:r>
              <w:rPr>
                <w:bCs/>
                <w:iCs/>
                <w:sz w:val="28"/>
                <w:szCs w:val="28"/>
                <w:lang w:val="vi-VN"/>
              </w:rPr>
              <w:t>90</w:t>
            </w:r>
          </w:p>
        </w:tc>
        <w:tc>
          <w:tcPr>
            <w:tcW w:w="659" w:type="pct"/>
            <w:tcBorders>
              <w:top w:val="single" w:sz="6" w:space="0" w:color="000000"/>
              <w:left w:val="single" w:sz="6" w:space="0" w:color="000000"/>
              <w:bottom w:val="single" w:sz="6" w:space="0" w:color="000000"/>
              <w:right w:val="single" w:sz="6" w:space="0" w:color="000000"/>
            </w:tcBorders>
            <w:vAlign w:val="center"/>
          </w:tcPr>
          <w:p w:rsidR="00886BCC" w:rsidRDefault="00E17BD9">
            <w:pPr>
              <w:jc w:val="center"/>
              <w:rPr>
                <w:bCs/>
                <w:iCs/>
                <w:sz w:val="28"/>
                <w:szCs w:val="28"/>
              </w:rPr>
            </w:pPr>
            <w:r>
              <w:rPr>
                <w:bCs/>
                <w:iCs/>
                <w:sz w:val="28"/>
                <w:szCs w:val="28"/>
                <w:lang w:val="vi-VN"/>
              </w:rPr>
              <w:t>90</w:t>
            </w:r>
          </w:p>
        </w:tc>
        <w:tc>
          <w:tcPr>
            <w:tcW w:w="658" w:type="pct"/>
            <w:tcBorders>
              <w:top w:val="single" w:sz="6" w:space="0" w:color="000000"/>
              <w:left w:val="single" w:sz="6" w:space="0" w:color="000000"/>
              <w:bottom w:val="single" w:sz="6" w:space="0" w:color="000000"/>
              <w:right w:val="single" w:sz="6" w:space="0" w:color="000000"/>
            </w:tcBorders>
            <w:vAlign w:val="center"/>
          </w:tcPr>
          <w:p w:rsidR="00886BCC" w:rsidRDefault="00E17BD9">
            <w:pPr>
              <w:jc w:val="center"/>
              <w:rPr>
                <w:bCs/>
                <w:iCs/>
                <w:sz w:val="28"/>
                <w:szCs w:val="28"/>
              </w:rPr>
            </w:pPr>
            <w:r>
              <w:rPr>
                <w:bCs/>
                <w:iCs/>
                <w:sz w:val="28"/>
                <w:szCs w:val="28"/>
                <w:lang w:val="vi-VN"/>
              </w:rPr>
              <w:t>80</w:t>
            </w:r>
          </w:p>
        </w:tc>
        <w:tc>
          <w:tcPr>
            <w:tcW w:w="660" w:type="pct"/>
            <w:tcBorders>
              <w:top w:val="single" w:sz="6" w:space="0" w:color="000000"/>
              <w:left w:val="single" w:sz="6" w:space="0" w:color="000000"/>
              <w:bottom w:val="single" w:sz="6" w:space="0" w:color="000000"/>
              <w:right w:val="single" w:sz="6" w:space="0" w:color="000000"/>
            </w:tcBorders>
            <w:vAlign w:val="center"/>
          </w:tcPr>
          <w:p w:rsidR="00886BCC" w:rsidRDefault="00E17BD9">
            <w:pPr>
              <w:jc w:val="center"/>
              <w:rPr>
                <w:bCs/>
                <w:iCs/>
                <w:sz w:val="28"/>
                <w:szCs w:val="28"/>
              </w:rPr>
            </w:pPr>
            <w:r>
              <w:rPr>
                <w:bCs/>
                <w:iCs/>
                <w:sz w:val="28"/>
                <w:szCs w:val="28"/>
                <w:lang w:val="vi-VN"/>
              </w:rPr>
              <w:t>80</w:t>
            </w:r>
          </w:p>
        </w:tc>
      </w:tr>
      <w:tr w:rsidR="00886BCC">
        <w:trPr>
          <w:trHeight w:val="737"/>
        </w:trPr>
        <w:tc>
          <w:tcPr>
            <w:tcW w:w="1710" w:type="pct"/>
            <w:tcBorders>
              <w:top w:val="single" w:sz="6" w:space="0" w:color="000000"/>
              <w:left w:val="single" w:sz="6" w:space="0" w:color="000000"/>
              <w:bottom w:val="single" w:sz="6" w:space="0" w:color="000000"/>
              <w:right w:val="single" w:sz="6" w:space="0" w:color="000000"/>
            </w:tcBorders>
            <w:vAlign w:val="center"/>
          </w:tcPr>
          <w:p w:rsidR="00886BCC" w:rsidRDefault="00E17BD9">
            <w:pPr>
              <w:rPr>
                <w:bCs/>
                <w:iCs/>
                <w:sz w:val="28"/>
                <w:szCs w:val="28"/>
              </w:rPr>
            </w:pPr>
            <w:r>
              <w:rPr>
                <w:bCs/>
                <w:iCs/>
                <w:sz w:val="28"/>
                <w:szCs w:val="28"/>
                <w:lang w:val="vi-VN"/>
              </w:rPr>
              <w:t xml:space="preserve">- Từ </w:t>
            </w:r>
            <w:r>
              <w:rPr>
                <w:bCs/>
                <w:iCs/>
                <w:sz w:val="28"/>
                <w:szCs w:val="28"/>
              </w:rPr>
              <w:t>0</w:t>
            </w:r>
            <w:r>
              <w:rPr>
                <w:bCs/>
                <w:iCs/>
                <w:sz w:val="28"/>
                <w:szCs w:val="28"/>
                <w:lang w:val="vi-VN"/>
              </w:rPr>
              <w:t xml:space="preserve">5 </w:t>
            </w:r>
            <w:r>
              <w:rPr>
                <w:bCs/>
                <w:iCs/>
                <w:sz w:val="28"/>
                <w:szCs w:val="28"/>
              </w:rPr>
              <w:t xml:space="preserve">năm </w:t>
            </w:r>
            <w:r>
              <w:rPr>
                <w:bCs/>
                <w:iCs/>
                <w:sz w:val="28"/>
                <w:szCs w:val="28"/>
                <w:lang w:val="vi-VN"/>
              </w:rPr>
              <w:t xml:space="preserve">đến 10 năm </w:t>
            </w:r>
          </w:p>
        </w:tc>
        <w:tc>
          <w:tcPr>
            <w:tcW w:w="657" w:type="pct"/>
            <w:tcBorders>
              <w:top w:val="single" w:sz="6" w:space="0" w:color="000000"/>
              <w:left w:val="single" w:sz="6" w:space="0" w:color="000000"/>
              <w:bottom w:val="single" w:sz="6" w:space="0" w:color="000000"/>
              <w:right w:val="single" w:sz="6" w:space="0" w:color="000000"/>
            </w:tcBorders>
            <w:vAlign w:val="center"/>
          </w:tcPr>
          <w:p w:rsidR="00886BCC" w:rsidRDefault="00E17BD9">
            <w:pPr>
              <w:jc w:val="center"/>
              <w:rPr>
                <w:bCs/>
                <w:iCs/>
                <w:sz w:val="28"/>
                <w:szCs w:val="28"/>
              </w:rPr>
            </w:pPr>
            <w:r>
              <w:rPr>
                <w:bCs/>
                <w:iCs/>
                <w:sz w:val="28"/>
                <w:szCs w:val="28"/>
                <w:lang w:val="vi-VN"/>
              </w:rPr>
              <w:t>85</w:t>
            </w:r>
          </w:p>
        </w:tc>
        <w:tc>
          <w:tcPr>
            <w:tcW w:w="656" w:type="pct"/>
            <w:tcBorders>
              <w:top w:val="single" w:sz="6" w:space="0" w:color="000000"/>
              <w:left w:val="single" w:sz="6" w:space="0" w:color="000000"/>
              <w:bottom w:val="single" w:sz="6" w:space="0" w:color="000000"/>
              <w:right w:val="single" w:sz="6" w:space="0" w:color="000000"/>
            </w:tcBorders>
            <w:vAlign w:val="center"/>
          </w:tcPr>
          <w:p w:rsidR="00886BCC" w:rsidRDefault="00E17BD9">
            <w:pPr>
              <w:jc w:val="center"/>
              <w:rPr>
                <w:bCs/>
                <w:iCs/>
                <w:sz w:val="28"/>
                <w:szCs w:val="28"/>
              </w:rPr>
            </w:pPr>
            <w:r>
              <w:rPr>
                <w:bCs/>
                <w:iCs/>
                <w:sz w:val="28"/>
                <w:szCs w:val="28"/>
                <w:lang w:val="vi-VN"/>
              </w:rPr>
              <w:t>80</w:t>
            </w:r>
          </w:p>
        </w:tc>
        <w:tc>
          <w:tcPr>
            <w:tcW w:w="659" w:type="pct"/>
            <w:tcBorders>
              <w:top w:val="single" w:sz="6" w:space="0" w:color="000000"/>
              <w:left w:val="single" w:sz="6" w:space="0" w:color="000000"/>
              <w:bottom w:val="single" w:sz="6" w:space="0" w:color="000000"/>
              <w:right w:val="single" w:sz="6" w:space="0" w:color="000000"/>
            </w:tcBorders>
            <w:vAlign w:val="center"/>
          </w:tcPr>
          <w:p w:rsidR="00886BCC" w:rsidRDefault="00E17BD9">
            <w:pPr>
              <w:jc w:val="center"/>
              <w:rPr>
                <w:bCs/>
                <w:iCs/>
                <w:sz w:val="28"/>
                <w:szCs w:val="28"/>
              </w:rPr>
            </w:pPr>
            <w:r>
              <w:rPr>
                <w:bCs/>
                <w:iCs/>
                <w:sz w:val="28"/>
                <w:szCs w:val="28"/>
                <w:lang w:val="vi-VN"/>
              </w:rPr>
              <w:t>80</w:t>
            </w:r>
          </w:p>
        </w:tc>
        <w:tc>
          <w:tcPr>
            <w:tcW w:w="658" w:type="pct"/>
            <w:tcBorders>
              <w:top w:val="single" w:sz="6" w:space="0" w:color="000000"/>
              <w:left w:val="single" w:sz="6" w:space="0" w:color="000000"/>
              <w:bottom w:val="single" w:sz="6" w:space="0" w:color="000000"/>
              <w:right w:val="single" w:sz="6" w:space="0" w:color="000000"/>
            </w:tcBorders>
            <w:vAlign w:val="center"/>
          </w:tcPr>
          <w:p w:rsidR="00886BCC" w:rsidRDefault="00E17BD9">
            <w:pPr>
              <w:jc w:val="center"/>
              <w:rPr>
                <w:bCs/>
                <w:iCs/>
                <w:sz w:val="28"/>
                <w:szCs w:val="28"/>
              </w:rPr>
            </w:pPr>
            <w:r>
              <w:rPr>
                <w:bCs/>
                <w:iCs/>
                <w:sz w:val="28"/>
                <w:szCs w:val="28"/>
                <w:lang w:val="vi-VN"/>
              </w:rPr>
              <w:t>65</w:t>
            </w:r>
          </w:p>
        </w:tc>
        <w:tc>
          <w:tcPr>
            <w:tcW w:w="660" w:type="pct"/>
            <w:tcBorders>
              <w:top w:val="single" w:sz="6" w:space="0" w:color="000000"/>
              <w:left w:val="single" w:sz="6" w:space="0" w:color="000000"/>
              <w:bottom w:val="single" w:sz="6" w:space="0" w:color="000000"/>
              <w:right w:val="single" w:sz="6" w:space="0" w:color="000000"/>
            </w:tcBorders>
            <w:vAlign w:val="center"/>
          </w:tcPr>
          <w:p w:rsidR="00886BCC" w:rsidRDefault="00E17BD9">
            <w:pPr>
              <w:jc w:val="center"/>
              <w:rPr>
                <w:bCs/>
                <w:iCs/>
                <w:sz w:val="28"/>
                <w:szCs w:val="28"/>
              </w:rPr>
            </w:pPr>
            <w:r>
              <w:rPr>
                <w:bCs/>
                <w:iCs/>
                <w:sz w:val="28"/>
                <w:szCs w:val="28"/>
                <w:lang w:val="vi-VN"/>
              </w:rPr>
              <w:t>65</w:t>
            </w:r>
          </w:p>
        </w:tc>
      </w:tr>
      <w:tr w:rsidR="00886BCC">
        <w:trPr>
          <w:trHeight w:val="737"/>
        </w:trPr>
        <w:tc>
          <w:tcPr>
            <w:tcW w:w="1710" w:type="pct"/>
            <w:tcBorders>
              <w:top w:val="single" w:sz="6" w:space="0" w:color="000000"/>
              <w:left w:val="single" w:sz="6" w:space="0" w:color="000000"/>
              <w:bottom w:val="single" w:sz="6" w:space="0" w:color="000000"/>
              <w:right w:val="single" w:sz="6" w:space="0" w:color="000000"/>
            </w:tcBorders>
            <w:vAlign w:val="center"/>
          </w:tcPr>
          <w:p w:rsidR="00886BCC" w:rsidRDefault="00E17BD9">
            <w:pPr>
              <w:rPr>
                <w:bCs/>
                <w:iCs/>
                <w:sz w:val="28"/>
                <w:szCs w:val="28"/>
              </w:rPr>
            </w:pPr>
            <w:r>
              <w:rPr>
                <w:bCs/>
                <w:iCs/>
                <w:sz w:val="28"/>
                <w:szCs w:val="28"/>
                <w:lang w:val="vi-VN"/>
              </w:rPr>
              <w:t xml:space="preserve">- Trên 10 năm đến 20 năm </w:t>
            </w:r>
          </w:p>
        </w:tc>
        <w:tc>
          <w:tcPr>
            <w:tcW w:w="657" w:type="pct"/>
            <w:tcBorders>
              <w:top w:val="single" w:sz="6" w:space="0" w:color="000000"/>
              <w:left w:val="single" w:sz="6" w:space="0" w:color="000000"/>
              <w:bottom w:val="single" w:sz="6" w:space="0" w:color="000000"/>
              <w:right w:val="single" w:sz="6" w:space="0" w:color="000000"/>
            </w:tcBorders>
            <w:vAlign w:val="center"/>
          </w:tcPr>
          <w:p w:rsidR="00886BCC" w:rsidRDefault="00E17BD9">
            <w:pPr>
              <w:jc w:val="center"/>
              <w:rPr>
                <w:bCs/>
                <w:iCs/>
                <w:sz w:val="28"/>
                <w:szCs w:val="28"/>
              </w:rPr>
            </w:pPr>
            <w:r>
              <w:rPr>
                <w:bCs/>
                <w:iCs/>
                <w:sz w:val="28"/>
                <w:szCs w:val="28"/>
                <w:lang w:val="vi-VN"/>
              </w:rPr>
              <w:t>70</w:t>
            </w:r>
          </w:p>
        </w:tc>
        <w:tc>
          <w:tcPr>
            <w:tcW w:w="656" w:type="pct"/>
            <w:tcBorders>
              <w:top w:val="single" w:sz="6" w:space="0" w:color="000000"/>
              <w:left w:val="single" w:sz="6" w:space="0" w:color="000000"/>
              <w:bottom w:val="single" w:sz="6" w:space="0" w:color="000000"/>
              <w:right w:val="single" w:sz="6" w:space="0" w:color="000000"/>
            </w:tcBorders>
            <w:vAlign w:val="center"/>
          </w:tcPr>
          <w:p w:rsidR="00886BCC" w:rsidRDefault="00E17BD9">
            <w:pPr>
              <w:jc w:val="center"/>
              <w:rPr>
                <w:bCs/>
                <w:iCs/>
                <w:sz w:val="28"/>
                <w:szCs w:val="28"/>
              </w:rPr>
            </w:pPr>
            <w:r>
              <w:rPr>
                <w:bCs/>
                <w:iCs/>
                <w:sz w:val="28"/>
                <w:szCs w:val="28"/>
                <w:lang w:val="vi-VN"/>
              </w:rPr>
              <w:t>60</w:t>
            </w:r>
          </w:p>
        </w:tc>
        <w:tc>
          <w:tcPr>
            <w:tcW w:w="659" w:type="pct"/>
            <w:tcBorders>
              <w:top w:val="single" w:sz="6" w:space="0" w:color="000000"/>
              <w:left w:val="single" w:sz="6" w:space="0" w:color="000000"/>
              <w:bottom w:val="single" w:sz="6" w:space="0" w:color="000000"/>
              <w:right w:val="single" w:sz="6" w:space="0" w:color="000000"/>
            </w:tcBorders>
            <w:vAlign w:val="center"/>
          </w:tcPr>
          <w:p w:rsidR="00886BCC" w:rsidRDefault="00E17BD9">
            <w:pPr>
              <w:jc w:val="center"/>
              <w:rPr>
                <w:bCs/>
                <w:iCs/>
                <w:sz w:val="28"/>
                <w:szCs w:val="28"/>
              </w:rPr>
            </w:pPr>
            <w:r>
              <w:rPr>
                <w:bCs/>
                <w:iCs/>
                <w:sz w:val="28"/>
                <w:szCs w:val="28"/>
                <w:lang w:val="vi-VN"/>
              </w:rPr>
              <w:t>55</w:t>
            </w:r>
          </w:p>
        </w:tc>
        <w:tc>
          <w:tcPr>
            <w:tcW w:w="658" w:type="pct"/>
            <w:tcBorders>
              <w:top w:val="single" w:sz="6" w:space="0" w:color="000000"/>
              <w:left w:val="single" w:sz="6" w:space="0" w:color="000000"/>
              <w:bottom w:val="single" w:sz="6" w:space="0" w:color="000000"/>
              <w:right w:val="single" w:sz="6" w:space="0" w:color="000000"/>
            </w:tcBorders>
            <w:vAlign w:val="center"/>
          </w:tcPr>
          <w:p w:rsidR="00886BCC" w:rsidRDefault="00E17BD9">
            <w:pPr>
              <w:jc w:val="center"/>
              <w:rPr>
                <w:bCs/>
                <w:iCs/>
                <w:sz w:val="28"/>
                <w:szCs w:val="28"/>
              </w:rPr>
            </w:pPr>
            <w:r>
              <w:rPr>
                <w:bCs/>
                <w:iCs/>
                <w:sz w:val="28"/>
                <w:szCs w:val="28"/>
                <w:lang w:val="vi-VN"/>
              </w:rPr>
              <w:t>35</w:t>
            </w:r>
          </w:p>
        </w:tc>
        <w:tc>
          <w:tcPr>
            <w:tcW w:w="660" w:type="pct"/>
            <w:tcBorders>
              <w:top w:val="single" w:sz="6" w:space="0" w:color="000000"/>
              <w:left w:val="single" w:sz="6" w:space="0" w:color="000000"/>
              <w:bottom w:val="single" w:sz="6" w:space="0" w:color="000000"/>
              <w:right w:val="single" w:sz="6" w:space="0" w:color="000000"/>
            </w:tcBorders>
            <w:vAlign w:val="center"/>
          </w:tcPr>
          <w:p w:rsidR="00886BCC" w:rsidRDefault="00E17BD9">
            <w:pPr>
              <w:jc w:val="center"/>
              <w:rPr>
                <w:bCs/>
                <w:iCs/>
                <w:sz w:val="28"/>
                <w:szCs w:val="28"/>
              </w:rPr>
            </w:pPr>
            <w:r>
              <w:rPr>
                <w:bCs/>
                <w:iCs/>
                <w:sz w:val="28"/>
                <w:szCs w:val="28"/>
                <w:lang w:val="vi-VN"/>
              </w:rPr>
              <w:t>35</w:t>
            </w:r>
          </w:p>
        </w:tc>
      </w:tr>
      <w:tr w:rsidR="00886BCC">
        <w:trPr>
          <w:trHeight w:val="737"/>
        </w:trPr>
        <w:tc>
          <w:tcPr>
            <w:tcW w:w="1710" w:type="pct"/>
            <w:tcBorders>
              <w:top w:val="single" w:sz="6" w:space="0" w:color="000000"/>
              <w:left w:val="single" w:sz="6" w:space="0" w:color="000000"/>
              <w:bottom w:val="single" w:sz="6" w:space="0" w:color="000000"/>
              <w:right w:val="single" w:sz="6" w:space="0" w:color="000000"/>
            </w:tcBorders>
            <w:vAlign w:val="center"/>
          </w:tcPr>
          <w:p w:rsidR="00886BCC" w:rsidRDefault="00E17BD9">
            <w:pPr>
              <w:rPr>
                <w:bCs/>
                <w:iCs/>
                <w:sz w:val="28"/>
                <w:szCs w:val="28"/>
              </w:rPr>
            </w:pPr>
            <w:r>
              <w:rPr>
                <w:bCs/>
                <w:iCs/>
                <w:sz w:val="28"/>
                <w:szCs w:val="28"/>
                <w:lang w:val="vi-VN"/>
              </w:rPr>
              <w:t xml:space="preserve">- Trên 20 năm đến 50 năm </w:t>
            </w:r>
          </w:p>
        </w:tc>
        <w:tc>
          <w:tcPr>
            <w:tcW w:w="657" w:type="pct"/>
            <w:tcBorders>
              <w:top w:val="single" w:sz="6" w:space="0" w:color="000000"/>
              <w:left w:val="single" w:sz="6" w:space="0" w:color="000000"/>
              <w:bottom w:val="single" w:sz="6" w:space="0" w:color="000000"/>
              <w:right w:val="single" w:sz="6" w:space="0" w:color="000000"/>
            </w:tcBorders>
            <w:vAlign w:val="center"/>
          </w:tcPr>
          <w:p w:rsidR="00886BCC" w:rsidRDefault="00E17BD9">
            <w:pPr>
              <w:jc w:val="center"/>
              <w:rPr>
                <w:bCs/>
                <w:iCs/>
                <w:sz w:val="28"/>
                <w:szCs w:val="28"/>
              </w:rPr>
            </w:pPr>
            <w:r>
              <w:rPr>
                <w:bCs/>
                <w:iCs/>
                <w:sz w:val="28"/>
                <w:szCs w:val="28"/>
                <w:lang w:val="vi-VN"/>
              </w:rPr>
              <w:t>50</w:t>
            </w:r>
          </w:p>
        </w:tc>
        <w:tc>
          <w:tcPr>
            <w:tcW w:w="656" w:type="pct"/>
            <w:tcBorders>
              <w:top w:val="single" w:sz="6" w:space="0" w:color="000000"/>
              <w:left w:val="single" w:sz="6" w:space="0" w:color="000000"/>
              <w:bottom w:val="single" w:sz="6" w:space="0" w:color="000000"/>
              <w:right w:val="single" w:sz="6" w:space="0" w:color="000000"/>
            </w:tcBorders>
            <w:vAlign w:val="center"/>
          </w:tcPr>
          <w:p w:rsidR="00886BCC" w:rsidRDefault="00E17BD9">
            <w:pPr>
              <w:jc w:val="center"/>
              <w:rPr>
                <w:bCs/>
                <w:iCs/>
                <w:sz w:val="28"/>
                <w:szCs w:val="28"/>
              </w:rPr>
            </w:pPr>
            <w:r>
              <w:rPr>
                <w:bCs/>
                <w:iCs/>
                <w:sz w:val="28"/>
                <w:szCs w:val="28"/>
                <w:lang w:val="vi-VN"/>
              </w:rPr>
              <w:t>40</w:t>
            </w:r>
          </w:p>
        </w:tc>
        <w:tc>
          <w:tcPr>
            <w:tcW w:w="659" w:type="pct"/>
            <w:tcBorders>
              <w:top w:val="single" w:sz="6" w:space="0" w:color="000000"/>
              <w:left w:val="single" w:sz="6" w:space="0" w:color="000000"/>
              <w:bottom w:val="single" w:sz="6" w:space="0" w:color="000000"/>
              <w:right w:val="single" w:sz="6" w:space="0" w:color="000000"/>
            </w:tcBorders>
            <w:vAlign w:val="center"/>
          </w:tcPr>
          <w:p w:rsidR="00886BCC" w:rsidRDefault="00E17BD9">
            <w:pPr>
              <w:jc w:val="center"/>
              <w:rPr>
                <w:bCs/>
                <w:iCs/>
                <w:sz w:val="28"/>
                <w:szCs w:val="28"/>
              </w:rPr>
            </w:pPr>
            <w:r>
              <w:rPr>
                <w:bCs/>
                <w:iCs/>
                <w:sz w:val="28"/>
                <w:szCs w:val="28"/>
                <w:lang w:val="vi-VN"/>
              </w:rPr>
              <w:t>35</w:t>
            </w:r>
          </w:p>
        </w:tc>
        <w:tc>
          <w:tcPr>
            <w:tcW w:w="658" w:type="pct"/>
            <w:tcBorders>
              <w:top w:val="single" w:sz="6" w:space="0" w:color="000000"/>
              <w:left w:val="single" w:sz="6" w:space="0" w:color="000000"/>
              <w:bottom w:val="single" w:sz="6" w:space="0" w:color="000000"/>
              <w:right w:val="single" w:sz="6" w:space="0" w:color="000000"/>
            </w:tcBorders>
            <w:vAlign w:val="center"/>
          </w:tcPr>
          <w:p w:rsidR="00886BCC" w:rsidRDefault="00E17BD9">
            <w:pPr>
              <w:jc w:val="center"/>
              <w:rPr>
                <w:bCs/>
                <w:iCs/>
                <w:sz w:val="28"/>
                <w:szCs w:val="28"/>
              </w:rPr>
            </w:pPr>
            <w:r>
              <w:rPr>
                <w:bCs/>
                <w:iCs/>
                <w:sz w:val="28"/>
                <w:szCs w:val="28"/>
                <w:lang w:val="vi-VN"/>
              </w:rPr>
              <w:t>25</w:t>
            </w:r>
          </w:p>
        </w:tc>
        <w:tc>
          <w:tcPr>
            <w:tcW w:w="660" w:type="pct"/>
            <w:tcBorders>
              <w:top w:val="single" w:sz="6" w:space="0" w:color="000000"/>
              <w:left w:val="single" w:sz="6" w:space="0" w:color="000000"/>
              <w:bottom w:val="single" w:sz="6" w:space="0" w:color="000000"/>
              <w:right w:val="single" w:sz="6" w:space="0" w:color="000000"/>
            </w:tcBorders>
            <w:vAlign w:val="center"/>
          </w:tcPr>
          <w:p w:rsidR="00886BCC" w:rsidRDefault="00E17BD9">
            <w:pPr>
              <w:jc w:val="center"/>
              <w:rPr>
                <w:bCs/>
                <w:iCs/>
                <w:sz w:val="28"/>
                <w:szCs w:val="28"/>
              </w:rPr>
            </w:pPr>
            <w:r>
              <w:rPr>
                <w:bCs/>
                <w:iCs/>
                <w:sz w:val="28"/>
                <w:szCs w:val="28"/>
                <w:lang w:val="vi-VN"/>
              </w:rPr>
              <w:t>25</w:t>
            </w:r>
          </w:p>
        </w:tc>
      </w:tr>
      <w:tr w:rsidR="00886BCC">
        <w:trPr>
          <w:trHeight w:val="737"/>
        </w:trPr>
        <w:tc>
          <w:tcPr>
            <w:tcW w:w="1710" w:type="pct"/>
            <w:tcBorders>
              <w:top w:val="single" w:sz="6" w:space="0" w:color="000000"/>
              <w:left w:val="single" w:sz="6" w:space="0" w:color="000000"/>
              <w:bottom w:val="single" w:sz="6" w:space="0" w:color="000000"/>
              <w:right w:val="single" w:sz="6" w:space="0" w:color="000000"/>
            </w:tcBorders>
            <w:vAlign w:val="center"/>
          </w:tcPr>
          <w:p w:rsidR="00886BCC" w:rsidRDefault="00E17BD9">
            <w:pPr>
              <w:rPr>
                <w:bCs/>
                <w:iCs/>
                <w:sz w:val="28"/>
                <w:szCs w:val="28"/>
              </w:rPr>
            </w:pPr>
            <w:r>
              <w:rPr>
                <w:bCs/>
                <w:iCs/>
                <w:sz w:val="28"/>
                <w:szCs w:val="28"/>
                <w:lang w:val="vi-VN"/>
              </w:rPr>
              <w:t xml:space="preserve">- Trên 50 năm </w:t>
            </w:r>
          </w:p>
        </w:tc>
        <w:tc>
          <w:tcPr>
            <w:tcW w:w="657" w:type="pct"/>
            <w:tcBorders>
              <w:top w:val="single" w:sz="6" w:space="0" w:color="000000"/>
              <w:left w:val="single" w:sz="6" w:space="0" w:color="000000"/>
              <w:bottom w:val="single" w:sz="6" w:space="0" w:color="000000"/>
              <w:right w:val="single" w:sz="6" w:space="0" w:color="000000"/>
            </w:tcBorders>
            <w:vAlign w:val="center"/>
          </w:tcPr>
          <w:p w:rsidR="00886BCC" w:rsidRDefault="00E17BD9">
            <w:pPr>
              <w:jc w:val="center"/>
              <w:rPr>
                <w:bCs/>
                <w:iCs/>
                <w:sz w:val="28"/>
                <w:szCs w:val="28"/>
              </w:rPr>
            </w:pPr>
            <w:r>
              <w:rPr>
                <w:bCs/>
                <w:iCs/>
                <w:sz w:val="28"/>
                <w:szCs w:val="28"/>
                <w:lang w:val="vi-VN"/>
              </w:rPr>
              <w:t>30</w:t>
            </w:r>
          </w:p>
        </w:tc>
        <w:tc>
          <w:tcPr>
            <w:tcW w:w="656" w:type="pct"/>
            <w:tcBorders>
              <w:top w:val="single" w:sz="6" w:space="0" w:color="000000"/>
              <w:left w:val="single" w:sz="6" w:space="0" w:color="000000"/>
              <w:bottom w:val="single" w:sz="6" w:space="0" w:color="000000"/>
              <w:right w:val="single" w:sz="6" w:space="0" w:color="000000"/>
            </w:tcBorders>
            <w:vAlign w:val="center"/>
          </w:tcPr>
          <w:p w:rsidR="00886BCC" w:rsidRDefault="00E17BD9">
            <w:pPr>
              <w:jc w:val="center"/>
              <w:rPr>
                <w:bCs/>
                <w:iCs/>
                <w:sz w:val="28"/>
                <w:szCs w:val="28"/>
              </w:rPr>
            </w:pPr>
            <w:r>
              <w:rPr>
                <w:bCs/>
                <w:iCs/>
                <w:sz w:val="28"/>
                <w:szCs w:val="28"/>
                <w:lang w:val="vi-VN"/>
              </w:rPr>
              <w:t>25</w:t>
            </w:r>
          </w:p>
        </w:tc>
        <w:tc>
          <w:tcPr>
            <w:tcW w:w="659" w:type="pct"/>
            <w:tcBorders>
              <w:top w:val="single" w:sz="6" w:space="0" w:color="000000"/>
              <w:left w:val="single" w:sz="6" w:space="0" w:color="000000"/>
              <w:bottom w:val="single" w:sz="6" w:space="0" w:color="000000"/>
              <w:right w:val="single" w:sz="6" w:space="0" w:color="000000"/>
            </w:tcBorders>
            <w:vAlign w:val="center"/>
          </w:tcPr>
          <w:p w:rsidR="00886BCC" w:rsidRDefault="00E17BD9">
            <w:pPr>
              <w:jc w:val="center"/>
              <w:rPr>
                <w:bCs/>
                <w:iCs/>
                <w:sz w:val="28"/>
                <w:szCs w:val="28"/>
              </w:rPr>
            </w:pPr>
            <w:r>
              <w:rPr>
                <w:bCs/>
                <w:iCs/>
                <w:sz w:val="28"/>
                <w:szCs w:val="28"/>
                <w:lang w:val="vi-VN"/>
              </w:rPr>
              <w:t>25</w:t>
            </w:r>
          </w:p>
        </w:tc>
        <w:tc>
          <w:tcPr>
            <w:tcW w:w="658" w:type="pct"/>
            <w:tcBorders>
              <w:top w:val="single" w:sz="6" w:space="0" w:color="000000"/>
              <w:left w:val="single" w:sz="6" w:space="0" w:color="000000"/>
              <w:bottom w:val="single" w:sz="6" w:space="0" w:color="000000"/>
              <w:right w:val="single" w:sz="6" w:space="0" w:color="000000"/>
            </w:tcBorders>
            <w:vAlign w:val="center"/>
          </w:tcPr>
          <w:p w:rsidR="00886BCC" w:rsidRDefault="00E17BD9">
            <w:pPr>
              <w:jc w:val="center"/>
              <w:rPr>
                <w:bCs/>
                <w:iCs/>
                <w:sz w:val="28"/>
                <w:szCs w:val="28"/>
              </w:rPr>
            </w:pPr>
            <w:r>
              <w:rPr>
                <w:bCs/>
                <w:iCs/>
                <w:sz w:val="28"/>
                <w:szCs w:val="28"/>
                <w:lang w:val="vi-VN"/>
              </w:rPr>
              <w:t>20</w:t>
            </w:r>
          </w:p>
        </w:tc>
        <w:tc>
          <w:tcPr>
            <w:tcW w:w="660" w:type="pct"/>
            <w:tcBorders>
              <w:top w:val="single" w:sz="6" w:space="0" w:color="000000"/>
              <w:left w:val="single" w:sz="6" w:space="0" w:color="000000"/>
              <w:bottom w:val="single" w:sz="6" w:space="0" w:color="000000"/>
              <w:right w:val="single" w:sz="6" w:space="0" w:color="000000"/>
            </w:tcBorders>
            <w:vAlign w:val="center"/>
          </w:tcPr>
          <w:p w:rsidR="00886BCC" w:rsidRDefault="00E17BD9">
            <w:pPr>
              <w:jc w:val="center"/>
              <w:rPr>
                <w:bCs/>
                <w:iCs/>
                <w:sz w:val="28"/>
                <w:szCs w:val="28"/>
              </w:rPr>
            </w:pPr>
            <w:r>
              <w:rPr>
                <w:bCs/>
                <w:iCs/>
                <w:sz w:val="28"/>
                <w:szCs w:val="28"/>
                <w:lang w:val="vi-VN"/>
              </w:rPr>
              <w:t>2</w:t>
            </w:r>
            <w:r>
              <w:rPr>
                <w:bCs/>
                <w:iCs/>
                <w:sz w:val="28"/>
                <w:szCs w:val="28"/>
              </w:rPr>
              <w:t>0</w:t>
            </w:r>
          </w:p>
        </w:tc>
      </w:tr>
    </w:tbl>
    <w:p w:rsidR="00886BCC" w:rsidRDefault="00E17BD9">
      <w:pPr>
        <w:spacing w:before="120" w:after="120" w:line="385" w:lineRule="atLeast"/>
        <w:ind w:firstLine="709"/>
        <w:jc w:val="both"/>
        <w:rPr>
          <w:sz w:val="28"/>
          <w:szCs w:val="28"/>
        </w:rPr>
      </w:pPr>
      <w:r>
        <w:rPr>
          <w:sz w:val="28"/>
          <w:szCs w:val="28"/>
        </w:rPr>
        <w:t>2. Thời gian đã sử dụng của nhà được xác định như sau:</w:t>
      </w:r>
    </w:p>
    <w:p w:rsidR="00886BCC" w:rsidRDefault="00E17BD9">
      <w:pPr>
        <w:spacing w:before="120" w:after="120" w:line="385" w:lineRule="atLeast"/>
        <w:ind w:firstLine="709"/>
        <w:jc w:val="both"/>
        <w:rPr>
          <w:sz w:val="28"/>
          <w:szCs w:val="28"/>
        </w:rPr>
      </w:pPr>
      <w:r>
        <w:rPr>
          <w:sz w:val="28"/>
          <w:szCs w:val="28"/>
        </w:rPr>
        <w:t xml:space="preserve">Thời gian đã sử dụng của nhà được tính từ thời điểm </w:t>
      </w:r>
      <w:r>
        <w:rPr>
          <w:sz w:val="28"/>
          <w:szCs w:val="28"/>
        </w:rPr>
        <w:t xml:space="preserve">(năm) xây dựng hoàn thành bàn giao nhà (hoặc đưa vào sử dụng) đến thời điểm kê khai, nộp lệ phí trước bạ nhà đó. Trường hợp hồ sơ không đủ căn cứ xác định được năm xây dựng hoàn thành và bàn giao nhà thì thời điểm đăng ký cấp chứng nhận quyền sở hữu sẽ là </w:t>
      </w:r>
      <w:r>
        <w:rPr>
          <w:sz w:val="28"/>
          <w:szCs w:val="28"/>
        </w:rPr>
        <w:lastRenderedPageBreak/>
        <w:t xml:space="preserve">căn cứ xác định tỷ lệ phần trăm chất lượng còn lại của nhà. Thời gian đã sử dụng của nhà được tính theo năm (đủ 12 tháng). Trong trường hợp thời gian đã sử dụng của nhà có tháng lẻ ít hơn hoặc bằng 06 tháng thì không tính phần tháng lẻ, trên 06 tháng được </w:t>
      </w:r>
      <w:r>
        <w:rPr>
          <w:sz w:val="28"/>
          <w:szCs w:val="28"/>
        </w:rPr>
        <w:t>tính bằng 01 năm”.</w:t>
      </w:r>
    </w:p>
    <w:p w:rsidR="00886BCC" w:rsidRDefault="00E17BD9">
      <w:pPr>
        <w:spacing w:before="120" w:after="120" w:line="385" w:lineRule="atLeast"/>
        <w:ind w:firstLine="709"/>
        <w:jc w:val="both"/>
        <w:rPr>
          <w:sz w:val="28"/>
          <w:szCs w:val="28"/>
        </w:rPr>
      </w:pPr>
      <w:r>
        <w:rPr>
          <w:sz w:val="28"/>
          <w:szCs w:val="28"/>
        </w:rPr>
        <w:t>3. Xác định cấp, loại nhà:</w:t>
      </w:r>
    </w:p>
    <w:p w:rsidR="00886BCC" w:rsidRDefault="00E17BD9">
      <w:pPr>
        <w:spacing w:before="120" w:after="120" w:line="385" w:lineRule="atLeast"/>
        <w:ind w:firstLine="709"/>
        <w:jc w:val="both"/>
        <w:rPr>
          <w:sz w:val="28"/>
          <w:szCs w:val="28"/>
        </w:rPr>
      </w:pPr>
      <w:r>
        <w:rPr>
          <w:sz w:val="28"/>
          <w:szCs w:val="28"/>
        </w:rPr>
        <w:t>Việc xác định cấp, loại nhà thực hiện theo Thông tư số 06/2021/TT-BXD ngày 30 tháng 6 năm 2021 của Bộ trưởng Bộ Xây dựng quy định về phân cấp công trình xây dựng và hướng dẫn áp dụng trong quản lý hoạt động đầu</w:t>
      </w:r>
      <w:r>
        <w:rPr>
          <w:sz w:val="28"/>
          <w:szCs w:val="28"/>
        </w:rPr>
        <w:t xml:space="preserve"> tư xây dựng, được sửa đổi, bổ sung bởi Thông tư số 02/2025/TT-BXD ngày 31 tháng 3 năm 2025 của Bộ trưởng Bộ Xây dựng và quy định của pháp luật hiện hành, hồ sơ pháp lý liên quan về nhà kèm theo hồ sơ kê khai của người nộp thuế.</w:t>
      </w:r>
    </w:p>
    <w:p w:rsidR="00886BCC" w:rsidRDefault="00E17BD9">
      <w:pPr>
        <w:spacing w:before="120" w:after="120" w:line="385" w:lineRule="atLeast"/>
        <w:ind w:firstLine="709"/>
        <w:jc w:val="both"/>
        <w:rPr>
          <w:b/>
          <w:sz w:val="28"/>
          <w:szCs w:val="28"/>
        </w:rPr>
      </w:pPr>
      <w:bookmarkStart w:id="5" w:name="dieu_4"/>
      <w:r>
        <w:rPr>
          <w:b/>
          <w:sz w:val="28"/>
          <w:szCs w:val="28"/>
        </w:rPr>
        <w:t>Điều 5. Tổ chức thực hiện</w:t>
      </w:r>
      <w:bookmarkEnd w:id="5"/>
    </w:p>
    <w:p w:rsidR="00886BCC" w:rsidRDefault="00E17BD9">
      <w:pPr>
        <w:spacing w:before="120" w:after="120" w:line="385" w:lineRule="atLeast"/>
        <w:ind w:firstLine="709"/>
        <w:jc w:val="both"/>
        <w:rPr>
          <w:sz w:val="28"/>
          <w:szCs w:val="28"/>
        </w:rPr>
      </w:pPr>
      <w:r>
        <w:rPr>
          <w:sz w:val="28"/>
          <w:szCs w:val="28"/>
        </w:rPr>
        <w:t>1. Trách nhiệm của Sở Tài chính:</w:t>
      </w:r>
    </w:p>
    <w:p w:rsidR="00886BCC" w:rsidRDefault="00E17BD9">
      <w:pPr>
        <w:spacing w:before="120" w:after="120" w:line="385" w:lineRule="atLeast"/>
        <w:ind w:firstLine="709"/>
        <w:jc w:val="both"/>
        <w:rPr>
          <w:sz w:val="28"/>
          <w:szCs w:val="28"/>
        </w:rPr>
      </w:pPr>
      <w:r>
        <w:rPr>
          <w:sz w:val="28"/>
          <w:szCs w:val="28"/>
        </w:rPr>
        <w:t>Phối hợp với Sở Xây dựng, cơ quan Thuế cùng cấp và các đơn vị có liên quan tổng hợp các vướng mắc, đề xuất Ủy ban nhân dân tỉnh xem xét, sửa đổi, bổ sung theo quy định.</w:t>
      </w:r>
    </w:p>
    <w:p w:rsidR="00886BCC" w:rsidRDefault="00E17BD9">
      <w:pPr>
        <w:spacing w:before="120" w:after="120" w:line="385" w:lineRule="atLeast"/>
        <w:ind w:firstLine="709"/>
        <w:jc w:val="both"/>
        <w:rPr>
          <w:sz w:val="28"/>
          <w:szCs w:val="28"/>
        </w:rPr>
      </w:pPr>
      <w:r>
        <w:rPr>
          <w:sz w:val="28"/>
          <w:szCs w:val="28"/>
        </w:rPr>
        <w:t>2. Trách nhiệm của cơ quan Thuế:</w:t>
      </w:r>
    </w:p>
    <w:p w:rsidR="00886BCC" w:rsidRDefault="00E17BD9">
      <w:pPr>
        <w:spacing w:before="120" w:after="120" w:line="385" w:lineRule="atLeast"/>
        <w:ind w:firstLine="709"/>
        <w:jc w:val="both"/>
        <w:rPr>
          <w:sz w:val="28"/>
          <w:szCs w:val="28"/>
        </w:rPr>
      </w:pPr>
      <w:r>
        <w:rPr>
          <w:sz w:val="28"/>
          <w:szCs w:val="28"/>
        </w:rPr>
        <w:t>a) Hướng dẫn kê khai,</w:t>
      </w:r>
      <w:r>
        <w:rPr>
          <w:sz w:val="28"/>
          <w:szCs w:val="28"/>
        </w:rPr>
        <w:t xml:space="preserve"> xác định và thu lệ phí trước bạ theo quy định.</w:t>
      </w:r>
    </w:p>
    <w:p w:rsidR="00886BCC" w:rsidRDefault="00E17BD9">
      <w:pPr>
        <w:spacing w:before="120" w:after="120" w:line="385" w:lineRule="atLeast"/>
        <w:ind w:firstLine="709"/>
        <w:jc w:val="both"/>
        <w:rPr>
          <w:sz w:val="28"/>
          <w:szCs w:val="28"/>
        </w:rPr>
      </w:pPr>
      <w:r>
        <w:rPr>
          <w:sz w:val="28"/>
          <w:szCs w:val="28"/>
        </w:rPr>
        <w:t>b) Trong quá trình thực hiện nếu có phát sinh vướng mắc, cơ quan Thuế cùng cấp có trách nhiệm tổng hợp vướng mắc gửi Sở Tài chính để báo cáo Ủy ban nhân dân tỉnh xem xét, sửa đổi, bổ sung theo quy định.</w:t>
      </w:r>
    </w:p>
    <w:p w:rsidR="00886BCC" w:rsidRDefault="00E17BD9">
      <w:pPr>
        <w:spacing w:before="120" w:after="120" w:line="385" w:lineRule="atLeast"/>
        <w:ind w:firstLine="709"/>
        <w:jc w:val="both"/>
        <w:rPr>
          <w:sz w:val="28"/>
          <w:szCs w:val="28"/>
        </w:rPr>
      </w:pPr>
      <w:r>
        <w:rPr>
          <w:sz w:val="28"/>
          <w:szCs w:val="28"/>
        </w:rPr>
        <w:t>3. Tr</w:t>
      </w:r>
      <w:r>
        <w:rPr>
          <w:sz w:val="28"/>
          <w:szCs w:val="28"/>
        </w:rPr>
        <w:t>ách nhiệm của Sở Xây dựng:</w:t>
      </w:r>
    </w:p>
    <w:p w:rsidR="00886BCC" w:rsidRDefault="00E17BD9">
      <w:pPr>
        <w:spacing w:before="120" w:after="120" w:line="385" w:lineRule="atLeast"/>
        <w:ind w:firstLine="709"/>
        <w:jc w:val="both"/>
        <w:rPr>
          <w:sz w:val="28"/>
          <w:szCs w:val="28"/>
        </w:rPr>
      </w:pPr>
      <w:r>
        <w:rPr>
          <w:sz w:val="28"/>
          <w:szCs w:val="28"/>
        </w:rPr>
        <w:t>Phối hợp với cơ quan Thuế cùng cấp xác định cấp, loại nhà, đơn giá xây dựng nhà theo quy định của pháp luật về xây dựng.</w:t>
      </w:r>
    </w:p>
    <w:p w:rsidR="00886BCC" w:rsidRDefault="00E17BD9">
      <w:pPr>
        <w:spacing w:before="120" w:after="120" w:line="385" w:lineRule="atLeast"/>
        <w:ind w:firstLine="709"/>
        <w:jc w:val="both"/>
        <w:rPr>
          <w:b/>
          <w:sz w:val="28"/>
          <w:szCs w:val="28"/>
        </w:rPr>
      </w:pPr>
      <w:bookmarkStart w:id="6" w:name="dieu_5"/>
      <w:r>
        <w:rPr>
          <w:b/>
          <w:sz w:val="28"/>
          <w:szCs w:val="28"/>
        </w:rPr>
        <w:t>Điều 6. Hiệu lực thi hành</w:t>
      </w:r>
      <w:bookmarkEnd w:id="6"/>
    </w:p>
    <w:p w:rsidR="00886BCC" w:rsidRDefault="00E17BD9">
      <w:pPr>
        <w:spacing w:before="120" w:after="120" w:line="385" w:lineRule="atLeast"/>
        <w:ind w:firstLine="709"/>
        <w:jc w:val="both"/>
        <w:rPr>
          <w:sz w:val="28"/>
          <w:szCs w:val="28"/>
        </w:rPr>
      </w:pPr>
      <w:r>
        <w:rPr>
          <w:sz w:val="28"/>
          <w:szCs w:val="28"/>
        </w:rPr>
        <w:t>1. Quyết định này có</w:t>
      </w:r>
      <w:r w:rsidR="006668D4">
        <w:rPr>
          <w:sz w:val="28"/>
          <w:szCs w:val="28"/>
        </w:rPr>
        <w:t xml:space="preserve"> hiệu lực thi hành kể từ ngày 05 tháng 5</w:t>
      </w:r>
      <w:r>
        <w:rPr>
          <w:sz w:val="28"/>
          <w:szCs w:val="28"/>
        </w:rPr>
        <w:t xml:space="preserve"> năm 2026, thay thế </w:t>
      </w:r>
      <w:r>
        <w:rPr>
          <w:sz w:val="28"/>
          <w:szCs w:val="28"/>
        </w:rPr>
        <w:t>Quyết định số 16/2022/QĐ-UBND ngày 16 tháng 5 năm 2022 của Ủy ban nhân dân tỉnh Tây Ninh quy định giá tính lệ phí trước bạ đối với nhà trên địa bàn tỉnh Tây Ninh.</w:t>
      </w:r>
    </w:p>
    <w:p w:rsidR="00886BCC" w:rsidRDefault="00E17BD9">
      <w:pPr>
        <w:spacing w:before="120" w:after="120" w:line="385" w:lineRule="atLeast"/>
        <w:ind w:firstLine="709"/>
        <w:jc w:val="both"/>
        <w:rPr>
          <w:sz w:val="28"/>
          <w:szCs w:val="28"/>
        </w:rPr>
      </w:pPr>
      <w:bookmarkStart w:id="7" w:name="dieu_6"/>
      <w:r>
        <w:rPr>
          <w:sz w:val="28"/>
          <w:szCs w:val="28"/>
        </w:rPr>
        <w:t>2. Điều khoản chuyển tiếp: Những trường hợp đã tiếp nhận hồ sơ lệ phí trước bạ nhưng đến ngày Quyết định này có h</w:t>
      </w:r>
      <w:bookmarkStart w:id="8" w:name="_GoBack"/>
      <w:bookmarkEnd w:id="8"/>
      <w:r>
        <w:rPr>
          <w:sz w:val="28"/>
          <w:szCs w:val="28"/>
        </w:rPr>
        <w:t>iệu lực thi hành mà cơ quan Thuế chưa ban hành thông báo nộp lệ phí trước bạ thì áp dụng theo quy định tại Quyết định này.</w:t>
      </w:r>
    </w:p>
    <w:p w:rsidR="00886BCC" w:rsidRDefault="00E17BD9">
      <w:pPr>
        <w:spacing w:before="120" w:after="120" w:line="385" w:lineRule="atLeast"/>
        <w:ind w:firstLine="709"/>
        <w:jc w:val="both"/>
        <w:rPr>
          <w:b/>
          <w:sz w:val="28"/>
          <w:szCs w:val="28"/>
        </w:rPr>
      </w:pPr>
      <w:r>
        <w:rPr>
          <w:b/>
          <w:sz w:val="28"/>
          <w:szCs w:val="28"/>
        </w:rPr>
        <w:lastRenderedPageBreak/>
        <w:t xml:space="preserve">Điều 7. Trách nhiệm </w:t>
      </w:r>
      <w:r>
        <w:rPr>
          <w:b/>
          <w:sz w:val="28"/>
          <w:szCs w:val="28"/>
        </w:rPr>
        <w:t>thi hành</w:t>
      </w:r>
      <w:bookmarkEnd w:id="7"/>
    </w:p>
    <w:p w:rsidR="00886BCC" w:rsidRDefault="00E17BD9">
      <w:pPr>
        <w:spacing w:before="120" w:after="120" w:line="360" w:lineRule="atLeast"/>
        <w:ind w:firstLine="709"/>
        <w:jc w:val="both"/>
        <w:rPr>
          <w:sz w:val="28"/>
          <w:szCs w:val="28"/>
        </w:rPr>
      </w:pPr>
      <w:r>
        <w:rPr>
          <w:sz w:val="28"/>
          <w:szCs w:val="28"/>
        </w:rPr>
        <w:t>Chánh Văn phòng Ủy ban nhân dân tỉnh, Giám đốc Sở Tài chính, Giám đốc Sở Xây dựng, Thủ trưởng cơ quan Thuế các cấp, Thủ trưởng cơ quan, ban ngành, đoàn thể tỉnh, Chủ tịch Ủy ban nhân dân các xã, phường và các tổ chức, cá nhân có liên quan chịu trá</w:t>
      </w:r>
      <w:r>
        <w:rPr>
          <w:sz w:val="28"/>
          <w:szCs w:val="28"/>
        </w:rPr>
        <w:t>ch nhiệm thi hành Quyết định này./.</w:t>
      </w:r>
    </w:p>
    <w:tbl>
      <w:tblPr>
        <w:tblW w:w="5000" w:type="pct"/>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4536"/>
        <w:gridCol w:w="4536"/>
      </w:tblGrid>
      <w:tr w:rsidR="00886BCC">
        <w:trPr>
          <w:trHeight w:val="2551"/>
        </w:trPr>
        <w:tc>
          <w:tcPr>
            <w:tcW w:w="4428"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rsidR="00886BCC" w:rsidRDefault="00E17BD9">
            <w:pPr>
              <w:rPr>
                <w:sz w:val="22"/>
                <w:szCs w:val="22"/>
              </w:rPr>
            </w:pPr>
            <w:r>
              <w:rPr>
                <w:b/>
                <w:bCs/>
                <w:i/>
                <w:iCs/>
              </w:rPr>
              <w:br/>
              <w:t>Nơi nhận:</w:t>
            </w:r>
            <w:r>
              <w:rPr>
                <w:b/>
                <w:bCs/>
                <w:i/>
                <w:iCs/>
              </w:rPr>
              <w:br/>
            </w:r>
            <w:r>
              <w:rPr>
                <w:sz w:val="22"/>
                <w:szCs w:val="22"/>
              </w:rPr>
              <w:t>- Văn phòng Chính phủ;</w:t>
            </w:r>
          </w:p>
          <w:p w:rsidR="00886BCC" w:rsidRDefault="00E17BD9">
            <w:r>
              <w:rPr>
                <w:sz w:val="22"/>
                <w:szCs w:val="22"/>
              </w:rPr>
              <w:t>- Bộ Tài chính;</w:t>
            </w:r>
          </w:p>
          <w:p w:rsidR="00886BCC" w:rsidRDefault="00E17BD9">
            <w:pPr>
              <w:rPr>
                <w:sz w:val="22"/>
                <w:szCs w:val="22"/>
              </w:rPr>
            </w:pPr>
            <w:r>
              <w:rPr>
                <w:sz w:val="22"/>
                <w:szCs w:val="22"/>
              </w:rPr>
              <w:t>- Vụ Pháp chế - Bộ Tài chính;</w:t>
            </w:r>
            <w:r>
              <w:rPr>
                <w:sz w:val="22"/>
                <w:szCs w:val="22"/>
              </w:rPr>
              <w:br/>
              <w:t xml:space="preserve">- Cục Kiểm tra văn bản và </w:t>
            </w:r>
          </w:p>
          <w:p w:rsidR="00886BCC" w:rsidRDefault="00E17BD9">
            <w:pPr>
              <w:rPr>
                <w:sz w:val="22"/>
                <w:szCs w:val="22"/>
              </w:rPr>
            </w:pPr>
            <w:r>
              <w:rPr>
                <w:sz w:val="22"/>
                <w:szCs w:val="22"/>
              </w:rPr>
              <w:t xml:space="preserve">Tổ chức thi hành pháp luật - Bộ Tư pháp; </w:t>
            </w:r>
          </w:p>
          <w:p w:rsidR="00886BCC" w:rsidRDefault="00E17BD9">
            <w:pPr>
              <w:rPr>
                <w:color w:val="000000"/>
                <w:sz w:val="22"/>
                <w:szCs w:val="22"/>
              </w:rPr>
            </w:pPr>
            <w:r>
              <w:rPr>
                <w:color w:val="000000"/>
                <w:sz w:val="22"/>
                <w:szCs w:val="22"/>
              </w:rPr>
              <w:t>- TT.TU, TT. HĐND tỉnh;</w:t>
            </w:r>
          </w:p>
          <w:p w:rsidR="00886BCC" w:rsidRDefault="00E17BD9">
            <w:r>
              <w:rPr>
                <w:color w:val="000000"/>
                <w:sz w:val="22"/>
                <w:szCs w:val="22"/>
              </w:rPr>
              <w:t>- UBMTTQVN tỉnh;</w:t>
            </w:r>
          </w:p>
          <w:p w:rsidR="00886BCC" w:rsidRDefault="00E17BD9">
            <w:pPr>
              <w:pStyle w:val="NormalWeb"/>
              <w:spacing w:before="0" w:beforeAutospacing="0" w:after="0" w:afterAutospacing="0"/>
            </w:pPr>
            <w:r>
              <w:rPr>
                <w:color w:val="000000"/>
                <w:sz w:val="22"/>
                <w:szCs w:val="22"/>
              </w:rPr>
              <w:t>- CT, các PCT.UBND tỉnh;</w:t>
            </w:r>
          </w:p>
          <w:p w:rsidR="00886BCC" w:rsidRDefault="00E17BD9">
            <w:pPr>
              <w:pStyle w:val="NormalWeb"/>
              <w:spacing w:before="0" w:beforeAutospacing="0" w:after="0" w:afterAutospacing="0"/>
            </w:pPr>
            <w:r>
              <w:rPr>
                <w:color w:val="000000"/>
                <w:sz w:val="22"/>
                <w:szCs w:val="22"/>
              </w:rPr>
              <w:t>- CVP</w:t>
            </w:r>
            <w:r>
              <w:rPr>
                <w:color w:val="000000"/>
                <w:sz w:val="22"/>
                <w:szCs w:val="22"/>
              </w:rPr>
              <w:t>, các PCVP.UBND tỉnh;</w:t>
            </w:r>
          </w:p>
          <w:p w:rsidR="00886BCC" w:rsidRDefault="00E17BD9">
            <w:pPr>
              <w:pStyle w:val="NormalWeb"/>
              <w:spacing w:before="0" w:beforeAutospacing="0" w:after="0" w:afterAutospacing="0"/>
              <w:rPr>
                <w:color w:val="000000"/>
                <w:sz w:val="22"/>
                <w:szCs w:val="22"/>
              </w:rPr>
            </w:pPr>
            <w:r>
              <w:rPr>
                <w:color w:val="000000"/>
                <w:sz w:val="22"/>
                <w:szCs w:val="22"/>
              </w:rPr>
              <w:t>- Các Sở, ban ngành tỉnh;</w:t>
            </w:r>
          </w:p>
          <w:p w:rsidR="00886BCC" w:rsidRDefault="00E17BD9">
            <w:pPr>
              <w:pStyle w:val="NormalWeb"/>
              <w:spacing w:before="0" w:beforeAutospacing="0" w:after="0" w:afterAutospacing="0"/>
            </w:pPr>
            <w:r>
              <w:rPr>
                <w:color w:val="000000"/>
                <w:sz w:val="22"/>
                <w:szCs w:val="22"/>
              </w:rPr>
              <w:t xml:space="preserve">- </w:t>
            </w:r>
            <w:r>
              <w:rPr>
                <w:color w:val="0070C0"/>
                <w:sz w:val="22"/>
                <w:szCs w:val="22"/>
              </w:rPr>
              <w:t>Như Điều 7;</w:t>
            </w:r>
          </w:p>
          <w:p w:rsidR="00886BCC" w:rsidRDefault="00E17BD9">
            <w:pPr>
              <w:pStyle w:val="NormalWeb"/>
              <w:spacing w:before="0" w:beforeAutospacing="0" w:after="0" w:afterAutospacing="0"/>
              <w:rPr>
                <w:color w:val="000000"/>
                <w:sz w:val="22"/>
                <w:szCs w:val="22"/>
              </w:rPr>
            </w:pPr>
            <w:r>
              <w:rPr>
                <w:color w:val="000000"/>
                <w:sz w:val="22"/>
                <w:szCs w:val="22"/>
              </w:rPr>
              <w:t xml:space="preserve">- Cổng TTĐT tỉnh; </w:t>
            </w:r>
          </w:p>
          <w:p w:rsidR="00886BCC" w:rsidRDefault="00E17BD9">
            <w:pPr>
              <w:pStyle w:val="NormalWeb"/>
              <w:spacing w:before="0" w:beforeAutospacing="0" w:after="0" w:afterAutospacing="0"/>
              <w:rPr>
                <w:lang w:val="en-US"/>
              </w:rPr>
            </w:pPr>
            <w:r>
              <w:rPr>
                <w:color w:val="000000"/>
                <w:sz w:val="22"/>
                <w:szCs w:val="22"/>
                <w:lang w:val="en-US"/>
              </w:rPr>
              <w:t>- Trung tâm Công báo - Tin học;</w:t>
            </w:r>
          </w:p>
          <w:p w:rsidR="00886BCC" w:rsidRDefault="00E17BD9">
            <w:pPr>
              <w:pStyle w:val="NormalWeb"/>
              <w:spacing w:before="0" w:beforeAutospacing="0" w:after="0" w:afterAutospacing="0"/>
              <w:ind w:right="1164"/>
            </w:pPr>
            <w:r>
              <w:rPr>
                <w:color w:val="000000"/>
                <w:sz w:val="22"/>
                <w:szCs w:val="22"/>
              </w:rPr>
              <w:t>- Các phòng</w:t>
            </w:r>
            <w:r>
              <w:rPr>
                <w:color w:val="000000"/>
                <w:sz w:val="22"/>
                <w:szCs w:val="22"/>
                <w:lang w:val="en-US"/>
              </w:rPr>
              <w:t>,</w:t>
            </w:r>
            <w:r>
              <w:rPr>
                <w:color w:val="000000"/>
                <w:sz w:val="22"/>
                <w:szCs w:val="22"/>
              </w:rPr>
              <w:t xml:space="preserve"> ban thuộc Văn phòng;</w:t>
            </w:r>
            <w:r>
              <w:rPr>
                <w:color w:val="000000"/>
                <w:sz w:val="22"/>
                <w:szCs w:val="22"/>
              </w:rPr>
              <w:br/>
              <w:t> - Lưu: VT, Yen.</w:t>
            </w:r>
          </w:p>
          <w:p w:rsidR="00886BCC" w:rsidRDefault="00886BCC"/>
        </w:tc>
        <w:tc>
          <w:tcPr>
            <w:tcW w:w="4428"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rsidR="00886BCC" w:rsidRDefault="00E17BD9">
            <w:pPr>
              <w:spacing w:before="120"/>
              <w:jc w:val="center"/>
              <w:rPr>
                <w:sz w:val="28"/>
                <w:szCs w:val="28"/>
              </w:rPr>
            </w:pPr>
            <w:r>
              <w:rPr>
                <w:b/>
                <w:bCs/>
                <w:sz w:val="28"/>
                <w:szCs w:val="28"/>
              </w:rPr>
              <w:t>TM. ỦY BAN NHÂN DÂN</w:t>
            </w:r>
            <w:r>
              <w:rPr>
                <w:b/>
                <w:bCs/>
                <w:sz w:val="28"/>
                <w:szCs w:val="28"/>
              </w:rPr>
              <w:br/>
              <w:t> CHỦ TỊCH</w:t>
            </w:r>
            <w:r>
              <w:rPr>
                <w:b/>
                <w:bCs/>
                <w:sz w:val="28"/>
                <w:szCs w:val="28"/>
              </w:rPr>
              <w:br/>
            </w:r>
            <w:r>
              <w:rPr>
                <w:b/>
                <w:bCs/>
                <w:sz w:val="28"/>
                <w:szCs w:val="28"/>
              </w:rPr>
              <w:br/>
            </w:r>
            <w:r>
              <w:rPr>
                <w:b/>
                <w:bCs/>
                <w:sz w:val="28"/>
                <w:szCs w:val="28"/>
              </w:rPr>
              <w:br/>
            </w:r>
            <w:r>
              <w:rPr>
                <w:b/>
                <w:bCs/>
                <w:sz w:val="28"/>
                <w:szCs w:val="28"/>
              </w:rPr>
              <w:br/>
            </w:r>
            <w:r>
              <w:rPr>
                <w:b/>
                <w:bCs/>
                <w:sz w:val="28"/>
                <w:szCs w:val="28"/>
              </w:rPr>
              <w:br/>
            </w:r>
          </w:p>
        </w:tc>
      </w:tr>
    </w:tbl>
    <w:p w:rsidR="00886BCC" w:rsidRDefault="00E17BD9">
      <w:pPr>
        <w:spacing w:before="120" w:after="280" w:afterAutospacing="1"/>
      </w:pPr>
      <w:r>
        <w:t> </w:t>
      </w:r>
    </w:p>
    <w:p w:rsidR="00886BCC" w:rsidRDefault="00886BCC">
      <w:pPr>
        <w:spacing w:before="120"/>
        <w:jc w:val="center"/>
        <w:rPr>
          <w:b/>
          <w:bCs/>
          <w:sz w:val="28"/>
          <w:szCs w:val="28"/>
        </w:rPr>
      </w:pPr>
      <w:bookmarkStart w:id="9" w:name="chuong_pl"/>
    </w:p>
    <w:p w:rsidR="00886BCC" w:rsidRDefault="00886BCC">
      <w:pPr>
        <w:spacing w:before="120"/>
        <w:jc w:val="center"/>
        <w:rPr>
          <w:b/>
          <w:bCs/>
          <w:sz w:val="28"/>
          <w:szCs w:val="28"/>
        </w:rPr>
      </w:pPr>
    </w:p>
    <w:p w:rsidR="00886BCC" w:rsidRDefault="00886BCC">
      <w:pPr>
        <w:spacing w:before="120"/>
        <w:jc w:val="center"/>
        <w:rPr>
          <w:b/>
          <w:bCs/>
          <w:sz w:val="28"/>
          <w:szCs w:val="28"/>
        </w:rPr>
      </w:pPr>
    </w:p>
    <w:p w:rsidR="00886BCC" w:rsidRDefault="00886BCC">
      <w:pPr>
        <w:spacing w:before="120"/>
        <w:jc w:val="center"/>
        <w:rPr>
          <w:b/>
          <w:bCs/>
          <w:sz w:val="28"/>
          <w:szCs w:val="28"/>
        </w:rPr>
      </w:pPr>
    </w:p>
    <w:p w:rsidR="00886BCC" w:rsidRDefault="00886BCC">
      <w:pPr>
        <w:spacing w:before="120"/>
        <w:jc w:val="center"/>
        <w:rPr>
          <w:b/>
          <w:bCs/>
          <w:sz w:val="28"/>
          <w:szCs w:val="28"/>
        </w:rPr>
      </w:pPr>
    </w:p>
    <w:p w:rsidR="00886BCC" w:rsidRDefault="00886BCC">
      <w:pPr>
        <w:spacing w:before="120"/>
        <w:jc w:val="center"/>
        <w:rPr>
          <w:b/>
          <w:bCs/>
          <w:sz w:val="28"/>
          <w:szCs w:val="28"/>
        </w:rPr>
      </w:pPr>
    </w:p>
    <w:p w:rsidR="00886BCC" w:rsidRDefault="00886BCC">
      <w:pPr>
        <w:spacing w:before="120"/>
        <w:jc w:val="center"/>
        <w:rPr>
          <w:b/>
          <w:bCs/>
          <w:sz w:val="28"/>
          <w:szCs w:val="28"/>
        </w:rPr>
      </w:pPr>
    </w:p>
    <w:p w:rsidR="00886BCC" w:rsidRDefault="00886BCC">
      <w:pPr>
        <w:spacing w:before="120"/>
        <w:jc w:val="center"/>
        <w:rPr>
          <w:b/>
          <w:bCs/>
          <w:sz w:val="28"/>
          <w:szCs w:val="28"/>
        </w:rPr>
      </w:pPr>
    </w:p>
    <w:p w:rsidR="00886BCC" w:rsidRDefault="00886BCC">
      <w:pPr>
        <w:spacing w:before="120"/>
        <w:jc w:val="center"/>
        <w:rPr>
          <w:b/>
          <w:bCs/>
          <w:sz w:val="28"/>
          <w:szCs w:val="28"/>
        </w:rPr>
      </w:pPr>
    </w:p>
    <w:p w:rsidR="00886BCC" w:rsidRDefault="00886BCC">
      <w:pPr>
        <w:spacing w:before="120"/>
        <w:jc w:val="center"/>
        <w:rPr>
          <w:b/>
          <w:bCs/>
          <w:sz w:val="28"/>
          <w:szCs w:val="28"/>
        </w:rPr>
      </w:pPr>
    </w:p>
    <w:p w:rsidR="00886BCC" w:rsidRDefault="00886BCC">
      <w:pPr>
        <w:spacing w:before="120"/>
        <w:jc w:val="center"/>
        <w:rPr>
          <w:b/>
          <w:bCs/>
          <w:sz w:val="28"/>
          <w:szCs w:val="28"/>
        </w:rPr>
      </w:pPr>
    </w:p>
    <w:p w:rsidR="00886BCC" w:rsidRDefault="00886BCC">
      <w:pPr>
        <w:spacing w:before="120"/>
        <w:jc w:val="center"/>
        <w:rPr>
          <w:b/>
          <w:bCs/>
          <w:sz w:val="28"/>
          <w:szCs w:val="28"/>
        </w:rPr>
      </w:pPr>
    </w:p>
    <w:p w:rsidR="00886BCC" w:rsidRDefault="00886BCC">
      <w:pPr>
        <w:spacing w:before="120"/>
        <w:jc w:val="center"/>
        <w:rPr>
          <w:b/>
          <w:bCs/>
          <w:sz w:val="28"/>
          <w:szCs w:val="28"/>
        </w:rPr>
      </w:pPr>
    </w:p>
    <w:p w:rsidR="00886BCC" w:rsidRDefault="00886BCC">
      <w:pPr>
        <w:spacing w:before="120"/>
        <w:jc w:val="center"/>
        <w:rPr>
          <w:b/>
          <w:bCs/>
          <w:sz w:val="28"/>
          <w:szCs w:val="28"/>
        </w:rPr>
      </w:pPr>
    </w:p>
    <w:p w:rsidR="00886BCC" w:rsidRDefault="00886BCC">
      <w:pPr>
        <w:spacing w:before="120"/>
        <w:jc w:val="center"/>
        <w:rPr>
          <w:b/>
          <w:bCs/>
          <w:sz w:val="28"/>
          <w:szCs w:val="28"/>
        </w:rPr>
      </w:pPr>
    </w:p>
    <w:p w:rsidR="00886BCC" w:rsidRDefault="00886BCC">
      <w:pPr>
        <w:spacing w:before="120"/>
        <w:jc w:val="center"/>
        <w:rPr>
          <w:b/>
          <w:bCs/>
          <w:sz w:val="28"/>
          <w:szCs w:val="28"/>
        </w:rPr>
      </w:pPr>
    </w:p>
    <w:p w:rsidR="00886BCC" w:rsidRDefault="00E17BD9">
      <w:pPr>
        <w:spacing w:before="120"/>
        <w:jc w:val="center"/>
        <w:rPr>
          <w:sz w:val="28"/>
          <w:szCs w:val="28"/>
        </w:rPr>
      </w:pPr>
      <w:r>
        <w:rPr>
          <w:b/>
          <w:bCs/>
          <w:sz w:val="28"/>
          <w:szCs w:val="28"/>
        </w:rPr>
        <w:lastRenderedPageBreak/>
        <w:t>PHỤ LỤC</w:t>
      </w:r>
      <w:bookmarkEnd w:id="9"/>
    </w:p>
    <w:p w:rsidR="00886BCC" w:rsidRDefault="00E17BD9">
      <w:pPr>
        <w:spacing w:before="120" w:after="280" w:afterAutospacing="1"/>
        <w:jc w:val="center"/>
        <w:rPr>
          <w:sz w:val="28"/>
          <w:szCs w:val="28"/>
        </w:rPr>
      </w:pPr>
      <w:bookmarkStart w:id="10" w:name="chuong_pl_name"/>
      <w:r>
        <w:rPr>
          <w:b/>
          <w:sz w:val="28"/>
          <w:szCs w:val="28"/>
        </w:rPr>
        <w:t>BẢNG GIÁ TÍNH LỆ PHÍ TRƯỚC BẠ ĐỐI VỚI NHÀ</w:t>
      </w:r>
      <w:r>
        <w:rPr>
          <w:b/>
          <w:sz w:val="28"/>
          <w:szCs w:val="28"/>
        </w:rPr>
        <w:br/>
      </w:r>
      <w:bookmarkEnd w:id="10"/>
      <w:r>
        <w:rPr>
          <w:i/>
          <w:iCs/>
          <w:sz w:val="28"/>
          <w:szCs w:val="28"/>
        </w:rPr>
        <w:t>(Ban hành kèm theo Quyết định số           /2026/QĐ-UBND ngày      /      /2026 của Ủy ban nhân dân tỉnh Tây Ninh)</w:t>
      </w:r>
    </w:p>
    <w:p w:rsidR="00886BCC" w:rsidRDefault="00E17BD9">
      <w:pPr>
        <w:spacing w:line="276" w:lineRule="auto"/>
        <w:ind w:firstLine="567"/>
        <w:rPr>
          <w:b/>
          <w:bCs/>
          <w:sz w:val="28"/>
          <w:szCs w:val="28"/>
        </w:rPr>
      </w:pPr>
      <w:r>
        <w:rPr>
          <w:b/>
          <w:bCs/>
          <w:sz w:val="28"/>
          <w:szCs w:val="28"/>
          <w:lang w:eastAsia="vi-VN"/>
        </w:rPr>
        <w:t>I. NHÀ KIÊN CỐ</w:t>
      </w:r>
    </w:p>
    <w:tbl>
      <w:tblPr>
        <w:tblW w:w="9376" w:type="dxa"/>
        <w:tblLook w:val="04A0" w:firstRow="1" w:lastRow="0" w:firstColumn="1" w:lastColumn="0" w:noHBand="0" w:noVBand="1"/>
      </w:tblPr>
      <w:tblGrid>
        <w:gridCol w:w="940"/>
        <w:gridCol w:w="5576"/>
        <w:gridCol w:w="1240"/>
        <w:gridCol w:w="1620"/>
      </w:tblGrid>
      <w:tr w:rsidR="00886BCC">
        <w:trPr>
          <w:trHeight w:val="510"/>
          <w:tblHeader/>
        </w:trPr>
        <w:tc>
          <w:tcPr>
            <w:tcW w:w="940" w:type="dxa"/>
            <w:vMerge w:val="restart"/>
            <w:tcBorders>
              <w:top w:val="single" w:sz="4" w:space="0" w:color="auto"/>
              <w:left w:val="single" w:sz="4" w:space="0" w:color="auto"/>
              <w:bottom w:val="single" w:sz="4" w:space="0" w:color="auto"/>
              <w:right w:val="single" w:sz="4" w:space="0" w:color="auto"/>
            </w:tcBorders>
            <w:vAlign w:val="center"/>
          </w:tcPr>
          <w:p w:rsidR="00886BCC" w:rsidRDefault="00E17BD9">
            <w:pPr>
              <w:jc w:val="center"/>
              <w:rPr>
                <w:b/>
                <w:bCs/>
                <w:sz w:val="28"/>
                <w:szCs w:val="28"/>
              </w:rPr>
            </w:pPr>
            <w:r>
              <w:rPr>
                <w:b/>
                <w:bCs/>
                <w:sz w:val="28"/>
                <w:szCs w:val="28"/>
                <w:lang w:eastAsia="vi-VN"/>
              </w:rPr>
              <w:t>STT</w:t>
            </w:r>
          </w:p>
        </w:tc>
        <w:tc>
          <w:tcPr>
            <w:tcW w:w="5576" w:type="dxa"/>
            <w:vMerge w:val="restart"/>
            <w:tcBorders>
              <w:top w:val="single" w:sz="4" w:space="0" w:color="auto"/>
              <w:left w:val="single" w:sz="4" w:space="0" w:color="auto"/>
              <w:bottom w:val="single" w:sz="4" w:space="0" w:color="auto"/>
              <w:right w:val="single" w:sz="4" w:space="0" w:color="auto"/>
            </w:tcBorders>
            <w:vAlign w:val="center"/>
          </w:tcPr>
          <w:p w:rsidR="00886BCC" w:rsidRDefault="00E17BD9">
            <w:pPr>
              <w:jc w:val="center"/>
              <w:rPr>
                <w:b/>
                <w:bCs/>
                <w:sz w:val="28"/>
                <w:szCs w:val="28"/>
              </w:rPr>
            </w:pPr>
            <w:r>
              <w:rPr>
                <w:b/>
                <w:bCs/>
                <w:sz w:val="28"/>
                <w:szCs w:val="28"/>
                <w:lang w:eastAsia="vi-VN"/>
              </w:rPr>
              <w:t>LOẠI NHÀ, KẾT CẤU NHÀ</w:t>
            </w:r>
          </w:p>
        </w:tc>
        <w:tc>
          <w:tcPr>
            <w:tcW w:w="1240" w:type="dxa"/>
            <w:vMerge w:val="restart"/>
            <w:tcBorders>
              <w:top w:val="single" w:sz="4" w:space="0" w:color="auto"/>
              <w:left w:val="single" w:sz="4" w:space="0" w:color="auto"/>
              <w:bottom w:val="single" w:sz="4" w:space="0" w:color="auto"/>
              <w:right w:val="single" w:sz="4" w:space="0" w:color="auto"/>
            </w:tcBorders>
            <w:vAlign w:val="center"/>
          </w:tcPr>
          <w:p w:rsidR="00886BCC" w:rsidRDefault="00E17BD9">
            <w:pPr>
              <w:jc w:val="center"/>
              <w:rPr>
                <w:b/>
                <w:bCs/>
                <w:sz w:val="28"/>
                <w:szCs w:val="28"/>
              </w:rPr>
            </w:pPr>
            <w:r>
              <w:rPr>
                <w:b/>
                <w:bCs/>
                <w:sz w:val="28"/>
                <w:szCs w:val="28"/>
                <w:lang w:eastAsia="vi-VN"/>
              </w:rPr>
              <w:t>ĐVT</w:t>
            </w:r>
          </w:p>
        </w:tc>
        <w:tc>
          <w:tcPr>
            <w:tcW w:w="1620" w:type="dxa"/>
            <w:tcBorders>
              <w:top w:val="single" w:sz="4" w:space="0" w:color="auto"/>
              <w:left w:val="none" w:sz="4" w:space="0" w:color="000000"/>
              <w:bottom w:val="single" w:sz="4" w:space="0" w:color="auto"/>
              <w:right w:val="single" w:sz="4" w:space="0" w:color="auto"/>
            </w:tcBorders>
            <w:vAlign w:val="center"/>
          </w:tcPr>
          <w:p w:rsidR="00886BCC" w:rsidRDefault="00E17BD9">
            <w:pPr>
              <w:jc w:val="center"/>
              <w:rPr>
                <w:b/>
                <w:bCs/>
                <w:sz w:val="28"/>
                <w:szCs w:val="28"/>
              </w:rPr>
            </w:pPr>
            <w:r>
              <w:rPr>
                <w:b/>
                <w:bCs/>
                <w:sz w:val="28"/>
                <w:szCs w:val="28"/>
                <w:lang w:eastAsia="vi-VN"/>
              </w:rPr>
              <w:t xml:space="preserve"> Đơn giá  </w:t>
            </w:r>
          </w:p>
        </w:tc>
      </w:tr>
      <w:tr w:rsidR="00886BCC">
        <w:trPr>
          <w:trHeight w:val="510"/>
          <w:tblHeader/>
        </w:trPr>
        <w:tc>
          <w:tcPr>
            <w:tcW w:w="940" w:type="dxa"/>
            <w:vMerge/>
            <w:tcBorders>
              <w:top w:val="single" w:sz="4" w:space="0" w:color="auto"/>
              <w:left w:val="single" w:sz="4" w:space="0" w:color="auto"/>
              <w:bottom w:val="single" w:sz="4" w:space="0" w:color="auto"/>
              <w:right w:val="single" w:sz="4" w:space="0" w:color="auto"/>
            </w:tcBorders>
            <w:vAlign w:val="center"/>
          </w:tcPr>
          <w:p w:rsidR="00886BCC" w:rsidRDefault="00886BCC">
            <w:pPr>
              <w:rPr>
                <w:b/>
                <w:bCs/>
                <w:sz w:val="28"/>
                <w:szCs w:val="28"/>
                <w:lang w:eastAsia="vi-VN"/>
              </w:rPr>
            </w:pPr>
          </w:p>
        </w:tc>
        <w:tc>
          <w:tcPr>
            <w:tcW w:w="5576" w:type="dxa"/>
            <w:vMerge/>
            <w:tcBorders>
              <w:top w:val="single" w:sz="4" w:space="0" w:color="auto"/>
              <w:left w:val="single" w:sz="4" w:space="0" w:color="auto"/>
              <w:bottom w:val="single" w:sz="4" w:space="0" w:color="auto"/>
              <w:right w:val="single" w:sz="4" w:space="0" w:color="auto"/>
            </w:tcBorders>
            <w:vAlign w:val="center"/>
          </w:tcPr>
          <w:p w:rsidR="00886BCC" w:rsidRDefault="00886BCC">
            <w:pPr>
              <w:rPr>
                <w:b/>
                <w:bCs/>
                <w:sz w:val="28"/>
                <w:szCs w:val="28"/>
                <w:lang w:eastAsia="vi-VN"/>
              </w:rPr>
            </w:pPr>
          </w:p>
        </w:tc>
        <w:tc>
          <w:tcPr>
            <w:tcW w:w="1240" w:type="dxa"/>
            <w:vMerge/>
            <w:tcBorders>
              <w:top w:val="single" w:sz="4" w:space="0" w:color="auto"/>
              <w:left w:val="single" w:sz="4" w:space="0" w:color="auto"/>
              <w:bottom w:val="single" w:sz="4" w:space="0" w:color="auto"/>
              <w:right w:val="single" w:sz="4" w:space="0" w:color="auto"/>
            </w:tcBorders>
            <w:vAlign w:val="center"/>
          </w:tcPr>
          <w:p w:rsidR="00886BCC" w:rsidRDefault="00886BCC">
            <w:pPr>
              <w:rPr>
                <w:b/>
                <w:bCs/>
                <w:sz w:val="28"/>
                <w:szCs w:val="28"/>
                <w:lang w:eastAsia="vi-VN"/>
              </w:rPr>
            </w:pP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b/>
                <w:bCs/>
                <w:sz w:val="28"/>
                <w:szCs w:val="28"/>
              </w:rPr>
            </w:pPr>
            <w:r>
              <w:rPr>
                <w:b/>
                <w:bCs/>
                <w:sz w:val="28"/>
                <w:szCs w:val="28"/>
                <w:lang w:eastAsia="vi-VN"/>
              </w:rPr>
              <w:t xml:space="preserve"> (đồng) </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b/>
                <w:bCs/>
                <w:sz w:val="28"/>
                <w:szCs w:val="28"/>
              </w:rPr>
            </w:pPr>
            <w:r>
              <w:rPr>
                <w:b/>
                <w:bCs/>
                <w:sz w:val="28"/>
                <w:szCs w:val="28"/>
                <w:lang w:eastAsia="vi-VN"/>
              </w:rPr>
              <w:t>1</w:t>
            </w:r>
          </w:p>
        </w:tc>
        <w:tc>
          <w:tcPr>
            <w:tcW w:w="8436" w:type="dxa"/>
            <w:gridSpan w:val="3"/>
            <w:tcBorders>
              <w:top w:val="single" w:sz="4" w:space="0" w:color="auto"/>
              <w:left w:val="none" w:sz="4" w:space="0" w:color="000000"/>
              <w:bottom w:val="single" w:sz="4" w:space="0" w:color="auto"/>
              <w:right w:val="single" w:sz="4" w:space="0" w:color="auto"/>
            </w:tcBorders>
            <w:vAlign w:val="center"/>
          </w:tcPr>
          <w:p w:rsidR="00886BCC" w:rsidRDefault="00E17BD9">
            <w:pPr>
              <w:jc w:val="both"/>
              <w:rPr>
                <w:b/>
                <w:bCs/>
                <w:sz w:val="28"/>
                <w:szCs w:val="28"/>
              </w:rPr>
            </w:pPr>
            <w:r>
              <w:rPr>
                <w:b/>
                <w:bCs/>
                <w:sz w:val="28"/>
                <w:szCs w:val="28"/>
                <w:lang w:eastAsia="vi-VN"/>
              </w:rPr>
              <w:t>Nhà ở 1 tầng</w:t>
            </w:r>
            <w:r>
              <w:rPr>
                <w:sz w:val="28"/>
                <w:szCs w:val="28"/>
                <w:lang w:eastAsia="vi-VN"/>
              </w:rPr>
              <w:t> </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b/>
                <w:bCs/>
                <w:sz w:val="28"/>
                <w:szCs w:val="28"/>
              </w:rPr>
            </w:pPr>
            <w:r>
              <w:rPr>
                <w:b/>
                <w:bCs/>
                <w:sz w:val="28"/>
                <w:szCs w:val="28"/>
                <w:lang w:eastAsia="vi-VN"/>
              </w:rPr>
              <w:t>1.1</w:t>
            </w:r>
          </w:p>
        </w:tc>
        <w:tc>
          <w:tcPr>
            <w:tcW w:w="8436" w:type="dxa"/>
            <w:gridSpan w:val="3"/>
            <w:tcBorders>
              <w:top w:val="single" w:sz="4" w:space="0" w:color="auto"/>
              <w:left w:val="none" w:sz="4" w:space="0" w:color="000000"/>
              <w:bottom w:val="single" w:sz="4" w:space="0" w:color="auto"/>
              <w:right w:val="single" w:sz="4" w:space="0" w:color="auto"/>
            </w:tcBorders>
            <w:vAlign w:val="center"/>
          </w:tcPr>
          <w:p w:rsidR="00886BCC" w:rsidRDefault="00E17BD9">
            <w:pPr>
              <w:jc w:val="both"/>
              <w:rPr>
                <w:b/>
                <w:bCs/>
                <w:sz w:val="28"/>
                <w:szCs w:val="28"/>
              </w:rPr>
            </w:pPr>
            <w:r>
              <w:rPr>
                <w:b/>
                <w:bCs/>
                <w:sz w:val="28"/>
                <w:szCs w:val="28"/>
                <w:lang w:eastAsia="vi-VN"/>
              </w:rPr>
              <w:t>Nhà liên kế</w:t>
            </w:r>
            <w:r>
              <w:rPr>
                <w:sz w:val="28"/>
                <w:szCs w:val="28"/>
                <w:lang w:eastAsia="vi-VN"/>
              </w:rPr>
              <w:t> </w:t>
            </w:r>
          </w:p>
        </w:tc>
      </w:tr>
      <w:tr w:rsidR="00886BCC">
        <w:trPr>
          <w:trHeight w:val="85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i/>
                <w:iCs/>
                <w:sz w:val="28"/>
                <w:szCs w:val="28"/>
              </w:rPr>
            </w:pPr>
            <w:r>
              <w:rPr>
                <w:i/>
                <w:iCs/>
                <w:sz w:val="28"/>
                <w:szCs w:val="28"/>
                <w:lang w:eastAsia="vi-VN"/>
              </w:rPr>
              <w:t>1.1.1</w:t>
            </w:r>
          </w:p>
        </w:tc>
        <w:tc>
          <w:tcPr>
            <w:tcW w:w="8436" w:type="dxa"/>
            <w:gridSpan w:val="3"/>
            <w:tcBorders>
              <w:top w:val="single" w:sz="4" w:space="0" w:color="auto"/>
              <w:left w:val="none" w:sz="4" w:space="0" w:color="000000"/>
              <w:bottom w:val="single" w:sz="4" w:space="0" w:color="auto"/>
              <w:right w:val="single" w:sz="4" w:space="0" w:color="auto"/>
            </w:tcBorders>
            <w:vAlign w:val="center"/>
          </w:tcPr>
          <w:p w:rsidR="00886BCC" w:rsidRDefault="00E17BD9">
            <w:pPr>
              <w:jc w:val="both"/>
              <w:rPr>
                <w:i/>
                <w:iCs/>
                <w:sz w:val="28"/>
                <w:szCs w:val="28"/>
              </w:rPr>
            </w:pPr>
            <w:r>
              <w:rPr>
                <w:i/>
                <w:iCs/>
                <w:sz w:val="28"/>
                <w:szCs w:val="28"/>
                <w:lang w:eastAsia="vi-VN"/>
              </w:rPr>
              <w:t>- Kết cấu: đơn giản gồm móng xây gạch hoặc móng bê tông; cột xây gạch, tường bao che xây gạch hoặc vách bao che bằng tôn thiếc, tấm Fibro xi măng, nền lát gạch men, xà gồ gỗ hoặc thép </w:t>
            </w:r>
          </w:p>
        </w:tc>
      </w:tr>
      <w:tr w:rsidR="00886BCC">
        <w:trPr>
          <w:trHeight w:val="510"/>
        </w:trPr>
        <w:tc>
          <w:tcPr>
            <w:tcW w:w="940" w:type="dxa"/>
            <w:vMerge w:val="restart"/>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Mái ngói (chưa tính trần)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3.808.000</w:t>
            </w:r>
          </w:p>
        </w:tc>
      </w:tr>
      <w:tr w:rsidR="00886BCC">
        <w:trPr>
          <w:trHeight w:val="68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Mái Fibro xi măng hoặc tôn thiếc (chưa tính trần)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3.517.000</w:t>
            </w:r>
          </w:p>
        </w:tc>
      </w:tr>
      <w:tr w:rsidR="00886BCC">
        <w:trPr>
          <w:trHeight w:val="68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i/>
                <w:iCs/>
                <w:sz w:val="28"/>
                <w:szCs w:val="28"/>
              </w:rPr>
            </w:pPr>
            <w:r>
              <w:rPr>
                <w:i/>
                <w:iCs/>
                <w:sz w:val="28"/>
                <w:szCs w:val="28"/>
                <w:lang w:eastAsia="vi-VN"/>
              </w:rPr>
              <w:t> 1.1.2</w:t>
            </w:r>
          </w:p>
        </w:tc>
        <w:tc>
          <w:tcPr>
            <w:tcW w:w="8436" w:type="dxa"/>
            <w:gridSpan w:val="3"/>
            <w:tcBorders>
              <w:top w:val="single" w:sz="4" w:space="0" w:color="auto"/>
              <w:left w:val="none" w:sz="4" w:space="0" w:color="000000"/>
              <w:bottom w:val="single" w:sz="4" w:space="0" w:color="auto"/>
              <w:right w:val="single" w:sz="4" w:space="0" w:color="auto"/>
            </w:tcBorders>
            <w:vAlign w:val="center"/>
          </w:tcPr>
          <w:p w:rsidR="00886BCC" w:rsidRDefault="00E17BD9">
            <w:pPr>
              <w:jc w:val="both"/>
              <w:rPr>
                <w:i/>
                <w:iCs/>
                <w:sz w:val="28"/>
                <w:szCs w:val="28"/>
              </w:rPr>
            </w:pPr>
            <w:r>
              <w:rPr>
                <w:i/>
                <w:iCs/>
                <w:sz w:val="28"/>
                <w:szCs w:val="28"/>
                <w:lang w:eastAsia="vi-VN"/>
              </w:rPr>
              <w:t>- Kết cấu: đơn giản gồm móng, cột, đà BTCT, tường xây gạch, nền lát gạch men, xà gồ gỗ hoặc thép</w:t>
            </w:r>
          </w:p>
        </w:tc>
      </w:tr>
      <w:tr w:rsidR="00886BCC">
        <w:trPr>
          <w:trHeight w:val="510"/>
        </w:trPr>
        <w:tc>
          <w:tcPr>
            <w:tcW w:w="940" w:type="dxa"/>
            <w:vMerge w:val="restart"/>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Mái ngói (chưa tính trần)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4.485.000</w:t>
            </w:r>
          </w:p>
        </w:tc>
      </w:tr>
      <w:tr w:rsidR="00886BCC">
        <w:trPr>
          <w:trHeight w:val="68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Mái Fibro xi măng hoặc tôn thiếc (chưa tính trần)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4.174.000</w:t>
            </w:r>
          </w:p>
        </w:tc>
      </w:tr>
      <w:tr w:rsidR="00886BCC">
        <w:trPr>
          <w:trHeight w:val="51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Mái BTCT</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5.137.000</w:t>
            </w:r>
          </w:p>
        </w:tc>
      </w:tr>
      <w:tr w:rsidR="00886BCC">
        <w:trPr>
          <w:trHeight w:val="68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i/>
                <w:iCs/>
                <w:sz w:val="28"/>
                <w:szCs w:val="28"/>
              </w:rPr>
            </w:pPr>
            <w:r>
              <w:rPr>
                <w:i/>
                <w:iCs/>
                <w:sz w:val="28"/>
                <w:szCs w:val="28"/>
                <w:lang w:eastAsia="vi-VN"/>
              </w:rPr>
              <w:t> 1.1.3</w:t>
            </w:r>
          </w:p>
        </w:tc>
        <w:tc>
          <w:tcPr>
            <w:tcW w:w="8436" w:type="dxa"/>
            <w:gridSpan w:val="3"/>
            <w:tcBorders>
              <w:top w:val="single" w:sz="4" w:space="0" w:color="auto"/>
              <w:left w:val="none" w:sz="4" w:space="0" w:color="000000"/>
              <w:bottom w:val="single" w:sz="4" w:space="0" w:color="auto"/>
              <w:right w:val="single" w:sz="4" w:space="0" w:color="auto"/>
            </w:tcBorders>
            <w:vAlign w:val="center"/>
          </w:tcPr>
          <w:p w:rsidR="00886BCC" w:rsidRDefault="00E17BD9">
            <w:pPr>
              <w:jc w:val="both"/>
              <w:rPr>
                <w:i/>
                <w:iCs/>
                <w:sz w:val="28"/>
                <w:szCs w:val="28"/>
              </w:rPr>
            </w:pPr>
            <w:r>
              <w:rPr>
                <w:i/>
                <w:iCs/>
                <w:sz w:val="28"/>
                <w:szCs w:val="28"/>
                <w:lang w:eastAsia="vi-VN"/>
              </w:rPr>
              <w:t>- Kết cấu: Móng, cột, đà BTCT, vách kính cường lực+ nhôm, nền lát gạch men, xà gồ gỗ hoặc thép</w:t>
            </w:r>
          </w:p>
        </w:tc>
      </w:tr>
      <w:tr w:rsidR="00886BCC">
        <w:trPr>
          <w:trHeight w:val="510"/>
        </w:trPr>
        <w:tc>
          <w:tcPr>
            <w:tcW w:w="940" w:type="dxa"/>
            <w:vMerge w:val="restart"/>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Mái ngói (chưa tính trần)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5.737.000</w:t>
            </w:r>
          </w:p>
        </w:tc>
      </w:tr>
      <w:tr w:rsidR="00886BCC">
        <w:trPr>
          <w:trHeight w:val="68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Mái Fibro xi măng hoặc tôn thiếc hoặc tôn giả ngói (chưa tính trần)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5.432.000</w:t>
            </w:r>
          </w:p>
        </w:tc>
      </w:tr>
      <w:tr w:rsidR="00886BCC">
        <w:trPr>
          <w:trHeight w:val="51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Mái BTCT</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6.382.000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b/>
                <w:bCs/>
                <w:sz w:val="28"/>
                <w:szCs w:val="28"/>
              </w:rPr>
            </w:pPr>
            <w:r>
              <w:rPr>
                <w:b/>
                <w:bCs/>
                <w:sz w:val="28"/>
                <w:szCs w:val="28"/>
                <w:lang w:eastAsia="vi-VN"/>
              </w:rPr>
              <w:t>1.2</w:t>
            </w:r>
          </w:p>
        </w:tc>
        <w:tc>
          <w:tcPr>
            <w:tcW w:w="8436" w:type="dxa"/>
            <w:gridSpan w:val="3"/>
            <w:tcBorders>
              <w:top w:val="single" w:sz="4" w:space="0" w:color="auto"/>
              <w:left w:val="none" w:sz="4" w:space="0" w:color="000000"/>
              <w:bottom w:val="single" w:sz="4" w:space="0" w:color="auto"/>
              <w:right w:val="single" w:sz="4" w:space="0" w:color="auto"/>
            </w:tcBorders>
            <w:vAlign w:val="center"/>
          </w:tcPr>
          <w:p w:rsidR="00886BCC" w:rsidRDefault="00E17BD9">
            <w:pPr>
              <w:rPr>
                <w:b/>
                <w:bCs/>
                <w:sz w:val="28"/>
                <w:szCs w:val="28"/>
              </w:rPr>
            </w:pPr>
            <w:r>
              <w:rPr>
                <w:b/>
                <w:bCs/>
                <w:sz w:val="28"/>
                <w:szCs w:val="28"/>
                <w:lang w:eastAsia="vi-VN"/>
              </w:rPr>
              <w:t>Nhà riêng lẻ</w:t>
            </w:r>
          </w:p>
        </w:tc>
      </w:tr>
      <w:tr w:rsidR="00886BCC">
        <w:trPr>
          <w:trHeight w:val="68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i/>
                <w:iCs/>
                <w:sz w:val="28"/>
                <w:szCs w:val="28"/>
              </w:rPr>
            </w:pPr>
            <w:r>
              <w:rPr>
                <w:i/>
                <w:iCs/>
                <w:sz w:val="28"/>
                <w:szCs w:val="28"/>
                <w:lang w:eastAsia="vi-VN"/>
              </w:rPr>
              <w:t> 1.2.1</w:t>
            </w:r>
          </w:p>
        </w:tc>
        <w:tc>
          <w:tcPr>
            <w:tcW w:w="8436" w:type="dxa"/>
            <w:gridSpan w:val="3"/>
            <w:tcBorders>
              <w:top w:val="single" w:sz="4" w:space="0" w:color="auto"/>
              <w:left w:val="none" w:sz="4" w:space="0" w:color="000000"/>
              <w:bottom w:val="single" w:sz="4" w:space="0" w:color="auto"/>
              <w:right w:val="single" w:sz="4" w:space="0" w:color="auto"/>
            </w:tcBorders>
            <w:vAlign w:val="center"/>
          </w:tcPr>
          <w:p w:rsidR="00886BCC" w:rsidRDefault="00E17BD9">
            <w:pPr>
              <w:jc w:val="both"/>
              <w:rPr>
                <w:i/>
                <w:iCs/>
                <w:sz w:val="28"/>
                <w:szCs w:val="28"/>
              </w:rPr>
            </w:pPr>
            <w:r>
              <w:rPr>
                <w:i/>
                <w:iCs/>
                <w:sz w:val="28"/>
                <w:szCs w:val="28"/>
                <w:lang w:eastAsia="vi-VN"/>
              </w:rPr>
              <w:t>- Kết cấu: Móng xây gạch (hoặc móng bê tông), cột gạch, tường bao che xây gạch, nền lát gạch, xà gồ gỗ hoặc thép</w:t>
            </w:r>
          </w:p>
        </w:tc>
      </w:tr>
      <w:tr w:rsidR="00886BCC">
        <w:trPr>
          <w:trHeight w:val="68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Mái Fibro xi măng hoặc tôn thiếc (chưa tính trần)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3.877.000</w:t>
            </w:r>
          </w:p>
        </w:tc>
      </w:tr>
      <w:tr w:rsidR="00886BCC">
        <w:trPr>
          <w:trHeight w:val="68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i/>
                <w:iCs/>
                <w:sz w:val="28"/>
                <w:szCs w:val="28"/>
              </w:rPr>
            </w:pPr>
            <w:r>
              <w:rPr>
                <w:i/>
                <w:iCs/>
                <w:sz w:val="28"/>
                <w:szCs w:val="28"/>
                <w:lang w:eastAsia="vi-VN"/>
              </w:rPr>
              <w:t>1.2.2</w:t>
            </w:r>
          </w:p>
        </w:tc>
        <w:tc>
          <w:tcPr>
            <w:tcW w:w="8436" w:type="dxa"/>
            <w:gridSpan w:val="3"/>
            <w:tcBorders>
              <w:top w:val="single" w:sz="4" w:space="0" w:color="auto"/>
              <w:left w:val="none" w:sz="4" w:space="0" w:color="000000"/>
              <w:bottom w:val="single" w:sz="4" w:space="0" w:color="auto"/>
              <w:right w:val="single" w:sz="4" w:space="0" w:color="auto"/>
            </w:tcBorders>
            <w:vAlign w:val="center"/>
          </w:tcPr>
          <w:p w:rsidR="00886BCC" w:rsidRDefault="00E17BD9">
            <w:pPr>
              <w:jc w:val="both"/>
              <w:rPr>
                <w:i/>
                <w:iCs/>
                <w:sz w:val="28"/>
                <w:szCs w:val="28"/>
              </w:rPr>
            </w:pPr>
            <w:r>
              <w:rPr>
                <w:i/>
                <w:iCs/>
                <w:sz w:val="28"/>
                <w:szCs w:val="28"/>
                <w:lang w:eastAsia="vi-VN"/>
              </w:rPr>
              <w:t>- Kết cấu: Móng, cột, đà BTCT, tường bao che xây gạch, nền lát gạch men, xà gồ gỗ hoặc thép</w:t>
            </w:r>
          </w:p>
        </w:tc>
      </w:tr>
      <w:tr w:rsidR="00886BCC">
        <w:trPr>
          <w:trHeight w:val="510"/>
        </w:trPr>
        <w:tc>
          <w:tcPr>
            <w:tcW w:w="940" w:type="dxa"/>
            <w:vMerge w:val="restart"/>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Mái ngói (chưa tính trần)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5.932.000</w:t>
            </w:r>
          </w:p>
        </w:tc>
      </w:tr>
      <w:tr w:rsidR="00886BCC">
        <w:trPr>
          <w:trHeight w:val="68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Mái Fibro xi măng hoặc tôn thiếc (chưa tính trần)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5.555.000</w:t>
            </w:r>
          </w:p>
        </w:tc>
      </w:tr>
      <w:tr w:rsidR="00886BCC">
        <w:trPr>
          <w:trHeight w:val="51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Mái BTCT</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6.586.000</w:t>
            </w:r>
          </w:p>
        </w:tc>
      </w:tr>
      <w:tr w:rsidR="00886BCC">
        <w:trPr>
          <w:trHeight w:val="624"/>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i/>
                <w:iCs/>
                <w:sz w:val="28"/>
                <w:szCs w:val="28"/>
              </w:rPr>
            </w:pPr>
            <w:r>
              <w:rPr>
                <w:i/>
                <w:iCs/>
                <w:sz w:val="28"/>
                <w:szCs w:val="28"/>
                <w:lang w:eastAsia="vi-VN"/>
              </w:rPr>
              <w:t> 1.2.3</w:t>
            </w:r>
          </w:p>
        </w:tc>
        <w:tc>
          <w:tcPr>
            <w:tcW w:w="8436" w:type="dxa"/>
            <w:gridSpan w:val="3"/>
            <w:tcBorders>
              <w:top w:val="single" w:sz="4" w:space="0" w:color="auto"/>
              <w:left w:val="none" w:sz="4" w:space="0" w:color="000000"/>
              <w:bottom w:val="single" w:sz="4" w:space="0" w:color="auto"/>
              <w:right w:val="single" w:sz="4" w:space="0" w:color="auto"/>
            </w:tcBorders>
            <w:vAlign w:val="center"/>
          </w:tcPr>
          <w:p w:rsidR="00886BCC" w:rsidRDefault="00E17BD9">
            <w:pPr>
              <w:jc w:val="both"/>
              <w:rPr>
                <w:i/>
                <w:iCs/>
                <w:sz w:val="28"/>
                <w:szCs w:val="28"/>
              </w:rPr>
            </w:pPr>
            <w:r>
              <w:rPr>
                <w:i/>
                <w:iCs/>
                <w:sz w:val="28"/>
                <w:szCs w:val="28"/>
                <w:lang w:eastAsia="vi-VN"/>
              </w:rPr>
              <w:t>- Kết cấu: Móng, cột, đà BTCT, vách kính cường lực+ nhôm, nền lát gạch men, xà gồ gỗ hoặc thép</w:t>
            </w:r>
          </w:p>
        </w:tc>
      </w:tr>
      <w:tr w:rsidR="00886BCC">
        <w:trPr>
          <w:trHeight w:val="510"/>
        </w:trPr>
        <w:tc>
          <w:tcPr>
            <w:tcW w:w="940" w:type="dxa"/>
            <w:vMerge w:val="restart"/>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Mái ngói (chưa tính trần)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7.176.000</w:t>
            </w:r>
          </w:p>
        </w:tc>
      </w:tr>
      <w:tr w:rsidR="00886BCC">
        <w:trPr>
          <w:trHeight w:val="624"/>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Mái Fibro xi măng hoặc tôn thiếc hoặc tôn giả ngói (chưa tính trần)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6.799.000</w:t>
            </w:r>
          </w:p>
        </w:tc>
      </w:tr>
      <w:tr w:rsidR="00886BCC">
        <w:trPr>
          <w:trHeight w:val="51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Mái BTCT</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7.882.000</w:t>
            </w:r>
          </w:p>
        </w:tc>
      </w:tr>
      <w:tr w:rsidR="00886BCC">
        <w:trPr>
          <w:trHeight w:val="454"/>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b/>
                <w:bCs/>
                <w:sz w:val="28"/>
                <w:szCs w:val="28"/>
              </w:rPr>
            </w:pPr>
            <w:r>
              <w:rPr>
                <w:b/>
                <w:bCs/>
                <w:sz w:val="28"/>
                <w:szCs w:val="28"/>
                <w:lang w:eastAsia="vi-VN"/>
              </w:rPr>
              <w:t>2</w:t>
            </w:r>
          </w:p>
        </w:tc>
        <w:tc>
          <w:tcPr>
            <w:tcW w:w="8436" w:type="dxa"/>
            <w:gridSpan w:val="3"/>
            <w:tcBorders>
              <w:top w:val="single" w:sz="4" w:space="0" w:color="auto"/>
              <w:left w:val="none" w:sz="4" w:space="0" w:color="000000"/>
              <w:bottom w:val="single" w:sz="4" w:space="0" w:color="auto"/>
              <w:right w:val="single" w:sz="4" w:space="0" w:color="auto"/>
            </w:tcBorders>
            <w:vAlign w:val="center"/>
          </w:tcPr>
          <w:p w:rsidR="00886BCC" w:rsidRDefault="00E17BD9">
            <w:pPr>
              <w:rPr>
                <w:b/>
                <w:bCs/>
                <w:sz w:val="28"/>
                <w:szCs w:val="28"/>
              </w:rPr>
            </w:pPr>
            <w:r>
              <w:rPr>
                <w:b/>
                <w:bCs/>
                <w:sz w:val="28"/>
                <w:szCs w:val="28"/>
                <w:lang w:eastAsia="vi-VN"/>
              </w:rPr>
              <w:t>Nhà ở 2 tầng</w:t>
            </w:r>
          </w:p>
        </w:tc>
      </w:tr>
      <w:tr w:rsidR="00886BCC">
        <w:trPr>
          <w:trHeight w:val="454"/>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b/>
                <w:bCs/>
                <w:sz w:val="28"/>
                <w:szCs w:val="28"/>
              </w:rPr>
            </w:pPr>
            <w:r>
              <w:rPr>
                <w:b/>
                <w:bCs/>
                <w:sz w:val="28"/>
                <w:szCs w:val="28"/>
                <w:lang w:eastAsia="vi-VN"/>
              </w:rPr>
              <w:t>2.1</w:t>
            </w:r>
          </w:p>
        </w:tc>
        <w:tc>
          <w:tcPr>
            <w:tcW w:w="8436" w:type="dxa"/>
            <w:gridSpan w:val="3"/>
            <w:tcBorders>
              <w:top w:val="single" w:sz="4" w:space="0" w:color="auto"/>
              <w:left w:val="none" w:sz="4" w:space="0" w:color="000000"/>
              <w:bottom w:val="single" w:sz="4" w:space="0" w:color="auto"/>
              <w:right w:val="single" w:sz="4" w:space="0" w:color="auto"/>
            </w:tcBorders>
            <w:vAlign w:val="center"/>
          </w:tcPr>
          <w:p w:rsidR="00886BCC" w:rsidRDefault="00E17BD9">
            <w:pPr>
              <w:rPr>
                <w:b/>
                <w:bCs/>
                <w:sz w:val="28"/>
                <w:szCs w:val="28"/>
              </w:rPr>
            </w:pPr>
            <w:r>
              <w:rPr>
                <w:b/>
                <w:bCs/>
                <w:sz w:val="28"/>
                <w:szCs w:val="28"/>
                <w:lang w:eastAsia="vi-VN"/>
              </w:rPr>
              <w:t>Nhà liên kế</w:t>
            </w:r>
          </w:p>
        </w:tc>
      </w:tr>
      <w:tr w:rsidR="00886BCC">
        <w:trPr>
          <w:trHeight w:val="624"/>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i/>
                <w:iCs/>
                <w:sz w:val="28"/>
                <w:szCs w:val="28"/>
              </w:rPr>
            </w:pPr>
            <w:r>
              <w:rPr>
                <w:i/>
                <w:iCs/>
                <w:sz w:val="28"/>
                <w:szCs w:val="28"/>
                <w:lang w:eastAsia="vi-VN"/>
              </w:rPr>
              <w:t>2.1.1</w:t>
            </w:r>
          </w:p>
        </w:tc>
        <w:tc>
          <w:tcPr>
            <w:tcW w:w="8436" w:type="dxa"/>
            <w:gridSpan w:val="3"/>
            <w:tcBorders>
              <w:top w:val="single" w:sz="4" w:space="0" w:color="auto"/>
              <w:left w:val="none" w:sz="4" w:space="0" w:color="000000"/>
              <w:bottom w:val="single" w:sz="4" w:space="0" w:color="auto"/>
              <w:right w:val="single" w:sz="4" w:space="0" w:color="auto"/>
            </w:tcBorders>
            <w:vAlign w:val="center"/>
          </w:tcPr>
          <w:p w:rsidR="00886BCC" w:rsidRDefault="00E17BD9">
            <w:pPr>
              <w:rPr>
                <w:i/>
                <w:iCs/>
                <w:sz w:val="28"/>
                <w:szCs w:val="28"/>
              </w:rPr>
            </w:pPr>
            <w:r>
              <w:rPr>
                <w:i/>
                <w:iCs/>
                <w:sz w:val="28"/>
                <w:szCs w:val="28"/>
                <w:lang w:eastAsia="vi-VN"/>
              </w:rPr>
              <w:t>- Kết cấu: Móng, cột, đà, sàn BTCT, tường xây gạch, nền lát gạch men, xà gồ gỗ hoặc thép</w:t>
            </w:r>
          </w:p>
        </w:tc>
      </w:tr>
      <w:tr w:rsidR="00886BCC">
        <w:trPr>
          <w:trHeight w:val="510"/>
        </w:trPr>
        <w:tc>
          <w:tcPr>
            <w:tcW w:w="940" w:type="dxa"/>
            <w:vMerge w:val="restart"/>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Mái ngói (chưa tính trần)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5.338.000</w:t>
            </w:r>
          </w:p>
        </w:tc>
      </w:tr>
      <w:tr w:rsidR="00886BCC">
        <w:trPr>
          <w:trHeight w:val="624"/>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Mái Fibro xi măng hoặc tôn thiếc (chưa tính trần)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4.963.000</w:t>
            </w:r>
          </w:p>
        </w:tc>
      </w:tr>
      <w:tr w:rsidR="00886BCC">
        <w:trPr>
          <w:trHeight w:val="51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Mái BTCT</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6.166.000</w:t>
            </w:r>
          </w:p>
        </w:tc>
      </w:tr>
      <w:tr w:rsidR="00886BCC">
        <w:trPr>
          <w:trHeight w:val="624"/>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i/>
                <w:iCs/>
                <w:sz w:val="28"/>
                <w:szCs w:val="28"/>
              </w:rPr>
            </w:pPr>
            <w:r>
              <w:rPr>
                <w:i/>
                <w:iCs/>
                <w:sz w:val="28"/>
                <w:szCs w:val="28"/>
                <w:lang w:eastAsia="vi-VN"/>
              </w:rPr>
              <w:t>2.1.2</w:t>
            </w:r>
          </w:p>
        </w:tc>
        <w:tc>
          <w:tcPr>
            <w:tcW w:w="8436" w:type="dxa"/>
            <w:gridSpan w:val="3"/>
            <w:tcBorders>
              <w:top w:val="single" w:sz="4" w:space="0" w:color="auto"/>
              <w:left w:val="none" w:sz="4" w:space="0" w:color="000000"/>
              <w:bottom w:val="single" w:sz="4" w:space="0" w:color="auto"/>
              <w:right w:val="single" w:sz="4" w:space="0" w:color="auto"/>
            </w:tcBorders>
            <w:vAlign w:val="center"/>
          </w:tcPr>
          <w:p w:rsidR="00886BCC" w:rsidRDefault="00E17BD9">
            <w:pPr>
              <w:jc w:val="both"/>
              <w:rPr>
                <w:i/>
                <w:iCs/>
                <w:sz w:val="28"/>
                <w:szCs w:val="28"/>
              </w:rPr>
            </w:pPr>
            <w:r>
              <w:rPr>
                <w:i/>
                <w:iCs/>
                <w:sz w:val="28"/>
                <w:szCs w:val="28"/>
                <w:lang w:eastAsia="vi-VN"/>
              </w:rPr>
              <w:t>- Kết cấu: Móng, cột, đà BTCT, vách kính cường lực+ nhôm, nền lát gạch men, xà gồ gỗ hoặc thép</w:t>
            </w:r>
          </w:p>
        </w:tc>
      </w:tr>
      <w:tr w:rsidR="00886BCC">
        <w:trPr>
          <w:trHeight w:val="510"/>
        </w:trPr>
        <w:tc>
          <w:tcPr>
            <w:tcW w:w="940" w:type="dxa"/>
            <w:vMerge w:val="restart"/>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Mái ngói (chưa tính trần)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6.600.000</w:t>
            </w:r>
          </w:p>
        </w:tc>
      </w:tr>
      <w:tr w:rsidR="00886BCC">
        <w:trPr>
          <w:trHeight w:val="624"/>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+Mái Fibro xi măng hoặc tôn thiếc hoặc tôn giả ngói (chưa tính trần)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6.233.000</w:t>
            </w:r>
          </w:p>
        </w:tc>
      </w:tr>
      <w:tr w:rsidR="00886BCC">
        <w:trPr>
          <w:trHeight w:val="51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Mái BTCT</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7.436.000</w:t>
            </w:r>
          </w:p>
        </w:tc>
      </w:tr>
      <w:tr w:rsidR="00886BCC">
        <w:trPr>
          <w:trHeight w:val="454"/>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b/>
                <w:bCs/>
                <w:sz w:val="28"/>
                <w:szCs w:val="28"/>
              </w:rPr>
            </w:pPr>
            <w:r>
              <w:rPr>
                <w:b/>
                <w:bCs/>
                <w:sz w:val="28"/>
                <w:szCs w:val="28"/>
                <w:lang w:eastAsia="vi-VN"/>
              </w:rPr>
              <w:t>2.2</w:t>
            </w:r>
          </w:p>
        </w:tc>
        <w:tc>
          <w:tcPr>
            <w:tcW w:w="8436" w:type="dxa"/>
            <w:gridSpan w:val="3"/>
            <w:tcBorders>
              <w:top w:val="single" w:sz="4" w:space="0" w:color="auto"/>
              <w:left w:val="none" w:sz="4" w:space="0" w:color="000000"/>
              <w:bottom w:val="single" w:sz="4" w:space="0" w:color="auto"/>
              <w:right w:val="single" w:sz="4" w:space="0" w:color="auto"/>
            </w:tcBorders>
            <w:vAlign w:val="center"/>
          </w:tcPr>
          <w:p w:rsidR="00886BCC" w:rsidRDefault="00E17BD9">
            <w:pPr>
              <w:rPr>
                <w:b/>
                <w:bCs/>
                <w:sz w:val="28"/>
                <w:szCs w:val="28"/>
              </w:rPr>
            </w:pPr>
            <w:r>
              <w:rPr>
                <w:b/>
                <w:bCs/>
                <w:sz w:val="28"/>
                <w:szCs w:val="28"/>
                <w:lang w:eastAsia="vi-VN"/>
              </w:rPr>
              <w:t>Nhà riêng lẻ</w:t>
            </w:r>
          </w:p>
        </w:tc>
      </w:tr>
      <w:tr w:rsidR="00886BCC">
        <w:trPr>
          <w:trHeight w:val="624"/>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i/>
                <w:iCs/>
                <w:sz w:val="28"/>
                <w:szCs w:val="28"/>
              </w:rPr>
            </w:pPr>
            <w:r>
              <w:rPr>
                <w:i/>
                <w:iCs/>
                <w:sz w:val="28"/>
                <w:szCs w:val="28"/>
                <w:lang w:eastAsia="vi-VN"/>
              </w:rPr>
              <w:t>2.2.1</w:t>
            </w:r>
          </w:p>
        </w:tc>
        <w:tc>
          <w:tcPr>
            <w:tcW w:w="8436" w:type="dxa"/>
            <w:gridSpan w:val="3"/>
            <w:tcBorders>
              <w:top w:val="single" w:sz="4" w:space="0" w:color="auto"/>
              <w:left w:val="none" w:sz="4" w:space="0" w:color="000000"/>
              <w:bottom w:val="single" w:sz="4" w:space="0" w:color="auto"/>
              <w:right w:val="single" w:sz="4" w:space="0" w:color="auto"/>
            </w:tcBorders>
            <w:vAlign w:val="center"/>
          </w:tcPr>
          <w:p w:rsidR="00886BCC" w:rsidRDefault="00E17BD9">
            <w:pPr>
              <w:jc w:val="both"/>
              <w:rPr>
                <w:i/>
                <w:iCs/>
                <w:sz w:val="28"/>
                <w:szCs w:val="28"/>
              </w:rPr>
            </w:pPr>
            <w:r>
              <w:rPr>
                <w:i/>
                <w:iCs/>
                <w:sz w:val="28"/>
                <w:szCs w:val="28"/>
                <w:lang w:eastAsia="vi-VN"/>
              </w:rPr>
              <w:t>- Kết cấu: Móng, cột, đà, sàn BTCT, tường xây gạch, nền lát gạch men, xà gồ gỗ hoặc thép</w:t>
            </w:r>
          </w:p>
        </w:tc>
      </w:tr>
      <w:tr w:rsidR="00886BCC">
        <w:trPr>
          <w:trHeight w:val="510"/>
        </w:trPr>
        <w:tc>
          <w:tcPr>
            <w:tcW w:w="940" w:type="dxa"/>
            <w:vMerge w:val="restart"/>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Mái ngói (chưa tính trần)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6.475.000</w:t>
            </w:r>
          </w:p>
        </w:tc>
      </w:tr>
      <w:tr w:rsidR="00886BCC">
        <w:trPr>
          <w:trHeight w:val="68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Mái Fibro xi măng hoặc tôn thiếc (chưa tính trần)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6.067.000</w:t>
            </w:r>
          </w:p>
        </w:tc>
      </w:tr>
      <w:tr w:rsidR="00886BCC">
        <w:trPr>
          <w:trHeight w:val="51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Mái BTCT</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6.775.000</w:t>
            </w:r>
          </w:p>
        </w:tc>
      </w:tr>
      <w:tr w:rsidR="00886BCC">
        <w:trPr>
          <w:trHeight w:val="624"/>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i/>
                <w:iCs/>
                <w:sz w:val="28"/>
                <w:szCs w:val="28"/>
              </w:rPr>
            </w:pPr>
            <w:r>
              <w:rPr>
                <w:i/>
                <w:iCs/>
                <w:sz w:val="28"/>
                <w:szCs w:val="28"/>
                <w:lang w:eastAsia="vi-VN"/>
              </w:rPr>
              <w:t>2.2.2</w:t>
            </w:r>
          </w:p>
        </w:tc>
        <w:tc>
          <w:tcPr>
            <w:tcW w:w="8436" w:type="dxa"/>
            <w:gridSpan w:val="3"/>
            <w:tcBorders>
              <w:top w:val="single" w:sz="4" w:space="0" w:color="auto"/>
              <w:left w:val="none" w:sz="4" w:space="0" w:color="000000"/>
              <w:bottom w:val="single" w:sz="4" w:space="0" w:color="auto"/>
              <w:right w:val="single" w:sz="4" w:space="0" w:color="auto"/>
            </w:tcBorders>
            <w:vAlign w:val="center"/>
          </w:tcPr>
          <w:p w:rsidR="00886BCC" w:rsidRDefault="00E17BD9">
            <w:pPr>
              <w:jc w:val="both"/>
              <w:rPr>
                <w:i/>
                <w:iCs/>
                <w:sz w:val="28"/>
                <w:szCs w:val="28"/>
              </w:rPr>
            </w:pPr>
            <w:r>
              <w:rPr>
                <w:i/>
                <w:iCs/>
                <w:sz w:val="28"/>
                <w:szCs w:val="28"/>
                <w:lang w:eastAsia="vi-VN"/>
              </w:rPr>
              <w:t>- Kết cấu: Móng, cột, đà BTCT, vách kính cường lực+ nhôm, nền lát gạch men, xà gồ gỗ hoặc thép</w:t>
            </w:r>
          </w:p>
        </w:tc>
      </w:tr>
      <w:tr w:rsidR="00886BCC">
        <w:trPr>
          <w:trHeight w:val="510"/>
        </w:trPr>
        <w:tc>
          <w:tcPr>
            <w:tcW w:w="940" w:type="dxa"/>
            <w:vMerge w:val="restart"/>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Mái ngói (chưa tính trần)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7.719.000</w:t>
            </w:r>
          </w:p>
        </w:tc>
      </w:tr>
      <w:tr w:rsidR="00886BCC">
        <w:trPr>
          <w:trHeight w:val="68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Mái Fibro xi măng hoặc tôn thiếc hoặc tôn giả ngói (chưa tính trần)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7.329.000</w:t>
            </w:r>
          </w:p>
        </w:tc>
      </w:tr>
      <w:tr w:rsidR="00886BCC">
        <w:trPr>
          <w:trHeight w:val="51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Mái BTCT</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8.006.000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b/>
                <w:bCs/>
                <w:sz w:val="28"/>
                <w:szCs w:val="28"/>
              </w:rPr>
            </w:pPr>
            <w:r>
              <w:rPr>
                <w:b/>
                <w:bCs/>
                <w:sz w:val="28"/>
                <w:szCs w:val="28"/>
                <w:lang w:eastAsia="vi-VN"/>
              </w:rPr>
              <w:t>3</w:t>
            </w:r>
          </w:p>
        </w:tc>
        <w:tc>
          <w:tcPr>
            <w:tcW w:w="8436" w:type="dxa"/>
            <w:gridSpan w:val="3"/>
            <w:tcBorders>
              <w:top w:val="single" w:sz="4" w:space="0" w:color="auto"/>
              <w:left w:val="none" w:sz="4" w:space="0" w:color="000000"/>
              <w:bottom w:val="single" w:sz="4" w:space="0" w:color="auto"/>
              <w:right w:val="single" w:sz="4" w:space="0" w:color="auto"/>
            </w:tcBorders>
            <w:vAlign w:val="center"/>
          </w:tcPr>
          <w:p w:rsidR="00886BCC" w:rsidRDefault="00E17BD9">
            <w:pPr>
              <w:rPr>
                <w:b/>
                <w:bCs/>
                <w:sz w:val="28"/>
                <w:szCs w:val="28"/>
              </w:rPr>
            </w:pPr>
            <w:r>
              <w:rPr>
                <w:b/>
                <w:bCs/>
                <w:sz w:val="28"/>
                <w:szCs w:val="28"/>
                <w:lang w:eastAsia="vi-VN"/>
              </w:rPr>
              <w:t>Nhà ở 3 tầng</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b/>
                <w:bCs/>
                <w:sz w:val="28"/>
                <w:szCs w:val="28"/>
              </w:rPr>
            </w:pPr>
            <w:r>
              <w:rPr>
                <w:b/>
                <w:bCs/>
                <w:sz w:val="28"/>
                <w:szCs w:val="28"/>
                <w:lang w:eastAsia="vi-VN"/>
              </w:rPr>
              <w:t>3.1</w:t>
            </w:r>
          </w:p>
        </w:tc>
        <w:tc>
          <w:tcPr>
            <w:tcW w:w="8436" w:type="dxa"/>
            <w:gridSpan w:val="3"/>
            <w:tcBorders>
              <w:top w:val="single" w:sz="4" w:space="0" w:color="auto"/>
              <w:left w:val="none" w:sz="4" w:space="0" w:color="000000"/>
              <w:bottom w:val="single" w:sz="4" w:space="0" w:color="auto"/>
              <w:right w:val="single" w:sz="4" w:space="0" w:color="auto"/>
            </w:tcBorders>
            <w:vAlign w:val="center"/>
          </w:tcPr>
          <w:p w:rsidR="00886BCC" w:rsidRDefault="00E17BD9">
            <w:pPr>
              <w:rPr>
                <w:b/>
                <w:bCs/>
                <w:sz w:val="28"/>
                <w:szCs w:val="28"/>
              </w:rPr>
            </w:pPr>
            <w:r>
              <w:rPr>
                <w:b/>
                <w:bCs/>
                <w:sz w:val="28"/>
                <w:szCs w:val="28"/>
                <w:lang w:eastAsia="vi-VN"/>
              </w:rPr>
              <w:t>Nhà liên kế</w:t>
            </w:r>
          </w:p>
        </w:tc>
      </w:tr>
      <w:tr w:rsidR="00886BCC">
        <w:trPr>
          <w:trHeight w:val="68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i/>
                <w:iCs/>
                <w:sz w:val="28"/>
                <w:szCs w:val="28"/>
              </w:rPr>
            </w:pPr>
            <w:r>
              <w:rPr>
                <w:i/>
                <w:iCs/>
                <w:sz w:val="28"/>
                <w:szCs w:val="28"/>
                <w:lang w:eastAsia="vi-VN"/>
              </w:rPr>
              <w:t>3.1.1</w:t>
            </w:r>
          </w:p>
        </w:tc>
        <w:tc>
          <w:tcPr>
            <w:tcW w:w="8436" w:type="dxa"/>
            <w:gridSpan w:val="3"/>
            <w:tcBorders>
              <w:top w:val="single" w:sz="4" w:space="0" w:color="auto"/>
              <w:left w:val="none" w:sz="4" w:space="0" w:color="000000"/>
              <w:bottom w:val="single" w:sz="4" w:space="0" w:color="auto"/>
              <w:right w:val="single" w:sz="4" w:space="0" w:color="auto"/>
            </w:tcBorders>
            <w:vAlign w:val="center"/>
          </w:tcPr>
          <w:p w:rsidR="00886BCC" w:rsidRDefault="00E17BD9">
            <w:pPr>
              <w:jc w:val="both"/>
              <w:rPr>
                <w:i/>
                <w:iCs/>
                <w:sz w:val="28"/>
                <w:szCs w:val="28"/>
              </w:rPr>
            </w:pPr>
            <w:r>
              <w:rPr>
                <w:i/>
                <w:iCs/>
                <w:sz w:val="28"/>
                <w:szCs w:val="28"/>
                <w:lang w:eastAsia="vi-VN"/>
              </w:rPr>
              <w:t>- Kết cấu: Móng, cột, đà, sàn BTCT, tường xây gạch, nền lát gạch men, xà gồ gỗ hoặc thép</w:t>
            </w:r>
          </w:p>
        </w:tc>
      </w:tr>
      <w:tr w:rsidR="00886BCC">
        <w:trPr>
          <w:trHeight w:val="510"/>
        </w:trPr>
        <w:tc>
          <w:tcPr>
            <w:tcW w:w="940" w:type="dxa"/>
            <w:vMerge w:val="restart"/>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Mái ngói (chưa tính trần)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6.329.000</w:t>
            </w:r>
          </w:p>
        </w:tc>
      </w:tr>
      <w:tr w:rsidR="00886BCC">
        <w:trPr>
          <w:trHeight w:val="68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Mái Fibro xi măng hoặc tôn thiếc (chưa tính trần)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5.854.000</w:t>
            </w:r>
          </w:p>
        </w:tc>
      </w:tr>
      <w:tr w:rsidR="00886BCC">
        <w:trPr>
          <w:trHeight w:val="51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Mái BTCT</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6.901.000</w:t>
            </w:r>
          </w:p>
        </w:tc>
      </w:tr>
      <w:tr w:rsidR="00886BCC">
        <w:trPr>
          <w:trHeight w:val="68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i/>
                <w:iCs/>
                <w:sz w:val="28"/>
                <w:szCs w:val="28"/>
              </w:rPr>
            </w:pPr>
            <w:r>
              <w:rPr>
                <w:i/>
                <w:iCs/>
                <w:sz w:val="28"/>
                <w:szCs w:val="28"/>
                <w:lang w:eastAsia="vi-VN"/>
              </w:rPr>
              <w:t>3.1.2</w:t>
            </w:r>
          </w:p>
        </w:tc>
        <w:tc>
          <w:tcPr>
            <w:tcW w:w="8436" w:type="dxa"/>
            <w:gridSpan w:val="3"/>
            <w:tcBorders>
              <w:top w:val="single" w:sz="4" w:space="0" w:color="auto"/>
              <w:left w:val="none" w:sz="4" w:space="0" w:color="000000"/>
              <w:bottom w:val="single" w:sz="4" w:space="0" w:color="auto"/>
              <w:right w:val="single" w:sz="4" w:space="0" w:color="auto"/>
            </w:tcBorders>
            <w:vAlign w:val="center"/>
          </w:tcPr>
          <w:p w:rsidR="00886BCC" w:rsidRDefault="00E17BD9">
            <w:pPr>
              <w:jc w:val="both"/>
              <w:rPr>
                <w:i/>
                <w:iCs/>
                <w:sz w:val="28"/>
                <w:szCs w:val="28"/>
              </w:rPr>
            </w:pPr>
            <w:r>
              <w:rPr>
                <w:i/>
                <w:iCs/>
                <w:sz w:val="28"/>
                <w:szCs w:val="28"/>
                <w:lang w:eastAsia="vi-VN"/>
              </w:rPr>
              <w:t>- Kết cấu: Móng, cột, đà BTCT, vách kính cường lực+ nhôm, nền lát gạch men, xà gồ gỗ hoặc thép</w:t>
            </w:r>
          </w:p>
        </w:tc>
      </w:tr>
      <w:tr w:rsidR="00886BCC">
        <w:trPr>
          <w:trHeight w:val="510"/>
        </w:trPr>
        <w:tc>
          <w:tcPr>
            <w:tcW w:w="940" w:type="dxa"/>
            <w:vMerge w:val="restart"/>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Mái ngói (chưa tính trần)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7.581.000</w:t>
            </w:r>
          </w:p>
        </w:tc>
      </w:tr>
      <w:tr w:rsidR="00886BCC">
        <w:trPr>
          <w:trHeight w:val="68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Mái Fibro xi măng hoặc tôn thiếc hoặc tôn giả ngói (chưa tính trần)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7.116.000</w:t>
            </w:r>
          </w:p>
        </w:tc>
      </w:tr>
      <w:tr w:rsidR="00886BCC">
        <w:trPr>
          <w:trHeight w:val="51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Mái BTCT</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8.170.000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b/>
                <w:bCs/>
                <w:sz w:val="28"/>
                <w:szCs w:val="28"/>
              </w:rPr>
            </w:pPr>
            <w:r>
              <w:rPr>
                <w:b/>
                <w:bCs/>
                <w:sz w:val="28"/>
                <w:szCs w:val="28"/>
                <w:lang w:eastAsia="vi-VN"/>
              </w:rPr>
              <w:t>3.2</w:t>
            </w:r>
          </w:p>
        </w:tc>
        <w:tc>
          <w:tcPr>
            <w:tcW w:w="8436" w:type="dxa"/>
            <w:gridSpan w:val="3"/>
            <w:tcBorders>
              <w:top w:val="single" w:sz="4" w:space="0" w:color="auto"/>
              <w:left w:val="none" w:sz="4" w:space="0" w:color="000000"/>
              <w:bottom w:val="single" w:sz="4" w:space="0" w:color="auto"/>
              <w:right w:val="single" w:sz="4" w:space="0" w:color="auto"/>
            </w:tcBorders>
            <w:vAlign w:val="center"/>
          </w:tcPr>
          <w:p w:rsidR="00886BCC" w:rsidRDefault="00E17BD9">
            <w:pPr>
              <w:rPr>
                <w:b/>
                <w:bCs/>
                <w:sz w:val="28"/>
                <w:szCs w:val="28"/>
              </w:rPr>
            </w:pPr>
            <w:r>
              <w:rPr>
                <w:b/>
                <w:bCs/>
                <w:sz w:val="28"/>
                <w:szCs w:val="28"/>
                <w:lang w:eastAsia="vi-VN"/>
              </w:rPr>
              <w:t>Nhà riêng lẻ:</w:t>
            </w:r>
          </w:p>
        </w:tc>
      </w:tr>
      <w:tr w:rsidR="00886BCC">
        <w:trPr>
          <w:trHeight w:val="68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i/>
                <w:iCs/>
                <w:sz w:val="28"/>
                <w:szCs w:val="28"/>
              </w:rPr>
            </w:pPr>
            <w:r>
              <w:rPr>
                <w:i/>
                <w:iCs/>
                <w:sz w:val="28"/>
                <w:szCs w:val="28"/>
                <w:lang w:eastAsia="vi-VN"/>
              </w:rPr>
              <w:t>3.2.1</w:t>
            </w:r>
          </w:p>
        </w:tc>
        <w:tc>
          <w:tcPr>
            <w:tcW w:w="8436" w:type="dxa"/>
            <w:gridSpan w:val="3"/>
            <w:tcBorders>
              <w:top w:val="single" w:sz="4" w:space="0" w:color="auto"/>
              <w:left w:val="none" w:sz="4" w:space="0" w:color="000000"/>
              <w:bottom w:val="single" w:sz="4" w:space="0" w:color="auto"/>
              <w:right w:val="single" w:sz="4" w:space="0" w:color="auto"/>
            </w:tcBorders>
            <w:vAlign w:val="center"/>
          </w:tcPr>
          <w:p w:rsidR="00886BCC" w:rsidRDefault="00E17BD9">
            <w:pPr>
              <w:jc w:val="both"/>
              <w:rPr>
                <w:i/>
                <w:iCs/>
                <w:sz w:val="28"/>
                <w:szCs w:val="28"/>
              </w:rPr>
            </w:pPr>
            <w:r>
              <w:rPr>
                <w:i/>
                <w:iCs/>
                <w:sz w:val="28"/>
                <w:szCs w:val="28"/>
                <w:lang w:eastAsia="vi-VN"/>
              </w:rPr>
              <w:t>- Kết cấu: Móng, cột, đà, sàn BTCT, tường xây gạch, nền gạch men, xà gồ gỗ hoặc thép</w:t>
            </w:r>
          </w:p>
        </w:tc>
      </w:tr>
      <w:tr w:rsidR="00886BCC">
        <w:trPr>
          <w:trHeight w:val="510"/>
        </w:trPr>
        <w:tc>
          <w:tcPr>
            <w:tcW w:w="940" w:type="dxa"/>
            <w:vMerge w:val="restart"/>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Mái ngói (chưa tính trần)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6.896.000</w:t>
            </w:r>
          </w:p>
        </w:tc>
      </w:tr>
      <w:tr w:rsidR="00886BCC">
        <w:trPr>
          <w:trHeight w:val="68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Mái Fibro xi măng hoặc tôn thiếc (chưa tính trần)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6.659.000</w:t>
            </w:r>
          </w:p>
        </w:tc>
      </w:tr>
      <w:tr w:rsidR="00886BCC">
        <w:trPr>
          <w:trHeight w:val="51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Mái BTCT</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6.971.000</w:t>
            </w:r>
          </w:p>
        </w:tc>
      </w:tr>
      <w:tr w:rsidR="00886BCC">
        <w:trPr>
          <w:trHeight w:val="68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i/>
                <w:iCs/>
                <w:sz w:val="28"/>
                <w:szCs w:val="28"/>
              </w:rPr>
            </w:pPr>
            <w:r>
              <w:rPr>
                <w:i/>
                <w:iCs/>
                <w:sz w:val="28"/>
                <w:szCs w:val="28"/>
                <w:lang w:eastAsia="vi-VN"/>
              </w:rPr>
              <w:t>3.2.2</w:t>
            </w:r>
          </w:p>
        </w:tc>
        <w:tc>
          <w:tcPr>
            <w:tcW w:w="8436" w:type="dxa"/>
            <w:gridSpan w:val="3"/>
            <w:tcBorders>
              <w:top w:val="single" w:sz="4" w:space="0" w:color="auto"/>
              <w:left w:val="none" w:sz="4" w:space="0" w:color="000000"/>
              <w:bottom w:val="single" w:sz="4" w:space="0" w:color="auto"/>
              <w:right w:val="single" w:sz="4" w:space="0" w:color="auto"/>
            </w:tcBorders>
            <w:vAlign w:val="center"/>
          </w:tcPr>
          <w:p w:rsidR="00886BCC" w:rsidRDefault="00E17BD9">
            <w:pPr>
              <w:jc w:val="both"/>
              <w:rPr>
                <w:i/>
                <w:iCs/>
                <w:sz w:val="28"/>
                <w:szCs w:val="28"/>
              </w:rPr>
            </w:pPr>
            <w:r>
              <w:rPr>
                <w:i/>
                <w:iCs/>
                <w:sz w:val="28"/>
                <w:szCs w:val="28"/>
                <w:lang w:eastAsia="vi-VN"/>
              </w:rPr>
              <w:t>- Kết cấu: Móng, cột, đà BTCT, vách kính cường lực+ nhôm, nền lát gạch men, xà gồ gỗ hoặc thép</w:t>
            </w:r>
          </w:p>
        </w:tc>
      </w:tr>
      <w:tr w:rsidR="00886BCC">
        <w:trPr>
          <w:trHeight w:val="510"/>
        </w:trPr>
        <w:tc>
          <w:tcPr>
            <w:tcW w:w="940" w:type="dxa"/>
            <w:vMerge w:val="restart"/>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Mái ngói (chưa tính trần)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8.016.000</w:t>
            </w:r>
          </w:p>
        </w:tc>
      </w:tr>
      <w:tr w:rsidR="00886BCC">
        <w:trPr>
          <w:trHeight w:val="68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Mái Fibro xi măng hoặc tôn thiếc hoặc tôn giả ngói (chưa tính trần)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7.721.000</w:t>
            </w:r>
          </w:p>
        </w:tc>
      </w:tr>
      <w:tr w:rsidR="00886BCC">
        <w:trPr>
          <w:trHeight w:val="51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Mái BTCT</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8.245.000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b/>
                <w:bCs/>
                <w:sz w:val="28"/>
                <w:szCs w:val="28"/>
              </w:rPr>
            </w:pPr>
            <w:r>
              <w:rPr>
                <w:b/>
                <w:bCs/>
                <w:sz w:val="28"/>
                <w:szCs w:val="28"/>
                <w:lang w:eastAsia="vi-VN"/>
              </w:rPr>
              <w:t>4</w:t>
            </w:r>
          </w:p>
        </w:tc>
        <w:tc>
          <w:tcPr>
            <w:tcW w:w="8436" w:type="dxa"/>
            <w:gridSpan w:val="3"/>
            <w:tcBorders>
              <w:top w:val="single" w:sz="4" w:space="0" w:color="auto"/>
              <w:left w:val="none" w:sz="4" w:space="0" w:color="000000"/>
              <w:bottom w:val="single" w:sz="4" w:space="0" w:color="auto"/>
              <w:right w:val="single" w:sz="4" w:space="0" w:color="auto"/>
            </w:tcBorders>
            <w:vAlign w:val="center"/>
          </w:tcPr>
          <w:p w:rsidR="00886BCC" w:rsidRDefault="00E17BD9">
            <w:pPr>
              <w:rPr>
                <w:b/>
                <w:bCs/>
                <w:sz w:val="28"/>
                <w:szCs w:val="28"/>
              </w:rPr>
            </w:pPr>
            <w:r>
              <w:rPr>
                <w:b/>
                <w:bCs/>
                <w:sz w:val="28"/>
                <w:szCs w:val="28"/>
                <w:lang w:eastAsia="vi-VN"/>
              </w:rPr>
              <w:t>Nhà ở từ 4 - 5 tầng</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b/>
                <w:bCs/>
                <w:sz w:val="28"/>
                <w:szCs w:val="28"/>
              </w:rPr>
            </w:pPr>
            <w:r>
              <w:rPr>
                <w:b/>
                <w:bCs/>
                <w:sz w:val="28"/>
                <w:szCs w:val="28"/>
                <w:lang w:eastAsia="vi-VN"/>
              </w:rPr>
              <w:t>4.1</w:t>
            </w:r>
          </w:p>
        </w:tc>
        <w:tc>
          <w:tcPr>
            <w:tcW w:w="8436" w:type="dxa"/>
            <w:gridSpan w:val="3"/>
            <w:tcBorders>
              <w:top w:val="single" w:sz="4" w:space="0" w:color="auto"/>
              <w:left w:val="none" w:sz="4" w:space="0" w:color="000000"/>
              <w:bottom w:val="single" w:sz="4" w:space="0" w:color="auto"/>
              <w:right w:val="single" w:sz="4" w:space="0" w:color="auto"/>
            </w:tcBorders>
            <w:vAlign w:val="center"/>
          </w:tcPr>
          <w:p w:rsidR="00886BCC" w:rsidRDefault="00E17BD9">
            <w:pPr>
              <w:rPr>
                <w:b/>
                <w:bCs/>
                <w:sz w:val="28"/>
                <w:szCs w:val="28"/>
              </w:rPr>
            </w:pPr>
            <w:r>
              <w:rPr>
                <w:b/>
                <w:bCs/>
                <w:sz w:val="28"/>
                <w:szCs w:val="28"/>
                <w:lang w:eastAsia="vi-VN"/>
              </w:rPr>
              <w:t>Nhà liên kế</w:t>
            </w:r>
          </w:p>
        </w:tc>
      </w:tr>
      <w:tr w:rsidR="00886BCC">
        <w:trPr>
          <w:trHeight w:val="68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i/>
                <w:iCs/>
                <w:sz w:val="28"/>
                <w:szCs w:val="28"/>
              </w:rPr>
            </w:pPr>
            <w:r>
              <w:rPr>
                <w:i/>
                <w:iCs/>
                <w:sz w:val="28"/>
                <w:szCs w:val="28"/>
                <w:lang w:eastAsia="vi-VN"/>
              </w:rPr>
              <w:lastRenderedPageBreak/>
              <w:t>4.1.1</w:t>
            </w:r>
          </w:p>
        </w:tc>
        <w:tc>
          <w:tcPr>
            <w:tcW w:w="8436" w:type="dxa"/>
            <w:gridSpan w:val="3"/>
            <w:tcBorders>
              <w:top w:val="single" w:sz="4" w:space="0" w:color="auto"/>
              <w:left w:val="none" w:sz="4" w:space="0" w:color="000000"/>
              <w:bottom w:val="single" w:sz="4" w:space="0" w:color="auto"/>
              <w:right w:val="single" w:sz="4" w:space="0" w:color="auto"/>
            </w:tcBorders>
            <w:vAlign w:val="center"/>
          </w:tcPr>
          <w:p w:rsidR="00886BCC" w:rsidRDefault="00E17BD9">
            <w:pPr>
              <w:jc w:val="both"/>
              <w:rPr>
                <w:i/>
                <w:iCs/>
                <w:sz w:val="28"/>
                <w:szCs w:val="28"/>
              </w:rPr>
            </w:pPr>
            <w:r>
              <w:rPr>
                <w:i/>
                <w:iCs/>
                <w:sz w:val="28"/>
                <w:szCs w:val="28"/>
                <w:lang w:eastAsia="vi-VN"/>
              </w:rPr>
              <w:t>- Kết cấu: Móng, cột, đà, sàn BTCT, tường xây gạch, nền lát gạch men, xà gồ gỗ hoặc thép</w:t>
            </w:r>
          </w:p>
        </w:tc>
      </w:tr>
      <w:tr w:rsidR="00886BCC">
        <w:trPr>
          <w:trHeight w:val="510"/>
        </w:trPr>
        <w:tc>
          <w:tcPr>
            <w:tcW w:w="940" w:type="dxa"/>
            <w:vMerge w:val="restart"/>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Mái ngói (chưa tính trần)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6.694.000</w:t>
            </w:r>
          </w:p>
        </w:tc>
      </w:tr>
      <w:tr w:rsidR="00886BCC">
        <w:trPr>
          <w:trHeight w:val="68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Mái Fibro xi măng hoặc tôn thiếc (chưa tính trần)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6.316.000</w:t>
            </w:r>
          </w:p>
        </w:tc>
      </w:tr>
      <w:tr w:rsidR="00886BCC">
        <w:trPr>
          <w:trHeight w:val="51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Mái BTCT</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7.273.000</w:t>
            </w:r>
          </w:p>
        </w:tc>
      </w:tr>
      <w:tr w:rsidR="00886BCC">
        <w:trPr>
          <w:trHeight w:val="68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i/>
                <w:iCs/>
                <w:sz w:val="28"/>
                <w:szCs w:val="28"/>
              </w:rPr>
            </w:pPr>
            <w:r>
              <w:rPr>
                <w:i/>
                <w:iCs/>
                <w:sz w:val="28"/>
                <w:szCs w:val="28"/>
                <w:lang w:eastAsia="vi-VN"/>
              </w:rPr>
              <w:t>4.1.2</w:t>
            </w:r>
          </w:p>
        </w:tc>
        <w:tc>
          <w:tcPr>
            <w:tcW w:w="8436" w:type="dxa"/>
            <w:gridSpan w:val="3"/>
            <w:tcBorders>
              <w:top w:val="single" w:sz="4" w:space="0" w:color="auto"/>
              <w:left w:val="none" w:sz="4" w:space="0" w:color="000000"/>
              <w:bottom w:val="single" w:sz="4" w:space="0" w:color="auto"/>
              <w:right w:val="single" w:sz="4" w:space="0" w:color="auto"/>
            </w:tcBorders>
            <w:vAlign w:val="center"/>
          </w:tcPr>
          <w:p w:rsidR="00886BCC" w:rsidRDefault="00E17BD9">
            <w:pPr>
              <w:jc w:val="both"/>
              <w:rPr>
                <w:i/>
                <w:iCs/>
                <w:sz w:val="28"/>
                <w:szCs w:val="28"/>
              </w:rPr>
            </w:pPr>
            <w:r>
              <w:rPr>
                <w:i/>
                <w:iCs/>
                <w:sz w:val="28"/>
                <w:szCs w:val="28"/>
                <w:lang w:eastAsia="vi-VN"/>
              </w:rPr>
              <w:t>- Kết cấu: Móng, cột, đà, sàn BTCT, tường xây gạch, nền lát gạch men, xà gồ gỗ hoặc thép, loại có 01 tầng nửa hầm</w:t>
            </w:r>
          </w:p>
        </w:tc>
      </w:tr>
      <w:tr w:rsidR="00886BCC">
        <w:trPr>
          <w:trHeight w:val="510"/>
        </w:trPr>
        <w:tc>
          <w:tcPr>
            <w:tcW w:w="940" w:type="dxa"/>
            <w:vMerge w:val="restart"/>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Mái ngói (chưa tính trần)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7.899.000</w:t>
            </w:r>
          </w:p>
        </w:tc>
      </w:tr>
      <w:tr w:rsidR="00886BCC">
        <w:trPr>
          <w:trHeight w:val="68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Mái Fibro xi măng hoặc tôn thiếc (chưa tính trần)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7.736.000</w:t>
            </w:r>
          </w:p>
        </w:tc>
      </w:tr>
      <w:tr w:rsidR="00886BCC">
        <w:trPr>
          <w:trHeight w:val="51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Mái BTCT</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8.034.000</w:t>
            </w:r>
          </w:p>
        </w:tc>
      </w:tr>
      <w:tr w:rsidR="00886BCC">
        <w:trPr>
          <w:trHeight w:val="68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i/>
                <w:iCs/>
                <w:sz w:val="28"/>
                <w:szCs w:val="28"/>
              </w:rPr>
            </w:pPr>
            <w:r>
              <w:rPr>
                <w:i/>
                <w:iCs/>
                <w:sz w:val="28"/>
                <w:szCs w:val="28"/>
                <w:lang w:eastAsia="vi-VN"/>
              </w:rPr>
              <w:t>4.1.3</w:t>
            </w:r>
          </w:p>
        </w:tc>
        <w:tc>
          <w:tcPr>
            <w:tcW w:w="8436" w:type="dxa"/>
            <w:gridSpan w:val="3"/>
            <w:tcBorders>
              <w:top w:val="single" w:sz="4" w:space="0" w:color="auto"/>
              <w:left w:val="none" w:sz="4" w:space="0" w:color="000000"/>
              <w:bottom w:val="single" w:sz="4" w:space="0" w:color="auto"/>
              <w:right w:val="single" w:sz="4" w:space="0" w:color="auto"/>
            </w:tcBorders>
            <w:vAlign w:val="center"/>
          </w:tcPr>
          <w:p w:rsidR="00886BCC" w:rsidRDefault="00E17BD9">
            <w:pPr>
              <w:jc w:val="both"/>
              <w:rPr>
                <w:i/>
                <w:iCs/>
                <w:sz w:val="28"/>
                <w:szCs w:val="28"/>
              </w:rPr>
            </w:pPr>
            <w:r>
              <w:rPr>
                <w:i/>
                <w:iCs/>
                <w:sz w:val="28"/>
                <w:szCs w:val="28"/>
                <w:lang w:eastAsia="vi-VN"/>
              </w:rPr>
              <w:t>- Kết cấu: Móng, cột, đà, sàn BTCT, tường xây gạch, nền lát gạch men, xà gồ gỗ hoặc thép, loại có 01 tầng hầm</w:t>
            </w:r>
          </w:p>
        </w:tc>
      </w:tr>
      <w:tr w:rsidR="00886BCC">
        <w:trPr>
          <w:trHeight w:val="510"/>
        </w:trPr>
        <w:tc>
          <w:tcPr>
            <w:tcW w:w="940" w:type="dxa"/>
            <w:vMerge w:val="restart"/>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Mái ngói (chưa tính trần)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8.192.000</w:t>
            </w:r>
          </w:p>
        </w:tc>
      </w:tr>
      <w:tr w:rsidR="00886BCC">
        <w:trPr>
          <w:trHeight w:val="68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Mái Fibro xi măng hoặc tôn thiếc (chưa tính trần)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7.906.000</w:t>
            </w:r>
          </w:p>
        </w:tc>
      </w:tr>
      <w:tr w:rsidR="00886BCC">
        <w:trPr>
          <w:trHeight w:val="51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Mái BTCT</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8.381.000</w:t>
            </w:r>
          </w:p>
        </w:tc>
      </w:tr>
      <w:tr w:rsidR="00886BCC">
        <w:trPr>
          <w:trHeight w:val="68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i/>
                <w:iCs/>
                <w:sz w:val="28"/>
                <w:szCs w:val="28"/>
              </w:rPr>
            </w:pPr>
            <w:r>
              <w:rPr>
                <w:i/>
                <w:iCs/>
                <w:sz w:val="28"/>
                <w:szCs w:val="28"/>
                <w:lang w:eastAsia="vi-VN"/>
              </w:rPr>
              <w:t>4.1.4</w:t>
            </w:r>
          </w:p>
        </w:tc>
        <w:tc>
          <w:tcPr>
            <w:tcW w:w="8436" w:type="dxa"/>
            <w:gridSpan w:val="3"/>
            <w:tcBorders>
              <w:top w:val="single" w:sz="4" w:space="0" w:color="auto"/>
              <w:left w:val="none" w:sz="4" w:space="0" w:color="000000"/>
              <w:bottom w:val="single" w:sz="4" w:space="0" w:color="auto"/>
              <w:right w:val="single" w:sz="4" w:space="0" w:color="auto"/>
            </w:tcBorders>
            <w:vAlign w:val="center"/>
          </w:tcPr>
          <w:p w:rsidR="00886BCC" w:rsidRDefault="00E17BD9">
            <w:pPr>
              <w:jc w:val="both"/>
              <w:rPr>
                <w:i/>
                <w:iCs/>
                <w:sz w:val="28"/>
                <w:szCs w:val="28"/>
              </w:rPr>
            </w:pPr>
            <w:r>
              <w:rPr>
                <w:i/>
                <w:iCs/>
                <w:sz w:val="28"/>
                <w:szCs w:val="28"/>
                <w:lang w:eastAsia="vi-VN"/>
              </w:rPr>
              <w:t>- Kết cấu: Móng, cột, đà BTCT, vách kính cường lực+ nhôm, nền lát gạch men, xà gồ gỗ hoặc thép</w:t>
            </w:r>
          </w:p>
        </w:tc>
      </w:tr>
      <w:tr w:rsidR="00886BCC">
        <w:trPr>
          <w:trHeight w:val="510"/>
        </w:trPr>
        <w:tc>
          <w:tcPr>
            <w:tcW w:w="940" w:type="dxa"/>
            <w:vMerge w:val="restart"/>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Mái ngói (chưa tính trần)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7.957.000</w:t>
            </w:r>
          </w:p>
        </w:tc>
      </w:tr>
      <w:tr w:rsidR="00886BCC">
        <w:trPr>
          <w:trHeight w:val="68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Mái Fibro xi măng hoặc tôn thiếc hoặc tôn giả ngói (chưa tính trần)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7.582.000</w:t>
            </w:r>
          </w:p>
        </w:tc>
      </w:tr>
      <w:tr w:rsidR="00886BCC">
        <w:trPr>
          <w:trHeight w:val="51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Mái BTCT</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8.533.000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b/>
                <w:bCs/>
                <w:sz w:val="28"/>
                <w:szCs w:val="28"/>
              </w:rPr>
            </w:pPr>
            <w:r>
              <w:rPr>
                <w:b/>
                <w:bCs/>
                <w:sz w:val="28"/>
                <w:szCs w:val="28"/>
                <w:lang w:eastAsia="vi-VN"/>
              </w:rPr>
              <w:t>4. 2</w:t>
            </w:r>
          </w:p>
        </w:tc>
        <w:tc>
          <w:tcPr>
            <w:tcW w:w="8436" w:type="dxa"/>
            <w:gridSpan w:val="3"/>
            <w:tcBorders>
              <w:top w:val="single" w:sz="4" w:space="0" w:color="auto"/>
              <w:left w:val="none" w:sz="4" w:space="0" w:color="000000"/>
              <w:bottom w:val="single" w:sz="4" w:space="0" w:color="auto"/>
              <w:right w:val="single" w:sz="4" w:space="0" w:color="auto"/>
            </w:tcBorders>
            <w:vAlign w:val="center"/>
          </w:tcPr>
          <w:p w:rsidR="00886BCC" w:rsidRDefault="00E17BD9">
            <w:pPr>
              <w:rPr>
                <w:b/>
                <w:bCs/>
                <w:sz w:val="28"/>
                <w:szCs w:val="28"/>
              </w:rPr>
            </w:pPr>
            <w:r>
              <w:rPr>
                <w:b/>
                <w:bCs/>
                <w:sz w:val="28"/>
                <w:szCs w:val="28"/>
                <w:lang w:eastAsia="vi-VN"/>
              </w:rPr>
              <w:t>Nhà riêng lẻ</w:t>
            </w:r>
          </w:p>
        </w:tc>
      </w:tr>
      <w:tr w:rsidR="00886BCC">
        <w:trPr>
          <w:trHeight w:val="68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i/>
                <w:iCs/>
                <w:sz w:val="28"/>
                <w:szCs w:val="28"/>
              </w:rPr>
            </w:pPr>
            <w:r>
              <w:rPr>
                <w:i/>
                <w:iCs/>
                <w:sz w:val="28"/>
                <w:szCs w:val="28"/>
                <w:lang w:eastAsia="vi-VN"/>
              </w:rPr>
              <w:t>4.2.1</w:t>
            </w:r>
          </w:p>
        </w:tc>
        <w:tc>
          <w:tcPr>
            <w:tcW w:w="8436" w:type="dxa"/>
            <w:gridSpan w:val="3"/>
            <w:tcBorders>
              <w:top w:val="single" w:sz="4" w:space="0" w:color="auto"/>
              <w:left w:val="none" w:sz="4" w:space="0" w:color="000000"/>
              <w:bottom w:val="single" w:sz="4" w:space="0" w:color="auto"/>
              <w:right w:val="single" w:sz="4" w:space="0" w:color="auto"/>
            </w:tcBorders>
            <w:vAlign w:val="center"/>
          </w:tcPr>
          <w:p w:rsidR="00886BCC" w:rsidRDefault="00E17BD9">
            <w:pPr>
              <w:jc w:val="both"/>
              <w:rPr>
                <w:i/>
                <w:iCs/>
                <w:sz w:val="28"/>
                <w:szCs w:val="28"/>
              </w:rPr>
            </w:pPr>
            <w:r>
              <w:rPr>
                <w:i/>
                <w:iCs/>
                <w:sz w:val="28"/>
                <w:szCs w:val="28"/>
                <w:lang w:eastAsia="vi-VN"/>
              </w:rPr>
              <w:t>- Kết cấu: Móng, cột, đà, sàn BTCT, tường xây gạch, nền lát gạch men, xà gồ gỗ hoặc thép</w:t>
            </w:r>
          </w:p>
        </w:tc>
      </w:tr>
      <w:tr w:rsidR="00886BCC">
        <w:trPr>
          <w:trHeight w:val="510"/>
        </w:trPr>
        <w:tc>
          <w:tcPr>
            <w:tcW w:w="940" w:type="dxa"/>
            <w:vMerge w:val="restart"/>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i/>
                <w:iCs/>
                <w:sz w:val="28"/>
                <w:szCs w:val="28"/>
              </w:rPr>
            </w:pPr>
            <w:r>
              <w:rPr>
                <w:i/>
                <w:iCs/>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Mái ngói (chưa tính trần)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7.191.000</w:t>
            </w:r>
          </w:p>
        </w:tc>
      </w:tr>
      <w:tr w:rsidR="00886BCC">
        <w:trPr>
          <w:trHeight w:val="68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i/>
                <w:iCs/>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Mái Fibro xi măng hoặc tôn thiếc (chưa tính trần)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7.587.000</w:t>
            </w:r>
          </w:p>
        </w:tc>
      </w:tr>
      <w:tr w:rsidR="00886BCC">
        <w:trPr>
          <w:trHeight w:val="51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i/>
                <w:iCs/>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Mái BTCT</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7.994.000</w:t>
            </w:r>
          </w:p>
        </w:tc>
      </w:tr>
      <w:tr w:rsidR="00886BCC">
        <w:trPr>
          <w:trHeight w:val="68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i/>
                <w:iCs/>
                <w:sz w:val="28"/>
                <w:szCs w:val="28"/>
              </w:rPr>
            </w:pPr>
            <w:r>
              <w:rPr>
                <w:i/>
                <w:iCs/>
                <w:sz w:val="28"/>
                <w:szCs w:val="28"/>
                <w:lang w:eastAsia="vi-VN"/>
              </w:rPr>
              <w:t>4.2.2</w:t>
            </w:r>
          </w:p>
        </w:tc>
        <w:tc>
          <w:tcPr>
            <w:tcW w:w="8436" w:type="dxa"/>
            <w:gridSpan w:val="3"/>
            <w:tcBorders>
              <w:top w:val="single" w:sz="4" w:space="0" w:color="auto"/>
              <w:left w:val="none" w:sz="4" w:space="0" w:color="000000"/>
              <w:bottom w:val="single" w:sz="4" w:space="0" w:color="auto"/>
              <w:right w:val="single" w:sz="4" w:space="0" w:color="auto"/>
            </w:tcBorders>
            <w:vAlign w:val="center"/>
          </w:tcPr>
          <w:p w:rsidR="00886BCC" w:rsidRDefault="00E17BD9">
            <w:pPr>
              <w:jc w:val="both"/>
              <w:rPr>
                <w:i/>
                <w:iCs/>
                <w:sz w:val="28"/>
                <w:szCs w:val="28"/>
              </w:rPr>
            </w:pPr>
            <w:r>
              <w:rPr>
                <w:i/>
                <w:iCs/>
                <w:sz w:val="28"/>
                <w:szCs w:val="28"/>
                <w:lang w:eastAsia="vi-VN"/>
              </w:rPr>
              <w:t>- Kết cấu: Móng, cột, đà, sàn BTCT, tường xây gạch, nền lát gạch men, xà gồ gỗ hoặc thép, loại có 01 tầng nửa hầm</w:t>
            </w:r>
          </w:p>
        </w:tc>
      </w:tr>
      <w:tr w:rsidR="00886BCC">
        <w:trPr>
          <w:trHeight w:val="510"/>
        </w:trPr>
        <w:tc>
          <w:tcPr>
            <w:tcW w:w="940" w:type="dxa"/>
            <w:vMerge w:val="restart"/>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lastRenderedPageBreak/>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Mái ngói (chưa tính trần)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8.189.000</w:t>
            </w:r>
          </w:p>
        </w:tc>
      </w:tr>
      <w:tr w:rsidR="00886BCC">
        <w:trPr>
          <w:trHeight w:val="68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Mái Fibro xi măng hoặc tôn thiếc (chưa tính trần)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8.039.000</w:t>
            </w:r>
          </w:p>
        </w:tc>
      </w:tr>
      <w:tr w:rsidR="00886BCC">
        <w:trPr>
          <w:trHeight w:val="51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Mái BTCT</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8.400.000</w:t>
            </w:r>
          </w:p>
        </w:tc>
      </w:tr>
      <w:tr w:rsidR="00886BCC">
        <w:trPr>
          <w:trHeight w:val="68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i/>
                <w:iCs/>
                <w:sz w:val="28"/>
                <w:szCs w:val="28"/>
              </w:rPr>
            </w:pPr>
            <w:r>
              <w:rPr>
                <w:i/>
                <w:iCs/>
                <w:sz w:val="28"/>
                <w:szCs w:val="28"/>
                <w:lang w:eastAsia="vi-VN"/>
              </w:rPr>
              <w:t>4.2.3</w:t>
            </w:r>
          </w:p>
        </w:tc>
        <w:tc>
          <w:tcPr>
            <w:tcW w:w="8436" w:type="dxa"/>
            <w:gridSpan w:val="3"/>
            <w:tcBorders>
              <w:top w:val="single" w:sz="4" w:space="0" w:color="auto"/>
              <w:left w:val="none" w:sz="4" w:space="0" w:color="000000"/>
              <w:bottom w:val="single" w:sz="4" w:space="0" w:color="auto"/>
              <w:right w:val="single" w:sz="4" w:space="0" w:color="auto"/>
            </w:tcBorders>
            <w:vAlign w:val="center"/>
          </w:tcPr>
          <w:p w:rsidR="00886BCC" w:rsidRDefault="00E17BD9">
            <w:pPr>
              <w:jc w:val="both"/>
              <w:rPr>
                <w:i/>
                <w:iCs/>
                <w:sz w:val="28"/>
                <w:szCs w:val="28"/>
              </w:rPr>
            </w:pPr>
            <w:r>
              <w:rPr>
                <w:i/>
                <w:iCs/>
                <w:sz w:val="28"/>
                <w:szCs w:val="28"/>
                <w:lang w:eastAsia="vi-VN"/>
              </w:rPr>
              <w:t>- Kết cấu: Móng, cột, đà, sàn BTCT, tường xây gạch, nền lát gạch men, xà gồ gỗ hoặc thép, loại có 01 tầng hầm</w:t>
            </w:r>
          </w:p>
        </w:tc>
      </w:tr>
      <w:tr w:rsidR="00886BCC">
        <w:trPr>
          <w:trHeight w:val="510"/>
        </w:trPr>
        <w:tc>
          <w:tcPr>
            <w:tcW w:w="940" w:type="dxa"/>
            <w:vMerge w:val="restart"/>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Mái ngói (chưa tính trần)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8.522.000</w:t>
            </w:r>
          </w:p>
        </w:tc>
      </w:tr>
      <w:tr w:rsidR="00886BCC">
        <w:trPr>
          <w:trHeight w:val="68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Mái Fibro xi măng hoặc tôn thiếc (chưa tính trần)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8.238.000</w:t>
            </w:r>
          </w:p>
        </w:tc>
      </w:tr>
      <w:tr w:rsidR="00886BCC">
        <w:trPr>
          <w:trHeight w:val="51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Mái BTCT</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8.558.000</w:t>
            </w:r>
          </w:p>
        </w:tc>
      </w:tr>
      <w:tr w:rsidR="00886BCC">
        <w:trPr>
          <w:trHeight w:val="68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i/>
                <w:iCs/>
                <w:sz w:val="28"/>
                <w:szCs w:val="28"/>
              </w:rPr>
            </w:pPr>
            <w:r>
              <w:rPr>
                <w:i/>
                <w:iCs/>
                <w:sz w:val="28"/>
                <w:szCs w:val="28"/>
                <w:lang w:eastAsia="vi-VN"/>
              </w:rPr>
              <w:t>4.2.4</w:t>
            </w:r>
          </w:p>
        </w:tc>
        <w:tc>
          <w:tcPr>
            <w:tcW w:w="8436" w:type="dxa"/>
            <w:gridSpan w:val="3"/>
            <w:tcBorders>
              <w:top w:val="single" w:sz="4" w:space="0" w:color="auto"/>
              <w:left w:val="none" w:sz="4" w:space="0" w:color="000000"/>
              <w:bottom w:val="single" w:sz="4" w:space="0" w:color="auto"/>
              <w:right w:val="single" w:sz="4" w:space="0" w:color="auto"/>
            </w:tcBorders>
            <w:vAlign w:val="center"/>
          </w:tcPr>
          <w:p w:rsidR="00886BCC" w:rsidRDefault="00E17BD9">
            <w:pPr>
              <w:jc w:val="both"/>
              <w:rPr>
                <w:i/>
                <w:iCs/>
                <w:sz w:val="28"/>
                <w:szCs w:val="28"/>
              </w:rPr>
            </w:pPr>
            <w:r>
              <w:rPr>
                <w:i/>
                <w:iCs/>
                <w:sz w:val="28"/>
                <w:szCs w:val="28"/>
                <w:lang w:eastAsia="vi-VN"/>
              </w:rPr>
              <w:t>- Kết cấu: Móng, cột, đà BTCT, vách kính cường lực+ nhôm, nền lát gạch men, xà gồ gỗ hoặc thép</w:t>
            </w:r>
          </w:p>
        </w:tc>
      </w:tr>
      <w:tr w:rsidR="00886BCC">
        <w:trPr>
          <w:trHeight w:val="510"/>
        </w:trPr>
        <w:tc>
          <w:tcPr>
            <w:tcW w:w="940" w:type="dxa"/>
            <w:vMerge w:val="restart"/>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Mái ngói (chưa tính trần)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8.822.000</w:t>
            </w:r>
          </w:p>
        </w:tc>
      </w:tr>
      <w:tr w:rsidR="00886BCC">
        <w:trPr>
          <w:trHeight w:val="68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+Mái Fibro xi măng hoặc tôn thiếc hoặc tôn giả ngói (chưa tính trần)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8.453.000</w:t>
            </w:r>
          </w:p>
        </w:tc>
      </w:tr>
      <w:tr w:rsidR="00886BCC">
        <w:trPr>
          <w:trHeight w:val="51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Mái BTCT</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9.114.000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b/>
                <w:bCs/>
                <w:sz w:val="28"/>
                <w:szCs w:val="28"/>
              </w:rPr>
            </w:pPr>
            <w:r>
              <w:rPr>
                <w:b/>
                <w:bCs/>
                <w:sz w:val="28"/>
                <w:szCs w:val="28"/>
                <w:lang w:eastAsia="vi-VN"/>
              </w:rPr>
              <w:t>5</w:t>
            </w:r>
          </w:p>
        </w:tc>
        <w:tc>
          <w:tcPr>
            <w:tcW w:w="8436" w:type="dxa"/>
            <w:gridSpan w:val="3"/>
            <w:tcBorders>
              <w:top w:val="single" w:sz="4" w:space="0" w:color="auto"/>
              <w:left w:val="none" w:sz="4" w:space="0" w:color="000000"/>
              <w:bottom w:val="single" w:sz="4" w:space="0" w:color="auto"/>
              <w:right w:val="single" w:sz="4" w:space="0" w:color="auto"/>
            </w:tcBorders>
            <w:vAlign w:val="center"/>
          </w:tcPr>
          <w:p w:rsidR="00886BCC" w:rsidRDefault="00E17BD9">
            <w:pPr>
              <w:rPr>
                <w:b/>
                <w:bCs/>
                <w:sz w:val="28"/>
                <w:szCs w:val="28"/>
              </w:rPr>
            </w:pPr>
            <w:r>
              <w:rPr>
                <w:b/>
                <w:bCs/>
                <w:sz w:val="28"/>
                <w:szCs w:val="28"/>
                <w:lang w:eastAsia="vi-VN"/>
              </w:rPr>
              <w:t>Nhà ở từ 6 - 8 tầng</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b/>
                <w:bCs/>
                <w:sz w:val="28"/>
                <w:szCs w:val="28"/>
              </w:rPr>
            </w:pPr>
            <w:r>
              <w:rPr>
                <w:b/>
                <w:bCs/>
                <w:sz w:val="28"/>
                <w:szCs w:val="28"/>
                <w:lang w:eastAsia="vi-VN"/>
              </w:rPr>
              <w:t>5.1</w:t>
            </w:r>
          </w:p>
        </w:tc>
        <w:tc>
          <w:tcPr>
            <w:tcW w:w="8436" w:type="dxa"/>
            <w:gridSpan w:val="3"/>
            <w:tcBorders>
              <w:top w:val="single" w:sz="4" w:space="0" w:color="auto"/>
              <w:left w:val="none" w:sz="4" w:space="0" w:color="000000"/>
              <w:bottom w:val="single" w:sz="4" w:space="0" w:color="auto"/>
              <w:right w:val="single" w:sz="4" w:space="0" w:color="auto"/>
            </w:tcBorders>
            <w:vAlign w:val="center"/>
          </w:tcPr>
          <w:p w:rsidR="00886BCC" w:rsidRDefault="00E17BD9">
            <w:pPr>
              <w:rPr>
                <w:b/>
                <w:bCs/>
                <w:sz w:val="28"/>
                <w:szCs w:val="28"/>
              </w:rPr>
            </w:pPr>
            <w:r>
              <w:rPr>
                <w:b/>
                <w:bCs/>
                <w:sz w:val="28"/>
                <w:szCs w:val="28"/>
                <w:lang w:eastAsia="vi-VN"/>
              </w:rPr>
              <w:t>Nhà liên kế</w:t>
            </w:r>
          </w:p>
        </w:tc>
      </w:tr>
      <w:tr w:rsidR="00886BCC">
        <w:trPr>
          <w:trHeight w:val="68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i/>
                <w:iCs/>
                <w:sz w:val="28"/>
                <w:szCs w:val="28"/>
              </w:rPr>
            </w:pPr>
            <w:r>
              <w:rPr>
                <w:i/>
                <w:iCs/>
                <w:sz w:val="28"/>
                <w:szCs w:val="28"/>
                <w:lang w:eastAsia="vi-VN"/>
              </w:rPr>
              <w:t>5.1.1</w:t>
            </w:r>
          </w:p>
        </w:tc>
        <w:tc>
          <w:tcPr>
            <w:tcW w:w="8436" w:type="dxa"/>
            <w:gridSpan w:val="3"/>
            <w:tcBorders>
              <w:top w:val="single" w:sz="4" w:space="0" w:color="auto"/>
              <w:left w:val="none" w:sz="4" w:space="0" w:color="000000"/>
              <w:bottom w:val="single" w:sz="4" w:space="0" w:color="auto"/>
              <w:right w:val="single" w:sz="4" w:space="0" w:color="auto"/>
            </w:tcBorders>
            <w:vAlign w:val="center"/>
          </w:tcPr>
          <w:p w:rsidR="00886BCC" w:rsidRDefault="00E17BD9">
            <w:pPr>
              <w:jc w:val="both"/>
              <w:rPr>
                <w:i/>
                <w:iCs/>
                <w:sz w:val="28"/>
                <w:szCs w:val="28"/>
              </w:rPr>
            </w:pPr>
            <w:r>
              <w:rPr>
                <w:i/>
                <w:iCs/>
                <w:sz w:val="28"/>
                <w:szCs w:val="28"/>
                <w:lang w:eastAsia="vi-VN"/>
              </w:rPr>
              <w:t>- Kết cấu: Móng, cột, đà, sàn BTCT, tường xây gạch, nền lát gạch men, xà gồ gỗ hoặc thép, loại không có tầng hầm</w:t>
            </w:r>
          </w:p>
        </w:tc>
      </w:tr>
      <w:tr w:rsidR="00886BCC">
        <w:trPr>
          <w:trHeight w:val="510"/>
        </w:trPr>
        <w:tc>
          <w:tcPr>
            <w:tcW w:w="940" w:type="dxa"/>
            <w:vMerge w:val="restart"/>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Mái ngói (chưa tính trần)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8.061.000</w:t>
            </w:r>
          </w:p>
        </w:tc>
      </w:tr>
      <w:tr w:rsidR="00886BCC">
        <w:trPr>
          <w:trHeight w:val="68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Mái Fibro xi măng hoặc tôn thiếc (chưa tính trần)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7.812.000</w:t>
            </w:r>
          </w:p>
        </w:tc>
      </w:tr>
      <w:tr w:rsidR="00886BCC">
        <w:trPr>
          <w:trHeight w:val="51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Mái BTCT</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8.533.000</w:t>
            </w:r>
          </w:p>
        </w:tc>
      </w:tr>
      <w:tr w:rsidR="00886BCC">
        <w:trPr>
          <w:trHeight w:val="68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i/>
                <w:iCs/>
                <w:sz w:val="28"/>
                <w:szCs w:val="28"/>
              </w:rPr>
            </w:pPr>
            <w:r>
              <w:rPr>
                <w:i/>
                <w:iCs/>
                <w:sz w:val="28"/>
                <w:szCs w:val="28"/>
                <w:lang w:eastAsia="vi-VN"/>
              </w:rPr>
              <w:t>5.1.2</w:t>
            </w:r>
          </w:p>
        </w:tc>
        <w:tc>
          <w:tcPr>
            <w:tcW w:w="8436" w:type="dxa"/>
            <w:gridSpan w:val="3"/>
            <w:tcBorders>
              <w:top w:val="single" w:sz="4" w:space="0" w:color="auto"/>
              <w:left w:val="none" w:sz="4" w:space="0" w:color="000000"/>
              <w:bottom w:val="single" w:sz="4" w:space="0" w:color="auto"/>
              <w:right w:val="single" w:sz="4" w:space="0" w:color="auto"/>
            </w:tcBorders>
            <w:vAlign w:val="center"/>
          </w:tcPr>
          <w:p w:rsidR="00886BCC" w:rsidRDefault="00E17BD9">
            <w:pPr>
              <w:jc w:val="both"/>
              <w:rPr>
                <w:i/>
                <w:iCs/>
                <w:sz w:val="28"/>
                <w:szCs w:val="28"/>
              </w:rPr>
            </w:pPr>
            <w:r>
              <w:rPr>
                <w:i/>
                <w:iCs/>
                <w:sz w:val="28"/>
                <w:szCs w:val="28"/>
                <w:lang w:eastAsia="vi-VN"/>
              </w:rPr>
              <w:t>- Kết cấu: Móng, cột, đà, sàn BTCT, tường xây gạch, nền lát gạch men, xà gồ gỗ hoặc thép, loại có 01 tầng nửa hầm</w:t>
            </w:r>
          </w:p>
        </w:tc>
      </w:tr>
      <w:tr w:rsidR="00886BCC">
        <w:trPr>
          <w:trHeight w:val="510"/>
        </w:trPr>
        <w:tc>
          <w:tcPr>
            <w:tcW w:w="940" w:type="dxa"/>
            <w:vMerge w:val="restart"/>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Mái ngói (chưa tính trần)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9.585.000</w:t>
            </w:r>
          </w:p>
        </w:tc>
      </w:tr>
      <w:tr w:rsidR="00886BCC">
        <w:trPr>
          <w:trHeight w:val="68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Mái Fibro xi măng hoặc tôn thiếc (chưa tính trần)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9.233.000</w:t>
            </w:r>
          </w:p>
        </w:tc>
      </w:tr>
      <w:tr w:rsidR="00886BCC">
        <w:trPr>
          <w:trHeight w:val="51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Mái BTCT</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10.085.000</w:t>
            </w:r>
          </w:p>
        </w:tc>
      </w:tr>
      <w:tr w:rsidR="00886BCC">
        <w:trPr>
          <w:trHeight w:val="68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i/>
                <w:iCs/>
                <w:sz w:val="28"/>
                <w:szCs w:val="28"/>
              </w:rPr>
            </w:pPr>
            <w:r>
              <w:rPr>
                <w:i/>
                <w:iCs/>
                <w:sz w:val="28"/>
                <w:szCs w:val="28"/>
                <w:lang w:eastAsia="vi-VN"/>
              </w:rPr>
              <w:t>5.1.3</w:t>
            </w:r>
          </w:p>
        </w:tc>
        <w:tc>
          <w:tcPr>
            <w:tcW w:w="8436" w:type="dxa"/>
            <w:gridSpan w:val="3"/>
            <w:tcBorders>
              <w:top w:val="single" w:sz="4" w:space="0" w:color="auto"/>
              <w:left w:val="none" w:sz="4" w:space="0" w:color="000000"/>
              <w:bottom w:val="single" w:sz="4" w:space="0" w:color="auto"/>
              <w:right w:val="single" w:sz="4" w:space="0" w:color="auto"/>
            </w:tcBorders>
            <w:vAlign w:val="center"/>
          </w:tcPr>
          <w:p w:rsidR="00886BCC" w:rsidRDefault="00E17BD9">
            <w:pPr>
              <w:jc w:val="both"/>
              <w:rPr>
                <w:i/>
                <w:iCs/>
                <w:sz w:val="28"/>
                <w:szCs w:val="28"/>
              </w:rPr>
            </w:pPr>
            <w:r>
              <w:rPr>
                <w:i/>
                <w:iCs/>
                <w:sz w:val="28"/>
                <w:szCs w:val="28"/>
                <w:lang w:eastAsia="vi-VN"/>
              </w:rPr>
              <w:t>- Kết cấu: Móng, cột, đà, sàn BTCT, tường xây gạch, nền lát gạch men, xà gồ gỗ hoặc thép, loại có 01 tầng hầm</w:t>
            </w:r>
          </w:p>
        </w:tc>
      </w:tr>
      <w:tr w:rsidR="00886BCC">
        <w:trPr>
          <w:trHeight w:val="510"/>
        </w:trPr>
        <w:tc>
          <w:tcPr>
            <w:tcW w:w="940" w:type="dxa"/>
            <w:vMerge w:val="restart"/>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lastRenderedPageBreak/>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Mái ngói (chưa tính trần)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10.338.000</w:t>
            </w:r>
          </w:p>
        </w:tc>
      </w:tr>
      <w:tr w:rsidR="00886BCC">
        <w:trPr>
          <w:trHeight w:val="68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Mái Fibro xi măng hoặc tôn thiếc (chưa tính trần)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10.079.000</w:t>
            </w:r>
          </w:p>
        </w:tc>
      </w:tr>
      <w:tr w:rsidR="00886BCC">
        <w:trPr>
          <w:trHeight w:val="51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Mái BTCT</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10.566.000</w:t>
            </w:r>
          </w:p>
        </w:tc>
      </w:tr>
      <w:tr w:rsidR="00886BCC">
        <w:trPr>
          <w:trHeight w:val="68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i/>
                <w:iCs/>
                <w:sz w:val="28"/>
                <w:szCs w:val="28"/>
              </w:rPr>
            </w:pPr>
            <w:r>
              <w:rPr>
                <w:i/>
                <w:iCs/>
                <w:sz w:val="28"/>
                <w:szCs w:val="28"/>
                <w:lang w:eastAsia="vi-VN"/>
              </w:rPr>
              <w:t>5.1.4</w:t>
            </w:r>
          </w:p>
        </w:tc>
        <w:tc>
          <w:tcPr>
            <w:tcW w:w="8436" w:type="dxa"/>
            <w:gridSpan w:val="3"/>
            <w:tcBorders>
              <w:top w:val="single" w:sz="4" w:space="0" w:color="auto"/>
              <w:left w:val="none" w:sz="4" w:space="0" w:color="000000"/>
              <w:bottom w:val="single" w:sz="4" w:space="0" w:color="auto"/>
              <w:right w:val="single" w:sz="4" w:space="0" w:color="auto"/>
            </w:tcBorders>
            <w:vAlign w:val="center"/>
          </w:tcPr>
          <w:p w:rsidR="00886BCC" w:rsidRDefault="00E17BD9">
            <w:pPr>
              <w:jc w:val="both"/>
              <w:rPr>
                <w:i/>
                <w:iCs/>
                <w:sz w:val="28"/>
                <w:szCs w:val="28"/>
              </w:rPr>
            </w:pPr>
            <w:r>
              <w:rPr>
                <w:i/>
                <w:iCs/>
                <w:sz w:val="28"/>
                <w:szCs w:val="28"/>
                <w:lang w:eastAsia="vi-VN"/>
              </w:rPr>
              <w:t>- Kết cấu: cột, đà BTCT, vách kính cường lực+ nhôm, nền lát gạch men, mái BTCT</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Loại không có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color w:val="FF0000"/>
                <w:sz w:val="28"/>
                <w:szCs w:val="28"/>
              </w:rPr>
            </w:pPr>
            <w:r>
              <w:rPr>
                <w:color w:val="FF0000"/>
                <w:sz w:val="28"/>
              </w:rPr>
              <w:t>9.654.000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b/>
                <w:bCs/>
                <w:sz w:val="28"/>
                <w:szCs w:val="28"/>
              </w:rPr>
            </w:pPr>
            <w:r>
              <w:rPr>
                <w:b/>
                <w:bCs/>
                <w:sz w:val="28"/>
                <w:szCs w:val="28"/>
                <w:lang w:eastAsia="vi-VN"/>
              </w:rPr>
              <w:t>5.2</w:t>
            </w:r>
          </w:p>
        </w:tc>
        <w:tc>
          <w:tcPr>
            <w:tcW w:w="8436" w:type="dxa"/>
            <w:gridSpan w:val="3"/>
            <w:tcBorders>
              <w:top w:val="single" w:sz="4" w:space="0" w:color="auto"/>
              <w:left w:val="none" w:sz="4" w:space="0" w:color="000000"/>
              <w:bottom w:val="single" w:sz="4" w:space="0" w:color="auto"/>
              <w:right w:val="single" w:sz="4" w:space="0" w:color="auto"/>
            </w:tcBorders>
            <w:vAlign w:val="center"/>
          </w:tcPr>
          <w:p w:rsidR="00886BCC" w:rsidRDefault="00E17BD9">
            <w:pPr>
              <w:rPr>
                <w:b/>
                <w:bCs/>
                <w:sz w:val="28"/>
                <w:szCs w:val="28"/>
              </w:rPr>
            </w:pPr>
            <w:r>
              <w:rPr>
                <w:b/>
                <w:bCs/>
                <w:sz w:val="28"/>
                <w:szCs w:val="28"/>
                <w:lang w:eastAsia="vi-VN"/>
              </w:rPr>
              <w:t>Nhà riêng lẻ</w:t>
            </w:r>
          </w:p>
        </w:tc>
      </w:tr>
      <w:tr w:rsidR="00886BCC">
        <w:trPr>
          <w:trHeight w:val="737"/>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i/>
                <w:iCs/>
                <w:sz w:val="28"/>
                <w:szCs w:val="28"/>
              </w:rPr>
            </w:pPr>
            <w:r>
              <w:rPr>
                <w:i/>
                <w:iCs/>
                <w:sz w:val="28"/>
                <w:szCs w:val="28"/>
                <w:lang w:eastAsia="vi-VN"/>
              </w:rPr>
              <w:t>5.2.1</w:t>
            </w:r>
          </w:p>
        </w:tc>
        <w:tc>
          <w:tcPr>
            <w:tcW w:w="8436" w:type="dxa"/>
            <w:gridSpan w:val="3"/>
            <w:tcBorders>
              <w:top w:val="single" w:sz="4" w:space="0" w:color="auto"/>
              <w:left w:val="none" w:sz="4" w:space="0" w:color="000000"/>
              <w:bottom w:val="single" w:sz="4" w:space="0" w:color="auto"/>
              <w:right w:val="single" w:sz="4" w:space="0" w:color="auto"/>
            </w:tcBorders>
            <w:vAlign w:val="center"/>
          </w:tcPr>
          <w:p w:rsidR="00886BCC" w:rsidRDefault="00E17BD9">
            <w:pPr>
              <w:jc w:val="both"/>
              <w:rPr>
                <w:i/>
                <w:iCs/>
                <w:sz w:val="28"/>
                <w:szCs w:val="28"/>
              </w:rPr>
            </w:pPr>
            <w:r>
              <w:rPr>
                <w:i/>
                <w:iCs/>
                <w:sz w:val="28"/>
                <w:szCs w:val="28"/>
                <w:lang w:eastAsia="vi-VN"/>
              </w:rPr>
              <w:t>- Kết cấu: Móng, cột, đà, sàn BTCT, tường xây gạch, nền lát gạch men, xà gồ gỗ hoặc thép, loại không có tầng hầm</w:t>
            </w:r>
          </w:p>
        </w:tc>
      </w:tr>
      <w:tr w:rsidR="00886BCC">
        <w:trPr>
          <w:trHeight w:val="510"/>
        </w:trPr>
        <w:tc>
          <w:tcPr>
            <w:tcW w:w="940" w:type="dxa"/>
            <w:vMerge w:val="restart"/>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i/>
                <w:iCs/>
                <w:sz w:val="28"/>
                <w:szCs w:val="28"/>
              </w:rPr>
            </w:pPr>
            <w:r>
              <w:rPr>
                <w:i/>
                <w:iCs/>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Mái ngói (chưa tính trần)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9.400.000</w:t>
            </w:r>
          </w:p>
        </w:tc>
      </w:tr>
      <w:tr w:rsidR="00886BCC">
        <w:trPr>
          <w:trHeight w:val="68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i/>
                <w:iCs/>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Mái Fibro xi măng hoặc tôn thiếc (chưa tính trần)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8.967.000</w:t>
            </w:r>
          </w:p>
        </w:tc>
      </w:tr>
      <w:tr w:rsidR="00886BCC">
        <w:trPr>
          <w:trHeight w:val="51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i/>
                <w:iCs/>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Mái BTCT</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9.651.000</w:t>
            </w:r>
          </w:p>
        </w:tc>
      </w:tr>
      <w:tr w:rsidR="00886BCC">
        <w:trPr>
          <w:trHeight w:val="737"/>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i/>
                <w:iCs/>
                <w:sz w:val="28"/>
                <w:szCs w:val="28"/>
              </w:rPr>
            </w:pPr>
            <w:r>
              <w:rPr>
                <w:i/>
                <w:iCs/>
                <w:sz w:val="28"/>
                <w:szCs w:val="28"/>
                <w:lang w:eastAsia="vi-VN"/>
              </w:rPr>
              <w:t>5.2.2</w:t>
            </w:r>
          </w:p>
        </w:tc>
        <w:tc>
          <w:tcPr>
            <w:tcW w:w="8436" w:type="dxa"/>
            <w:gridSpan w:val="3"/>
            <w:tcBorders>
              <w:top w:val="single" w:sz="4" w:space="0" w:color="auto"/>
              <w:left w:val="none" w:sz="4" w:space="0" w:color="000000"/>
              <w:bottom w:val="single" w:sz="4" w:space="0" w:color="auto"/>
              <w:right w:val="single" w:sz="4" w:space="0" w:color="auto"/>
            </w:tcBorders>
            <w:vAlign w:val="center"/>
          </w:tcPr>
          <w:p w:rsidR="00886BCC" w:rsidRDefault="00E17BD9">
            <w:pPr>
              <w:jc w:val="both"/>
              <w:rPr>
                <w:i/>
                <w:iCs/>
                <w:sz w:val="28"/>
                <w:szCs w:val="28"/>
              </w:rPr>
            </w:pPr>
            <w:r>
              <w:rPr>
                <w:i/>
                <w:iCs/>
                <w:sz w:val="28"/>
                <w:szCs w:val="28"/>
                <w:lang w:eastAsia="vi-VN"/>
              </w:rPr>
              <w:t>- Kết cấu: Móng, cột, đà, sàn BTCT, tường xây gạch, nền lát gạch men, xà gồ gỗ hoặc thép, loại có 01 tầng nửa hầm</w:t>
            </w:r>
          </w:p>
        </w:tc>
      </w:tr>
      <w:tr w:rsidR="00886BCC">
        <w:trPr>
          <w:trHeight w:val="510"/>
        </w:trPr>
        <w:tc>
          <w:tcPr>
            <w:tcW w:w="940" w:type="dxa"/>
            <w:vMerge w:val="restart"/>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i/>
                <w:iCs/>
                <w:sz w:val="28"/>
                <w:szCs w:val="28"/>
              </w:rPr>
            </w:pPr>
            <w:r>
              <w:rPr>
                <w:i/>
                <w:iCs/>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Mái ngói (chưa tính trần)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9.746.000</w:t>
            </w:r>
          </w:p>
        </w:tc>
      </w:tr>
      <w:tr w:rsidR="00886BCC">
        <w:trPr>
          <w:trHeight w:val="68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i/>
                <w:iCs/>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Mái Fibro xi măng hoặc tôn thiếc (chưa tính trần)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9.356.000</w:t>
            </w:r>
          </w:p>
        </w:tc>
      </w:tr>
      <w:tr w:rsidR="00886BCC">
        <w:trPr>
          <w:trHeight w:val="51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i/>
                <w:iCs/>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Mái BTCT</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10.377.000</w:t>
            </w:r>
          </w:p>
        </w:tc>
      </w:tr>
      <w:tr w:rsidR="00886BCC">
        <w:trPr>
          <w:trHeight w:val="737"/>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i/>
                <w:iCs/>
                <w:sz w:val="28"/>
                <w:szCs w:val="28"/>
              </w:rPr>
            </w:pPr>
            <w:r>
              <w:rPr>
                <w:i/>
                <w:iCs/>
                <w:sz w:val="28"/>
                <w:szCs w:val="28"/>
                <w:lang w:eastAsia="vi-VN"/>
              </w:rPr>
              <w:t>5.2.3</w:t>
            </w:r>
          </w:p>
        </w:tc>
        <w:tc>
          <w:tcPr>
            <w:tcW w:w="8436" w:type="dxa"/>
            <w:gridSpan w:val="3"/>
            <w:tcBorders>
              <w:top w:val="single" w:sz="4" w:space="0" w:color="auto"/>
              <w:left w:val="none" w:sz="4" w:space="0" w:color="000000"/>
              <w:bottom w:val="single" w:sz="4" w:space="0" w:color="auto"/>
              <w:right w:val="single" w:sz="4" w:space="0" w:color="auto"/>
            </w:tcBorders>
            <w:vAlign w:val="center"/>
          </w:tcPr>
          <w:p w:rsidR="00886BCC" w:rsidRDefault="00E17BD9">
            <w:pPr>
              <w:jc w:val="both"/>
              <w:rPr>
                <w:i/>
                <w:iCs/>
                <w:sz w:val="28"/>
                <w:szCs w:val="28"/>
              </w:rPr>
            </w:pPr>
            <w:r>
              <w:rPr>
                <w:i/>
                <w:iCs/>
                <w:sz w:val="28"/>
                <w:szCs w:val="28"/>
                <w:lang w:eastAsia="vi-VN"/>
              </w:rPr>
              <w:t>- Kết cấu: Móng, cột, đà, sàn BTCT, tường xây gạch, nền lát gạch men, xà gồ gỗ hoặc thép, loại có 01 tầng hầm</w:t>
            </w:r>
          </w:p>
        </w:tc>
      </w:tr>
      <w:tr w:rsidR="00886BCC">
        <w:trPr>
          <w:trHeight w:val="510"/>
        </w:trPr>
        <w:tc>
          <w:tcPr>
            <w:tcW w:w="940" w:type="dxa"/>
            <w:vMerge w:val="restart"/>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i/>
                <w:iCs/>
                <w:sz w:val="28"/>
                <w:szCs w:val="28"/>
              </w:rPr>
            </w:pPr>
            <w:r>
              <w:rPr>
                <w:i/>
                <w:iCs/>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Mái ngói (chưa tính trần)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xml:space="preserve">  10.656.000 </w:t>
            </w:r>
          </w:p>
        </w:tc>
      </w:tr>
      <w:tr w:rsidR="00886BCC">
        <w:trPr>
          <w:trHeight w:val="68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i/>
                <w:iCs/>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Mái Fibro xi măng hoặc tôn thiếc (chưa tính trần)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xml:space="preserve">  10.328.000 </w:t>
            </w:r>
          </w:p>
        </w:tc>
      </w:tr>
      <w:tr w:rsidR="00886BCC">
        <w:trPr>
          <w:trHeight w:val="51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i/>
                <w:iCs/>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Mái BTCT</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xml:space="preserve">  10.956.000 </w:t>
            </w:r>
          </w:p>
        </w:tc>
      </w:tr>
      <w:tr w:rsidR="00886BCC">
        <w:trPr>
          <w:trHeight w:val="68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i/>
                <w:iCs/>
                <w:sz w:val="28"/>
                <w:szCs w:val="28"/>
              </w:rPr>
            </w:pPr>
            <w:r>
              <w:rPr>
                <w:i/>
                <w:iCs/>
                <w:sz w:val="28"/>
                <w:szCs w:val="28"/>
                <w:lang w:eastAsia="vi-VN"/>
              </w:rPr>
              <w:t>5.2.4</w:t>
            </w:r>
          </w:p>
        </w:tc>
        <w:tc>
          <w:tcPr>
            <w:tcW w:w="8436" w:type="dxa"/>
            <w:gridSpan w:val="3"/>
            <w:tcBorders>
              <w:top w:val="single" w:sz="4" w:space="0" w:color="auto"/>
              <w:left w:val="none" w:sz="4" w:space="0" w:color="000000"/>
              <w:bottom w:val="single" w:sz="4" w:space="0" w:color="auto"/>
              <w:right w:val="single" w:sz="4" w:space="0" w:color="auto"/>
            </w:tcBorders>
            <w:vAlign w:val="center"/>
          </w:tcPr>
          <w:p w:rsidR="00886BCC" w:rsidRDefault="00E17BD9">
            <w:pPr>
              <w:jc w:val="both"/>
              <w:rPr>
                <w:i/>
                <w:iCs/>
                <w:sz w:val="28"/>
                <w:szCs w:val="28"/>
              </w:rPr>
            </w:pPr>
            <w:r>
              <w:rPr>
                <w:i/>
                <w:iCs/>
                <w:sz w:val="28"/>
                <w:szCs w:val="28"/>
                <w:lang w:eastAsia="vi-VN"/>
              </w:rPr>
              <w:t>Kết cấu: cột, đà BTCT, vách kính cường lực+ nhôm, nền lát gạch men, mái BTCT</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Loại có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xml:space="preserve">  10.092.000 </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b/>
                <w:bCs/>
                <w:sz w:val="28"/>
                <w:szCs w:val="28"/>
              </w:rPr>
            </w:pPr>
            <w:r>
              <w:rPr>
                <w:b/>
                <w:bCs/>
                <w:sz w:val="28"/>
                <w:szCs w:val="28"/>
                <w:lang w:eastAsia="vi-VN"/>
              </w:rPr>
              <w:t>6</w:t>
            </w:r>
          </w:p>
        </w:tc>
        <w:tc>
          <w:tcPr>
            <w:tcW w:w="8436" w:type="dxa"/>
            <w:gridSpan w:val="3"/>
            <w:tcBorders>
              <w:top w:val="single" w:sz="4" w:space="0" w:color="auto"/>
              <w:left w:val="none" w:sz="4" w:space="0" w:color="000000"/>
              <w:bottom w:val="single" w:sz="4" w:space="0" w:color="auto"/>
              <w:right w:val="single" w:sz="4" w:space="0" w:color="auto"/>
            </w:tcBorders>
            <w:vAlign w:val="center"/>
          </w:tcPr>
          <w:p w:rsidR="00886BCC" w:rsidRDefault="00E17BD9">
            <w:pPr>
              <w:rPr>
                <w:b/>
                <w:bCs/>
                <w:sz w:val="28"/>
                <w:szCs w:val="28"/>
              </w:rPr>
            </w:pPr>
            <w:r>
              <w:rPr>
                <w:b/>
                <w:bCs/>
                <w:sz w:val="28"/>
                <w:szCs w:val="28"/>
                <w:lang w:eastAsia="vi-VN"/>
              </w:rPr>
              <w:t>Nhà ở từ 9-10 tầng (chiều cao &lt;40m)</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i/>
                <w:iCs/>
                <w:sz w:val="28"/>
                <w:szCs w:val="28"/>
              </w:rPr>
            </w:pPr>
            <w:r>
              <w:rPr>
                <w:i/>
                <w:iCs/>
                <w:sz w:val="28"/>
                <w:szCs w:val="28"/>
                <w:lang w:eastAsia="vi-VN"/>
              </w:rPr>
              <w:t>6.1</w:t>
            </w:r>
          </w:p>
        </w:tc>
        <w:tc>
          <w:tcPr>
            <w:tcW w:w="8436" w:type="dxa"/>
            <w:gridSpan w:val="3"/>
            <w:tcBorders>
              <w:top w:val="single" w:sz="4" w:space="0" w:color="auto"/>
              <w:left w:val="none" w:sz="4" w:space="0" w:color="000000"/>
              <w:bottom w:val="single" w:sz="4" w:space="0" w:color="auto"/>
              <w:right w:val="single" w:sz="4" w:space="0" w:color="auto"/>
            </w:tcBorders>
            <w:vAlign w:val="center"/>
          </w:tcPr>
          <w:p w:rsidR="00886BCC" w:rsidRDefault="00E17BD9">
            <w:pPr>
              <w:jc w:val="both"/>
              <w:rPr>
                <w:i/>
                <w:iCs/>
                <w:sz w:val="28"/>
                <w:szCs w:val="28"/>
              </w:rPr>
            </w:pPr>
            <w:r>
              <w:rPr>
                <w:i/>
                <w:iCs/>
                <w:sz w:val="28"/>
                <w:szCs w:val="28"/>
                <w:lang w:eastAsia="vi-VN"/>
              </w:rPr>
              <w:t>- Kết cấu: Móng, cột, đà, sàn BTCT, tường xây gạch, nền lát gạch men; mái BTCT</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i/>
                <w:iCs/>
                <w:sz w:val="28"/>
                <w:szCs w:val="28"/>
              </w:rPr>
            </w:pPr>
            <w:r>
              <w:rPr>
                <w:i/>
                <w:iCs/>
                <w:sz w:val="28"/>
                <w:szCs w:val="28"/>
                <w:lang w:eastAsia="vi-VN"/>
              </w:rPr>
              <w:lastRenderedPageBreak/>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Loại không có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9.980.000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i/>
                <w:iCs/>
                <w:sz w:val="28"/>
                <w:szCs w:val="28"/>
              </w:rPr>
            </w:pPr>
            <w:r>
              <w:rPr>
                <w:i/>
                <w:iCs/>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Loại có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10.364.000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i/>
                <w:iCs/>
                <w:sz w:val="28"/>
                <w:szCs w:val="28"/>
              </w:rPr>
            </w:pPr>
            <w:r>
              <w:rPr>
                <w:i/>
                <w:iCs/>
                <w:sz w:val="28"/>
                <w:szCs w:val="28"/>
                <w:lang w:eastAsia="vi-VN"/>
              </w:rPr>
              <w:t>6.2</w:t>
            </w:r>
          </w:p>
        </w:tc>
        <w:tc>
          <w:tcPr>
            <w:tcW w:w="8436" w:type="dxa"/>
            <w:gridSpan w:val="3"/>
            <w:tcBorders>
              <w:top w:val="single" w:sz="4" w:space="0" w:color="auto"/>
              <w:left w:val="none" w:sz="4" w:space="0" w:color="000000"/>
              <w:bottom w:val="single" w:sz="4" w:space="0" w:color="auto"/>
              <w:right w:val="single" w:sz="4" w:space="0" w:color="auto"/>
            </w:tcBorders>
            <w:vAlign w:val="center"/>
          </w:tcPr>
          <w:p w:rsidR="00886BCC" w:rsidRDefault="00E17BD9">
            <w:pPr>
              <w:jc w:val="both"/>
              <w:rPr>
                <w:i/>
                <w:iCs/>
                <w:sz w:val="28"/>
                <w:szCs w:val="28"/>
              </w:rPr>
            </w:pPr>
            <w:r>
              <w:rPr>
                <w:i/>
                <w:iCs/>
                <w:sz w:val="28"/>
                <w:szCs w:val="28"/>
                <w:lang w:eastAsia="vi-VN"/>
              </w:rPr>
              <w:t>- Kết cấu: cột, đà BTCT, vách kính cường lực+ nhôm, nền lát gạch men, mái BTCT</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i/>
                <w:iCs/>
                <w:sz w:val="28"/>
                <w:szCs w:val="28"/>
              </w:rPr>
            </w:pPr>
            <w:r>
              <w:rPr>
                <w:i/>
                <w:iCs/>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Loại không có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10.609.000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Loại có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10.994.000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b/>
                <w:bCs/>
                <w:sz w:val="28"/>
                <w:szCs w:val="28"/>
              </w:rPr>
            </w:pPr>
            <w:r>
              <w:rPr>
                <w:b/>
                <w:bCs/>
                <w:sz w:val="28"/>
                <w:szCs w:val="28"/>
                <w:lang w:eastAsia="vi-VN"/>
              </w:rPr>
              <w:t>7</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b/>
                <w:bCs/>
                <w:sz w:val="28"/>
                <w:szCs w:val="28"/>
              </w:rPr>
            </w:pPr>
            <w:r>
              <w:rPr>
                <w:b/>
                <w:bCs/>
                <w:sz w:val="28"/>
                <w:szCs w:val="28"/>
                <w:lang w:eastAsia="vi-VN"/>
              </w:rPr>
              <w:t>Nhà ở ≥ 10 tầng (chiều cao ≥ 40m)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i/>
                <w:iCs/>
                <w:sz w:val="28"/>
                <w:szCs w:val="28"/>
              </w:rPr>
            </w:pPr>
            <w:r>
              <w:rPr>
                <w:i/>
                <w:iCs/>
                <w:sz w:val="28"/>
                <w:szCs w:val="28"/>
                <w:lang w:eastAsia="vi-VN"/>
              </w:rPr>
              <w:t>7.1</w:t>
            </w:r>
          </w:p>
        </w:tc>
        <w:tc>
          <w:tcPr>
            <w:tcW w:w="8436" w:type="dxa"/>
            <w:gridSpan w:val="3"/>
            <w:tcBorders>
              <w:top w:val="single" w:sz="4" w:space="0" w:color="auto"/>
              <w:left w:val="none" w:sz="4" w:space="0" w:color="000000"/>
              <w:bottom w:val="single" w:sz="4" w:space="0" w:color="auto"/>
              <w:right w:val="single" w:sz="4" w:space="0" w:color="auto"/>
            </w:tcBorders>
            <w:vAlign w:val="center"/>
          </w:tcPr>
          <w:p w:rsidR="00886BCC" w:rsidRDefault="00E17BD9">
            <w:pPr>
              <w:jc w:val="both"/>
              <w:rPr>
                <w:i/>
                <w:iCs/>
                <w:sz w:val="28"/>
                <w:szCs w:val="28"/>
              </w:rPr>
            </w:pPr>
            <w:r>
              <w:rPr>
                <w:i/>
                <w:iCs/>
                <w:sz w:val="28"/>
                <w:szCs w:val="28"/>
                <w:lang w:eastAsia="vi-VN"/>
              </w:rPr>
              <w:t>- Kết cấu: Móng, cột, đà, sàn BTCT, tường xây gạch, nền lát gạch men; mái BTCT</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i/>
                <w:iCs/>
                <w:sz w:val="28"/>
                <w:szCs w:val="28"/>
              </w:rPr>
            </w:pPr>
            <w:r>
              <w:rPr>
                <w:i/>
                <w:iCs/>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Loại không có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xml:space="preserve">  10.319.000 </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i/>
                <w:iCs/>
                <w:sz w:val="28"/>
                <w:szCs w:val="28"/>
              </w:rPr>
            </w:pPr>
            <w:r>
              <w:rPr>
                <w:i/>
                <w:iCs/>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Loại có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xml:space="preserve">  10.351.000 </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i/>
                <w:iCs/>
                <w:sz w:val="28"/>
                <w:szCs w:val="28"/>
              </w:rPr>
            </w:pPr>
            <w:r>
              <w:rPr>
                <w:i/>
                <w:iCs/>
                <w:sz w:val="28"/>
                <w:szCs w:val="28"/>
                <w:lang w:eastAsia="vi-VN"/>
              </w:rPr>
              <w:t>7.2</w:t>
            </w:r>
          </w:p>
        </w:tc>
        <w:tc>
          <w:tcPr>
            <w:tcW w:w="8436" w:type="dxa"/>
            <w:gridSpan w:val="3"/>
            <w:tcBorders>
              <w:top w:val="single" w:sz="4" w:space="0" w:color="auto"/>
              <w:left w:val="none" w:sz="4" w:space="0" w:color="000000"/>
              <w:bottom w:val="single" w:sz="4" w:space="0" w:color="auto"/>
              <w:right w:val="single" w:sz="4" w:space="0" w:color="auto"/>
            </w:tcBorders>
            <w:vAlign w:val="center"/>
          </w:tcPr>
          <w:p w:rsidR="00886BCC" w:rsidRDefault="00E17BD9">
            <w:pPr>
              <w:jc w:val="both"/>
              <w:rPr>
                <w:i/>
                <w:iCs/>
                <w:sz w:val="28"/>
                <w:szCs w:val="28"/>
              </w:rPr>
            </w:pPr>
            <w:r>
              <w:rPr>
                <w:i/>
                <w:iCs/>
                <w:sz w:val="28"/>
                <w:szCs w:val="28"/>
                <w:lang w:eastAsia="vi-VN"/>
              </w:rPr>
              <w:t>- Kết cấu: cột, đà BTCT, vách kính cường lực+ nhôm, nền lát gạch men, mái BTCT</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i/>
                <w:iCs/>
                <w:sz w:val="28"/>
                <w:szCs w:val="28"/>
              </w:rPr>
            </w:pPr>
            <w:r>
              <w:rPr>
                <w:i/>
                <w:iCs/>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Loại không có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xml:space="preserve">  11.558.000 </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Loại có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xml:space="preserve">  11.977.000 </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b/>
                <w:bCs/>
                <w:sz w:val="28"/>
                <w:szCs w:val="28"/>
              </w:rPr>
            </w:pPr>
            <w:r>
              <w:rPr>
                <w:b/>
                <w:bCs/>
                <w:sz w:val="28"/>
                <w:szCs w:val="28"/>
                <w:lang w:eastAsia="vi-VN"/>
              </w:rPr>
              <w:t>8</w:t>
            </w:r>
          </w:p>
        </w:tc>
        <w:tc>
          <w:tcPr>
            <w:tcW w:w="8436" w:type="dxa"/>
            <w:gridSpan w:val="3"/>
            <w:tcBorders>
              <w:top w:val="single" w:sz="4" w:space="0" w:color="auto"/>
              <w:left w:val="none" w:sz="4" w:space="0" w:color="000000"/>
              <w:bottom w:val="single" w:sz="4" w:space="0" w:color="auto"/>
              <w:right w:val="single" w:sz="4" w:space="0" w:color="auto"/>
            </w:tcBorders>
            <w:vAlign w:val="center"/>
          </w:tcPr>
          <w:p w:rsidR="00886BCC" w:rsidRDefault="00E17BD9">
            <w:pPr>
              <w:rPr>
                <w:b/>
                <w:bCs/>
                <w:sz w:val="28"/>
                <w:szCs w:val="28"/>
              </w:rPr>
            </w:pPr>
            <w:r>
              <w:rPr>
                <w:b/>
                <w:bCs/>
                <w:sz w:val="28"/>
                <w:szCs w:val="28"/>
                <w:lang w:eastAsia="vi-VN"/>
              </w:rPr>
              <w:t>Nhà biệt thự</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b/>
                <w:bCs/>
                <w:sz w:val="28"/>
                <w:szCs w:val="28"/>
              </w:rPr>
            </w:pPr>
            <w:r>
              <w:rPr>
                <w:b/>
                <w:bCs/>
                <w:sz w:val="28"/>
                <w:szCs w:val="28"/>
                <w:lang w:eastAsia="vi-VN"/>
              </w:rPr>
              <w:t>8.1</w:t>
            </w:r>
          </w:p>
        </w:tc>
        <w:tc>
          <w:tcPr>
            <w:tcW w:w="8436" w:type="dxa"/>
            <w:gridSpan w:val="3"/>
            <w:tcBorders>
              <w:top w:val="single" w:sz="4" w:space="0" w:color="auto"/>
              <w:left w:val="none" w:sz="4" w:space="0" w:color="000000"/>
              <w:bottom w:val="single" w:sz="4" w:space="0" w:color="auto"/>
              <w:right w:val="single" w:sz="4" w:space="0" w:color="auto"/>
            </w:tcBorders>
            <w:vAlign w:val="center"/>
          </w:tcPr>
          <w:p w:rsidR="00886BCC" w:rsidRDefault="00E17BD9">
            <w:pPr>
              <w:rPr>
                <w:b/>
                <w:bCs/>
                <w:sz w:val="28"/>
                <w:szCs w:val="28"/>
              </w:rPr>
            </w:pPr>
            <w:r>
              <w:rPr>
                <w:b/>
                <w:bCs/>
                <w:sz w:val="28"/>
                <w:szCs w:val="28"/>
                <w:lang w:eastAsia="vi-VN"/>
              </w:rPr>
              <w:t>Nhà biệt thự trệt</w:t>
            </w:r>
          </w:p>
        </w:tc>
      </w:tr>
      <w:tr w:rsidR="00886BCC">
        <w:trPr>
          <w:trHeight w:val="510"/>
        </w:trPr>
        <w:tc>
          <w:tcPr>
            <w:tcW w:w="940" w:type="dxa"/>
            <w:vMerge w:val="restart"/>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Khung (móng, cột, đà ) BTCT, mái BTCT (có hoặc không có dán ngói); tường xây gạch, nền lát gạch bóng kính cao cấp hoặc tương đương, mặt tiền trang trí ốp đá cao cấp</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xml:space="preserve">     9.624.000 </w:t>
            </w:r>
          </w:p>
        </w:tc>
      </w:tr>
      <w:tr w:rsidR="00886BCC">
        <w:trPr>
          <w:trHeight w:val="51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Khung (móng, cột, đà ) BTCT, mái lợp ngói; trần thạch cao; tường xây gạch, nền lát gạch bóng kính cao cấp hoặc tương đương, mặt tiền trang trí ốp đá cao cấp</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xml:space="preserve">     9.033.000 </w:t>
            </w:r>
          </w:p>
        </w:tc>
      </w:tr>
      <w:tr w:rsidR="00886BCC">
        <w:trPr>
          <w:trHeight w:val="51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Khung (móng, cột, đà ) BTCT, mái lợp tôn; trần thạch cao; tường xây gạch, nền lát gạch bóng kính cao cấp hoặc tương đương, mặt tiền trang trí ốp đá cao cấp</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xml:space="preserve">     8.798.000 </w:t>
            </w:r>
          </w:p>
        </w:tc>
      </w:tr>
      <w:tr w:rsidR="00886BCC">
        <w:trPr>
          <w:trHeight w:val="51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Khung (móng, cột, đà ) BTCT, mái lợp tôn; trần thạch cao; vách kính cư</w:t>
            </w:r>
            <w:r>
              <w:rPr>
                <w:sz w:val="28"/>
                <w:szCs w:val="28"/>
                <w:lang w:eastAsia="vi-VN"/>
              </w:rPr>
              <w:t>ờng lực+ nhôm, nền lát gạch bóng kính cao cấp hoặc tương đương, mặt tiền trang trí ốp đá cao cấp</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xml:space="preserve">     9.430.000 </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b/>
                <w:bCs/>
                <w:sz w:val="28"/>
                <w:szCs w:val="28"/>
              </w:rPr>
            </w:pPr>
            <w:r>
              <w:rPr>
                <w:b/>
                <w:bCs/>
                <w:sz w:val="28"/>
                <w:szCs w:val="28"/>
                <w:lang w:eastAsia="vi-VN"/>
              </w:rPr>
              <w:t>8.2</w:t>
            </w:r>
          </w:p>
        </w:tc>
        <w:tc>
          <w:tcPr>
            <w:tcW w:w="8436" w:type="dxa"/>
            <w:gridSpan w:val="3"/>
            <w:tcBorders>
              <w:top w:val="single" w:sz="4" w:space="0" w:color="auto"/>
              <w:left w:val="none" w:sz="4" w:space="0" w:color="000000"/>
              <w:bottom w:val="single" w:sz="4" w:space="0" w:color="auto"/>
              <w:right w:val="single" w:sz="4" w:space="0" w:color="auto"/>
            </w:tcBorders>
            <w:vAlign w:val="center"/>
          </w:tcPr>
          <w:p w:rsidR="00886BCC" w:rsidRDefault="00E17BD9">
            <w:pPr>
              <w:rPr>
                <w:b/>
                <w:bCs/>
                <w:sz w:val="28"/>
                <w:szCs w:val="28"/>
              </w:rPr>
            </w:pPr>
            <w:r>
              <w:rPr>
                <w:b/>
                <w:bCs/>
                <w:sz w:val="28"/>
                <w:szCs w:val="28"/>
                <w:lang w:eastAsia="vi-VN"/>
              </w:rPr>
              <w:t>Nhà biệt thự lầu</w:t>
            </w:r>
          </w:p>
        </w:tc>
      </w:tr>
      <w:tr w:rsidR="00886BCC">
        <w:trPr>
          <w:trHeight w:val="510"/>
        </w:trPr>
        <w:tc>
          <w:tcPr>
            <w:tcW w:w="940" w:type="dxa"/>
            <w:vMerge w:val="restart"/>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lastRenderedPageBreak/>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Khung, móng, sàn mái BTCT (có hoặc không có dán ngói); tường xây gạch, nền lát gạch bóng kính cao cấp hoặc tương đương, mặt tiền trang trí ốp đá cao cấp</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xml:space="preserve">     9.654.000 </w:t>
            </w:r>
          </w:p>
        </w:tc>
      </w:tr>
      <w:tr w:rsidR="00886BCC">
        <w:trPr>
          <w:trHeight w:val="51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Khung (móng, cột, đà</w:t>
            </w:r>
            <w:r>
              <w:rPr>
                <w:sz w:val="28"/>
                <w:szCs w:val="28"/>
                <w:lang w:eastAsia="vi-VN"/>
              </w:rPr>
              <w:t>) BTCT, mái lợp ngói; trần thạch cao; tường xây gạch, nền lát gạch bóng kính cao cấp hoặc tương đương, mặt tiền trang trí ốp đá cao cấp</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xml:space="preserve">     9.173.000 </w:t>
            </w:r>
          </w:p>
        </w:tc>
      </w:tr>
      <w:tr w:rsidR="00886BCC">
        <w:trPr>
          <w:trHeight w:val="51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Khung (móng, cột, đà) BTCT, mái lợp tôn; trần thạch cao; tường xây gạch, nền lát gạch bóng k</w:t>
            </w:r>
            <w:r>
              <w:rPr>
                <w:sz w:val="28"/>
                <w:szCs w:val="28"/>
                <w:lang w:eastAsia="vi-VN"/>
              </w:rPr>
              <w:t>ính cao cấp hoặc tương đương, mặt tiền trang trí ốp đá cao cấp</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xml:space="preserve">     8.964.000 </w:t>
            </w:r>
          </w:p>
        </w:tc>
      </w:tr>
      <w:tr w:rsidR="00886BCC">
        <w:trPr>
          <w:trHeight w:val="51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Khung (móng, cột, đà) BTCT, mái lợp tôn; trần thạch cao; vách kính cường lực+ nhôm, nền lát gạch bóng kính cao cấp hoặc tương đương, mặt tiền trang trí ốp đá cao cấp</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xml:space="preserve">     9.590.000 </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b/>
                <w:bCs/>
                <w:sz w:val="28"/>
                <w:szCs w:val="28"/>
              </w:rPr>
            </w:pPr>
            <w:r>
              <w:rPr>
                <w:b/>
                <w:bCs/>
                <w:sz w:val="28"/>
                <w:szCs w:val="28"/>
                <w:lang w:eastAsia="vi-VN"/>
              </w:rPr>
              <w:t>9</w:t>
            </w:r>
          </w:p>
        </w:tc>
        <w:tc>
          <w:tcPr>
            <w:tcW w:w="8436" w:type="dxa"/>
            <w:gridSpan w:val="3"/>
            <w:tcBorders>
              <w:top w:val="single" w:sz="4" w:space="0" w:color="auto"/>
              <w:left w:val="none" w:sz="4" w:space="0" w:color="000000"/>
              <w:bottom w:val="single" w:sz="4" w:space="0" w:color="auto"/>
              <w:right w:val="single" w:sz="4" w:space="0" w:color="auto"/>
            </w:tcBorders>
            <w:vAlign w:val="center"/>
          </w:tcPr>
          <w:p w:rsidR="00886BCC" w:rsidRDefault="00E17BD9">
            <w:pPr>
              <w:rPr>
                <w:b/>
                <w:bCs/>
                <w:sz w:val="28"/>
                <w:szCs w:val="28"/>
              </w:rPr>
            </w:pPr>
            <w:r>
              <w:rPr>
                <w:b/>
                <w:bCs/>
                <w:sz w:val="28"/>
                <w:szCs w:val="28"/>
                <w:lang w:eastAsia="vi-VN"/>
              </w:rPr>
              <w:t>Nhà xưởng, nhà kho</w:t>
            </w:r>
          </w:p>
        </w:tc>
      </w:tr>
      <w:tr w:rsidR="00886BCC">
        <w:trPr>
          <w:trHeight w:val="510"/>
        </w:trPr>
        <w:tc>
          <w:tcPr>
            <w:tcW w:w="940" w:type="dxa"/>
            <w:vMerge w:val="restart"/>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b/>
                <w:bCs/>
                <w:sz w:val="28"/>
                <w:szCs w:val="28"/>
              </w:rPr>
            </w:pPr>
            <w:r>
              <w:rPr>
                <w:b/>
                <w:bCs/>
                <w:sz w:val="28"/>
                <w:szCs w:val="28"/>
                <w:lang w:eastAsia="vi-VN"/>
              </w:rPr>
              <w:t>- Khẩu độ ≤18 m, cao ≤ 6 m, không có cầu trục</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w:t>
            </w:r>
          </w:p>
        </w:tc>
      </w:tr>
      <w:tr w:rsidR="00886BCC">
        <w:trPr>
          <w:trHeight w:val="51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Móng BTCT, cột thép, vì kèo - xà gồ thép; nền BTCT; mái lợp tôn hoặc Fibro xi măng; tường xây gạch.</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3.432.000</w:t>
            </w:r>
          </w:p>
        </w:tc>
      </w:tr>
      <w:tr w:rsidR="00886BCC">
        <w:trPr>
          <w:trHeight w:val="51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Móng - cột BTCT, vì kèo BTCT, xà gồ thép; nền BTCT; mái lợp tôn hoặc Fibro xi măng; tường xây gạch.</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3.448.000</w:t>
            </w:r>
          </w:p>
        </w:tc>
      </w:tr>
      <w:tr w:rsidR="00886BCC">
        <w:trPr>
          <w:trHeight w:val="51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Móng - cột BTCT; vì kèo - xà gồ thép; nền BTCT; mái lợp tôn hoặc Fibro xi măng; tường xây gạch.</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3.435.000</w:t>
            </w:r>
          </w:p>
        </w:tc>
      </w:tr>
      <w:tr w:rsidR="00886BCC">
        <w:trPr>
          <w:trHeight w:val="51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Móng BTCT; cột</w:t>
            </w:r>
            <w:r>
              <w:rPr>
                <w:sz w:val="28"/>
                <w:szCs w:val="28"/>
                <w:lang w:eastAsia="vi-VN"/>
              </w:rPr>
              <w:t xml:space="preserve"> thép; vì kèo - xà gồ gỗ; nền BTCT, mái lợp tôn hoặc Fibro xi măng; vách tôn.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3.055.000</w:t>
            </w:r>
          </w:p>
        </w:tc>
      </w:tr>
      <w:tr w:rsidR="00886BCC">
        <w:trPr>
          <w:trHeight w:val="51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b/>
                <w:bCs/>
                <w:sz w:val="28"/>
                <w:szCs w:val="28"/>
              </w:rPr>
            </w:pPr>
            <w:r>
              <w:rPr>
                <w:b/>
                <w:bCs/>
                <w:sz w:val="28"/>
                <w:szCs w:val="28"/>
                <w:lang w:eastAsia="vi-VN"/>
              </w:rPr>
              <w:t>- Khẩu độ &gt;18 m cao &gt;6 m, không có cầu trục</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886BCC">
            <w:pPr>
              <w:jc w:val="center"/>
              <w:rPr>
                <w:sz w:val="28"/>
                <w:szCs w:val="28"/>
              </w:rPr>
            </w:pPr>
          </w:p>
        </w:tc>
      </w:tr>
      <w:tr w:rsidR="00886BCC">
        <w:trPr>
          <w:trHeight w:val="51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Móng BTCT, cột thép, vì kèo - xà gồ thép; nền BTCT mái lợp tôn hoặc Fibro xi măng; tường xây gạch.</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3.690.000</w:t>
            </w:r>
          </w:p>
        </w:tc>
      </w:tr>
      <w:tr w:rsidR="00886BCC">
        <w:trPr>
          <w:trHeight w:val="51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Móng - cột BTCT, vì kèo BTCT, xà gồ thép; nền BTCT; mái lợp tôn hoặc Fibro xi măng; tường xây gạch.</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4.054.000</w:t>
            </w:r>
          </w:p>
        </w:tc>
      </w:tr>
      <w:tr w:rsidR="00886BCC">
        <w:trPr>
          <w:trHeight w:val="510"/>
        </w:trPr>
        <w:tc>
          <w:tcPr>
            <w:tcW w:w="940" w:type="dxa"/>
            <w:vMerge/>
            <w:tcBorders>
              <w:top w:val="none" w:sz="4" w:space="0" w:color="000000"/>
              <w:left w:val="single" w:sz="4" w:space="0" w:color="auto"/>
              <w:bottom w:val="single" w:sz="4" w:space="0" w:color="auto"/>
              <w:right w:val="single" w:sz="4" w:space="0" w:color="auto"/>
            </w:tcBorders>
            <w:vAlign w:val="center"/>
          </w:tcPr>
          <w:p w:rsidR="00886BCC" w:rsidRDefault="00886BCC">
            <w:pPr>
              <w:rPr>
                <w:sz w:val="28"/>
                <w:szCs w:val="28"/>
                <w:lang w:eastAsia="vi-VN"/>
              </w:rPr>
            </w:pP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Móng - cột BTCT; vì kèo - xà gồ thép; nền BTCT; mái lợp tôn hoặc Fibro xi măng; tường xây gạch.</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3.530.000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b/>
                <w:bCs/>
                <w:sz w:val="28"/>
                <w:szCs w:val="28"/>
              </w:rPr>
            </w:pPr>
            <w:r>
              <w:rPr>
                <w:b/>
                <w:bCs/>
                <w:sz w:val="28"/>
                <w:szCs w:val="28"/>
                <w:lang w:eastAsia="vi-VN"/>
              </w:rPr>
              <w:t>- Khẩu độ ≤18 m, cao ≤ 6 m, có cầu trục</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Móng BTCT, cột thép, vì kèo - xà gồ thép; nền BTCT; mái lợp tôn hoặc Fibro xi măng; tường xây gạch.</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4.875.000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Móng - cột BTCT, vì kèo BTCT, xà gồ thép; nền BTCT; mái lợp tôn hoặc Fibro xi măng; tường xây gạch.</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5.462.000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Móng - cột BTCT; vì kèo - xà gồ thép; nền BTCT; mái lợp tôn hoặc Fibro xi măng; tường xây gạch.</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5.157.000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Móng BTCT; cột thép; vì kèo - xà gồ gỗ; nền BTCT, mái lợp tôn hoặc Fibro xi măng; vách tôn.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4.710.000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b/>
                <w:bCs/>
                <w:sz w:val="28"/>
                <w:szCs w:val="28"/>
              </w:rPr>
            </w:pPr>
            <w:r>
              <w:rPr>
                <w:b/>
                <w:bCs/>
                <w:sz w:val="28"/>
                <w:szCs w:val="28"/>
                <w:lang w:eastAsia="vi-VN"/>
              </w:rPr>
              <w:t>- Khẩu độ &gt;18 m cao &gt;6 m, có cầu trục</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886BCC">
            <w:pPr>
              <w:jc w:val="center"/>
              <w:rPr>
                <w:sz w:val="28"/>
                <w:szCs w:val="28"/>
              </w:rPr>
            </w:pP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Móng BTCT, cột thép, vì kèo - xà gồ thép; nền BTCT mái lợp tôn hoặc Fibro xi măng; tường xây gạ</w:t>
            </w:r>
            <w:r>
              <w:rPr>
                <w:sz w:val="28"/>
                <w:szCs w:val="28"/>
                <w:lang w:eastAsia="vi-VN"/>
              </w:rPr>
              <w:t>ch.</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8.200.000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Móng - cột BTCT, vì kèo BTCT, xà gồ thép; nền BTCT; mái lợp tôn hoặc Fibro xi măng; tường xây gạch.</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9.186.000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Móng - cột BTCT; vì kèo - xà gồ thép; nền BTCT; mái lợp tôn hoặc Fibro xi măng; tường xây gạch.</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7.882.000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b/>
                <w:bCs/>
                <w:sz w:val="28"/>
                <w:szCs w:val="28"/>
              </w:rPr>
            </w:pPr>
            <w:r>
              <w:rPr>
                <w:b/>
                <w:bCs/>
                <w:sz w:val="28"/>
                <w:szCs w:val="28"/>
                <w:lang w:eastAsia="vi-VN"/>
              </w:rPr>
              <w:t>10</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b/>
                <w:bCs/>
                <w:sz w:val="28"/>
                <w:szCs w:val="28"/>
              </w:rPr>
            </w:pPr>
            <w:r>
              <w:rPr>
                <w:b/>
                <w:bCs/>
                <w:sz w:val="28"/>
                <w:szCs w:val="28"/>
                <w:lang w:eastAsia="vi-VN"/>
              </w:rPr>
              <w:t>Nhà kho chuyên dụng</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b/>
                <w:bCs/>
                <w:sz w:val="28"/>
                <w:szCs w:val="28"/>
              </w:rPr>
            </w:pPr>
            <w:r>
              <w:rPr>
                <w:b/>
                <w:bCs/>
                <w:sz w:val="28"/>
                <w:szCs w:val="28"/>
                <w:lang w:eastAsia="vi-VN"/>
              </w:rPr>
              <w:t>10.1</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b/>
                <w:bCs/>
                <w:sz w:val="28"/>
                <w:szCs w:val="28"/>
              </w:rPr>
            </w:pPr>
            <w:r>
              <w:rPr>
                <w:b/>
                <w:bCs/>
                <w:sz w:val="28"/>
                <w:szCs w:val="28"/>
                <w:lang w:eastAsia="vi-VN"/>
              </w:rPr>
              <w:t xml:space="preserve">Kho chuyên dụng loại nhỏ (sức chứa &lt; 500 tấn) </w:t>
            </w:r>
            <w:r>
              <w:rPr>
                <w:sz w:val="28"/>
                <w:szCs w:val="28"/>
                <w:lang w:eastAsia="vi-VN"/>
              </w:rPr>
              <w:t>(cấp IV)</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pacing w:val="-6"/>
                <w:sz w:val="28"/>
                <w:szCs w:val="28"/>
              </w:rPr>
            </w:pPr>
            <w:r>
              <w:rPr>
                <w:spacing w:val="-6"/>
                <w:sz w:val="28"/>
                <w:szCs w:val="28"/>
                <w:lang w:eastAsia="vi-VN"/>
              </w:rPr>
              <w:t>Kho lương thực, kho chuyên dụng khác (trừ kho hóa chất)  khung thép, sàn gỗ hay bê tông, mái tôn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color w:val="002060"/>
                <w:sz w:val="28"/>
                <w:szCs w:val="28"/>
              </w:rPr>
            </w:pPr>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2.907.000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Kho lương thực, kho chuyên dụng khác (trừ kho hóa chất) xây cuốn gạch đá</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1.752.000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Kho hóa chất xây gạch, mái bằng</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2.700.000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Kho hóa chất xây gạch, mái ngói</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1.567.000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b/>
                <w:bCs/>
                <w:sz w:val="28"/>
                <w:szCs w:val="28"/>
              </w:rPr>
            </w:pPr>
            <w:r>
              <w:rPr>
                <w:b/>
                <w:bCs/>
                <w:sz w:val="28"/>
                <w:szCs w:val="28"/>
                <w:lang w:eastAsia="vi-VN"/>
              </w:rPr>
              <w:t>10.2</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b/>
                <w:bCs/>
                <w:sz w:val="28"/>
                <w:szCs w:val="28"/>
              </w:rPr>
            </w:pPr>
            <w:r>
              <w:rPr>
                <w:b/>
                <w:bCs/>
                <w:sz w:val="28"/>
                <w:szCs w:val="28"/>
                <w:lang w:eastAsia="vi-VN"/>
              </w:rPr>
              <w:t xml:space="preserve">Kho chuyên dụng loại lớn (sức chứa ≥ 500 tấn) </w:t>
            </w:r>
            <w:r>
              <w:rPr>
                <w:sz w:val="28"/>
                <w:szCs w:val="28"/>
                <w:lang w:eastAsia="vi-VN"/>
              </w:rPr>
              <w:t>(cấp III-IV)</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886BCC">
            <w:pPr>
              <w:jc w:val="center"/>
              <w:rPr>
                <w:sz w:val="28"/>
                <w:szCs w:val="28"/>
              </w:rPr>
            </w:pP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lastRenderedPageBreak/>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pacing w:val="-6"/>
                <w:sz w:val="28"/>
                <w:szCs w:val="28"/>
              </w:rPr>
            </w:pPr>
            <w:r>
              <w:rPr>
                <w:spacing w:val="-6"/>
                <w:sz w:val="28"/>
                <w:szCs w:val="28"/>
                <w:lang w:eastAsia="vi-VN"/>
              </w:rPr>
              <w:t>Kho lương thực, kho chuyên dụng khác (trừ kho hóa chất)  khung thép, sàn gỗ hay bê tông, mái tôn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3.941.000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Kho lương thực, kho chuyên dụng khác (trừ kho hóa chất) xây cuốn gạch đá</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2.377.000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Kho hóa chất xây gạch, mái bằng</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3.660.000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Kho hóa chất xây gạch, mái ngói</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2.126.000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b/>
                <w:bCs/>
                <w:sz w:val="28"/>
                <w:szCs w:val="28"/>
              </w:rPr>
            </w:pPr>
            <w:r>
              <w:rPr>
                <w:b/>
                <w:bCs/>
                <w:sz w:val="28"/>
                <w:szCs w:val="28"/>
                <w:lang w:eastAsia="vi-VN"/>
              </w:rPr>
              <w:t>11</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b/>
                <w:bCs/>
                <w:sz w:val="28"/>
                <w:szCs w:val="28"/>
              </w:rPr>
            </w:pPr>
            <w:r>
              <w:rPr>
                <w:b/>
                <w:bCs/>
                <w:sz w:val="28"/>
                <w:szCs w:val="28"/>
                <w:lang w:eastAsia="vi-VN"/>
              </w:rPr>
              <w:t>Kho đông lạnh</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886BCC">
            <w:pPr>
              <w:jc w:val="center"/>
              <w:rPr>
                <w:sz w:val="28"/>
                <w:szCs w:val="28"/>
              </w:rPr>
            </w:pP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Kho đông lạnh kết cấu gạch và bê tông sức chứa &lt; 100 tấn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7.130.000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Kho đông lạnh kết cấu gạch và bê tông sức chứa từ 100 tấn đến 300 tấn</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8.012.000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b/>
                <w:bCs/>
                <w:sz w:val="28"/>
                <w:szCs w:val="28"/>
              </w:rPr>
            </w:pPr>
            <w:r>
              <w:rPr>
                <w:b/>
                <w:bCs/>
                <w:sz w:val="28"/>
                <w:szCs w:val="28"/>
                <w:lang w:eastAsia="vi-VN"/>
              </w:rPr>
              <w:t>12</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b/>
                <w:bCs/>
                <w:sz w:val="28"/>
                <w:szCs w:val="28"/>
              </w:rPr>
            </w:pPr>
            <w:bookmarkStart w:id="11" w:name="RANGE!C209"/>
            <w:r>
              <w:rPr>
                <w:b/>
                <w:bCs/>
                <w:sz w:val="28"/>
                <w:szCs w:val="28"/>
                <w:lang w:eastAsia="vi-VN"/>
              </w:rPr>
              <w:t>Nhà chung cư</w:t>
            </w:r>
            <w:bookmarkEnd w:id="11"/>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886BCC">
            <w:pPr>
              <w:jc w:val="center"/>
              <w:rPr>
                <w:sz w:val="28"/>
                <w:szCs w:val="28"/>
              </w:rPr>
            </w:pP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b/>
                <w:bCs/>
                <w:sz w:val="28"/>
                <w:szCs w:val="28"/>
              </w:rPr>
            </w:pPr>
            <w:r>
              <w:rPr>
                <w:b/>
                <w:bCs/>
                <w:sz w:val="28"/>
                <w:szCs w:val="28"/>
                <w:lang w:eastAsia="vi-VN"/>
              </w:rPr>
              <w:t>12.1</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b/>
                <w:bCs/>
                <w:sz w:val="28"/>
                <w:szCs w:val="28"/>
              </w:rPr>
            </w:pPr>
            <w:r>
              <w:rPr>
                <w:b/>
                <w:bCs/>
                <w:sz w:val="28"/>
                <w:szCs w:val="28"/>
                <w:lang w:eastAsia="vi-VN"/>
              </w:rPr>
              <w:t xml:space="preserve">≤ 5 tầng </w:t>
            </w:r>
            <w:r>
              <w:rPr>
                <w:sz w:val="28"/>
                <w:szCs w:val="28"/>
                <w:lang w:eastAsia="vi-VN"/>
              </w:rPr>
              <w:t>(cấp III)</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886BCC">
            <w:pPr>
              <w:jc w:val="center"/>
              <w:rPr>
                <w:sz w:val="28"/>
                <w:szCs w:val="28"/>
              </w:rPr>
            </w:pP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Không có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7.112.000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Có 1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8.314.000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Có 2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9.380.000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Có 3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10.485.000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Có 4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11.580.000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Có 5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12.667.000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b/>
                <w:bCs/>
                <w:sz w:val="28"/>
                <w:szCs w:val="28"/>
              </w:rPr>
            </w:pPr>
            <w:r>
              <w:rPr>
                <w:b/>
                <w:bCs/>
                <w:sz w:val="28"/>
                <w:szCs w:val="28"/>
                <w:lang w:eastAsia="vi-VN"/>
              </w:rPr>
              <w:t>12.2</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b/>
                <w:bCs/>
                <w:sz w:val="28"/>
                <w:szCs w:val="28"/>
              </w:rPr>
            </w:pPr>
            <w:r>
              <w:rPr>
                <w:b/>
                <w:bCs/>
                <w:sz w:val="28"/>
                <w:szCs w:val="28"/>
                <w:lang w:eastAsia="vi-VN"/>
              </w:rPr>
              <w:t>5 &lt; số tầng ≤ 7</w:t>
            </w:r>
            <w:r>
              <w:rPr>
                <w:sz w:val="28"/>
                <w:szCs w:val="28"/>
                <w:lang w:eastAsia="vi-VN"/>
              </w:rPr>
              <w:t xml:space="preserve"> (cấp III)</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886BCC">
            <w:pPr>
              <w:jc w:val="center"/>
              <w:rPr>
                <w:sz w:val="28"/>
                <w:szCs w:val="28"/>
              </w:rPr>
            </w:pP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Không có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9.193.000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Có 1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9.833.000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Có 2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10.491.000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Có 3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11.262.000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Có 4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11.580.000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Có 5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12.667.000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b/>
                <w:bCs/>
                <w:sz w:val="28"/>
                <w:szCs w:val="28"/>
              </w:rPr>
            </w:pPr>
            <w:r>
              <w:rPr>
                <w:b/>
                <w:bCs/>
                <w:sz w:val="28"/>
                <w:szCs w:val="28"/>
                <w:lang w:eastAsia="vi-VN"/>
              </w:rPr>
              <w:t>12.3</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b/>
                <w:bCs/>
                <w:sz w:val="28"/>
                <w:szCs w:val="28"/>
              </w:rPr>
            </w:pPr>
            <w:r>
              <w:rPr>
                <w:b/>
                <w:bCs/>
                <w:sz w:val="28"/>
                <w:szCs w:val="28"/>
                <w:lang w:eastAsia="vi-VN"/>
              </w:rPr>
              <w:t>7 &lt; số tầng ≤ 10</w:t>
            </w:r>
            <w:r>
              <w:rPr>
                <w:sz w:val="28"/>
                <w:szCs w:val="28"/>
                <w:lang w:eastAsia="vi-VN"/>
              </w:rPr>
              <w:t xml:space="preserve"> (cấp II)</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886BCC">
            <w:pPr>
              <w:jc w:val="center"/>
              <w:rPr>
                <w:sz w:val="28"/>
                <w:szCs w:val="28"/>
              </w:rPr>
            </w:pP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Không có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9.193.000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lastRenderedPageBreak/>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Có 1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9.833.000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Có 2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10.491.000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Có 3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11.262.000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Có 4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12.085.000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Có 5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12.946.000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b/>
                <w:bCs/>
                <w:sz w:val="28"/>
                <w:szCs w:val="28"/>
              </w:rPr>
            </w:pPr>
            <w:r>
              <w:rPr>
                <w:b/>
                <w:bCs/>
                <w:sz w:val="28"/>
                <w:szCs w:val="28"/>
                <w:lang w:eastAsia="vi-VN"/>
              </w:rPr>
              <w:t>12.4</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b/>
                <w:bCs/>
                <w:sz w:val="28"/>
                <w:szCs w:val="28"/>
              </w:rPr>
            </w:pPr>
            <w:r>
              <w:rPr>
                <w:b/>
                <w:bCs/>
                <w:sz w:val="28"/>
                <w:szCs w:val="28"/>
                <w:lang w:eastAsia="vi-VN"/>
              </w:rPr>
              <w:t xml:space="preserve">10 &lt; số tầng ≤ 15 </w:t>
            </w:r>
            <w:r>
              <w:rPr>
                <w:sz w:val="28"/>
                <w:szCs w:val="28"/>
                <w:lang w:eastAsia="vi-VN"/>
              </w:rPr>
              <w:t>(cấp II)</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886BCC">
            <w:pPr>
              <w:jc w:val="center"/>
              <w:rPr>
                <w:sz w:val="28"/>
                <w:szCs w:val="28"/>
              </w:rPr>
            </w:pP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Không có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9.909.000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Có 1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10.193.000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Có 2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10.530.000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Có 3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10.967.000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Có 4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11.469.000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Có 5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12.084.000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b/>
                <w:bCs/>
                <w:sz w:val="28"/>
                <w:szCs w:val="28"/>
              </w:rPr>
            </w:pPr>
            <w:r>
              <w:rPr>
                <w:b/>
                <w:bCs/>
                <w:sz w:val="28"/>
                <w:szCs w:val="28"/>
                <w:lang w:eastAsia="vi-VN"/>
              </w:rPr>
              <w:t>12.5</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b/>
                <w:bCs/>
                <w:sz w:val="28"/>
                <w:szCs w:val="28"/>
              </w:rPr>
            </w:pPr>
            <w:r>
              <w:rPr>
                <w:b/>
                <w:bCs/>
                <w:sz w:val="28"/>
                <w:szCs w:val="28"/>
                <w:lang w:eastAsia="vi-VN"/>
              </w:rPr>
              <w:t xml:space="preserve">15 &lt; số tầng ≤ 20 </w:t>
            </w:r>
            <w:r>
              <w:rPr>
                <w:sz w:val="28"/>
                <w:szCs w:val="28"/>
                <w:lang w:eastAsia="vi-VN"/>
              </w:rPr>
              <w:t>(cấp II)</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886BCC">
            <w:pPr>
              <w:jc w:val="center"/>
              <w:rPr>
                <w:sz w:val="28"/>
                <w:szCs w:val="28"/>
              </w:rPr>
            </w:pP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Không có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11.066.000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Có 1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11.226.000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Có 2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11.439.000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Có 3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11.741.000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Có 4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12.105.000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Có 5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12.526.000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b/>
                <w:bCs/>
                <w:sz w:val="28"/>
                <w:szCs w:val="28"/>
              </w:rPr>
            </w:pPr>
            <w:r>
              <w:rPr>
                <w:b/>
                <w:bCs/>
                <w:sz w:val="28"/>
                <w:szCs w:val="28"/>
                <w:lang w:eastAsia="vi-VN"/>
              </w:rPr>
              <w:t>12.6</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b/>
                <w:bCs/>
                <w:sz w:val="28"/>
                <w:szCs w:val="28"/>
              </w:rPr>
            </w:pPr>
            <w:r>
              <w:rPr>
                <w:b/>
                <w:bCs/>
                <w:sz w:val="28"/>
                <w:szCs w:val="28"/>
                <w:lang w:eastAsia="vi-VN"/>
              </w:rPr>
              <w:t>20 &lt; số tầng ≤ 24</w:t>
            </w:r>
            <w:r>
              <w:rPr>
                <w:sz w:val="28"/>
                <w:szCs w:val="28"/>
                <w:lang w:eastAsia="vi-VN"/>
              </w:rPr>
              <w:t xml:space="preserve"> (cấp II)</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886BCC">
            <w:pPr>
              <w:jc w:val="center"/>
              <w:rPr>
                <w:sz w:val="28"/>
                <w:szCs w:val="28"/>
              </w:rPr>
            </w:pP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Không có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12.318.000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Có 1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12.412.000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Có 2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12.555.000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Có 3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12.779.000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Có 4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13.065.000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Có 5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13.405.000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b/>
                <w:bCs/>
                <w:sz w:val="28"/>
                <w:szCs w:val="28"/>
              </w:rPr>
            </w:pPr>
            <w:r>
              <w:rPr>
                <w:b/>
                <w:bCs/>
                <w:sz w:val="28"/>
                <w:szCs w:val="28"/>
                <w:lang w:eastAsia="vi-VN"/>
              </w:rPr>
              <w:lastRenderedPageBreak/>
              <w:t>12.7</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b/>
                <w:bCs/>
                <w:sz w:val="28"/>
                <w:szCs w:val="28"/>
              </w:rPr>
            </w:pPr>
            <w:r>
              <w:rPr>
                <w:b/>
                <w:bCs/>
                <w:sz w:val="28"/>
                <w:szCs w:val="28"/>
                <w:lang w:eastAsia="vi-VN"/>
              </w:rPr>
              <w:t xml:space="preserve">24 &lt; số tầng ≤ 30 </w:t>
            </w:r>
            <w:r>
              <w:rPr>
                <w:sz w:val="28"/>
                <w:szCs w:val="28"/>
                <w:lang w:eastAsia="vi-VN"/>
              </w:rPr>
              <w:t>(cấp I)</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886BCC">
            <w:pPr>
              <w:jc w:val="center"/>
              <w:rPr>
                <w:sz w:val="28"/>
                <w:szCs w:val="28"/>
              </w:rPr>
            </w:pP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Không có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12.934.000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Có 1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12.988.000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Có 2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13.086.000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Có 3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13.254.000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Có 4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13.475.000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Có 5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13.746.000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b/>
                <w:bCs/>
                <w:sz w:val="28"/>
                <w:szCs w:val="28"/>
              </w:rPr>
            </w:pPr>
            <w:r>
              <w:rPr>
                <w:b/>
                <w:bCs/>
                <w:sz w:val="28"/>
                <w:szCs w:val="28"/>
                <w:lang w:eastAsia="vi-VN"/>
              </w:rPr>
              <w:t>12.8</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b/>
                <w:bCs/>
                <w:sz w:val="28"/>
                <w:szCs w:val="28"/>
              </w:rPr>
            </w:pPr>
            <w:r>
              <w:rPr>
                <w:b/>
                <w:bCs/>
                <w:sz w:val="28"/>
                <w:szCs w:val="28"/>
                <w:lang w:eastAsia="vi-VN"/>
              </w:rPr>
              <w:t xml:space="preserve">30 &lt; số tầng ≤ 35 </w:t>
            </w:r>
            <w:r>
              <w:rPr>
                <w:sz w:val="28"/>
                <w:szCs w:val="28"/>
                <w:lang w:eastAsia="vi-VN"/>
              </w:rPr>
              <w:t>(cấp I)</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886BCC">
            <w:pPr>
              <w:jc w:val="center"/>
              <w:rPr>
                <w:sz w:val="28"/>
                <w:szCs w:val="28"/>
              </w:rPr>
            </w:pP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Không có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14.134.000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Có 1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14.171.000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Có 2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14.248.000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Có 3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14.391.000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Có 4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14.585.000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Có 5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14.826.000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b/>
                <w:bCs/>
                <w:sz w:val="28"/>
                <w:szCs w:val="28"/>
              </w:rPr>
            </w:pPr>
            <w:r>
              <w:rPr>
                <w:b/>
                <w:bCs/>
                <w:sz w:val="28"/>
                <w:szCs w:val="28"/>
                <w:lang w:eastAsia="vi-VN"/>
              </w:rPr>
              <w:t>12.9</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b/>
                <w:bCs/>
                <w:sz w:val="28"/>
                <w:szCs w:val="28"/>
              </w:rPr>
            </w:pPr>
            <w:r>
              <w:rPr>
                <w:b/>
                <w:bCs/>
                <w:sz w:val="28"/>
                <w:szCs w:val="28"/>
                <w:lang w:eastAsia="vi-VN"/>
              </w:rPr>
              <w:t>35 &lt; số tầng ≤ 40</w:t>
            </w:r>
            <w:r>
              <w:rPr>
                <w:sz w:val="28"/>
                <w:szCs w:val="28"/>
                <w:lang w:eastAsia="vi-VN"/>
              </w:rPr>
              <w:t xml:space="preserve"> (cấp I)</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886BCC">
            <w:pPr>
              <w:jc w:val="center"/>
              <w:rPr>
                <w:sz w:val="28"/>
                <w:szCs w:val="28"/>
              </w:rPr>
            </w:pP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Không có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15.184.000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Có 1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15.207.000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Có 2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15.267.000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Có 3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15.390.000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Có 4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15.509.000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Có 5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15.776.000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b/>
                <w:bCs/>
                <w:sz w:val="28"/>
                <w:szCs w:val="28"/>
              </w:rPr>
            </w:pPr>
            <w:r>
              <w:rPr>
                <w:b/>
                <w:bCs/>
                <w:sz w:val="28"/>
                <w:szCs w:val="28"/>
                <w:lang w:eastAsia="vi-VN"/>
              </w:rPr>
              <w:t>12.10</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b/>
                <w:bCs/>
                <w:sz w:val="28"/>
                <w:szCs w:val="28"/>
              </w:rPr>
            </w:pPr>
            <w:r>
              <w:rPr>
                <w:b/>
                <w:bCs/>
                <w:sz w:val="28"/>
                <w:szCs w:val="28"/>
                <w:lang w:eastAsia="vi-VN"/>
              </w:rPr>
              <w:t>40 &lt; số tầng ≤ 45</w:t>
            </w:r>
            <w:r>
              <w:rPr>
                <w:sz w:val="28"/>
                <w:szCs w:val="28"/>
                <w:lang w:eastAsia="vi-VN"/>
              </w:rPr>
              <w:t xml:space="preserve"> (cấp I)</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886BCC">
            <w:pPr>
              <w:jc w:val="center"/>
              <w:rPr>
                <w:sz w:val="28"/>
                <w:szCs w:val="28"/>
              </w:rPr>
            </w:pP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Không có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16.233.000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Có 1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16.250.000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Có 2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16.303.000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Có 3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16.415.000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lastRenderedPageBreak/>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Có 4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16.572.000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Có 5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color w:val="002060"/>
                <w:sz w:val="28"/>
                <w:szCs w:val="28"/>
              </w:rPr>
            </w:pPr>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16.774.000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b/>
                <w:bCs/>
                <w:sz w:val="28"/>
                <w:szCs w:val="28"/>
              </w:rPr>
            </w:pPr>
            <w:r>
              <w:rPr>
                <w:b/>
                <w:bCs/>
                <w:sz w:val="28"/>
                <w:szCs w:val="28"/>
                <w:lang w:eastAsia="vi-VN"/>
              </w:rPr>
              <w:t>12.11</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b/>
                <w:bCs/>
                <w:sz w:val="28"/>
                <w:szCs w:val="28"/>
              </w:rPr>
            </w:pPr>
            <w:r>
              <w:rPr>
                <w:b/>
                <w:bCs/>
                <w:sz w:val="28"/>
                <w:szCs w:val="28"/>
                <w:lang w:eastAsia="vi-VN"/>
              </w:rPr>
              <w:t xml:space="preserve">45 &lt; số tầng ≤ 50 </w:t>
            </w:r>
            <w:r>
              <w:rPr>
                <w:sz w:val="28"/>
                <w:szCs w:val="28"/>
                <w:lang w:eastAsia="vi-VN"/>
              </w:rPr>
              <w:t>(cấp I)</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886BCC">
            <w:pPr>
              <w:jc w:val="center"/>
              <w:rPr>
                <w:sz w:val="28"/>
                <w:szCs w:val="28"/>
              </w:rPr>
            </w:pP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Không có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17.282.000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Có 1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17.291.000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Có 2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17.335.000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Có 3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17.434.000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Có 4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17.578.000</w:t>
            </w:r>
          </w:p>
        </w:tc>
      </w:tr>
      <w:tr w:rsidR="00886BCC">
        <w:trPr>
          <w:trHeight w:val="510"/>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Có 5 tầng hầm</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r>
              <w:rPr>
                <w:color w:val="002060"/>
                <w:sz w:val="28"/>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17.765.000</w:t>
            </w:r>
          </w:p>
        </w:tc>
      </w:tr>
      <w:tr w:rsidR="00886BCC">
        <w:trPr>
          <w:trHeight w:val="510"/>
        </w:trPr>
        <w:tc>
          <w:tcPr>
            <w:tcW w:w="6516" w:type="dxa"/>
            <w:gridSpan w:val="2"/>
            <w:tcBorders>
              <w:top w:val="single" w:sz="4" w:space="0" w:color="auto"/>
              <w:left w:val="single" w:sz="4" w:space="0" w:color="auto"/>
              <w:bottom w:val="single" w:sz="4" w:space="0" w:color="auto"/>
              <w:right w:val="none" w:sz="4" w:space="0" w:color="000000"/>
            </w:tcBorders>
            <w:noWrap/>
            <w:vAlign w:val="center"/>
          </w:tcPr>
          <w:p w:rsidR="00886BCC" w:rsidRDefault="00E17BD9">
            <w:pPr>
              <w:rPr>
                <w:b/>
                <w:bCs/>
                <w:sz w:val="28"/>
                <w:szCs w:val="28"/>
              </w:rPr>
            </w:pPr>
            <w:bookmarkStart w:id="12" w:name="RANGE!B287"/>
            <w:r>
              <w:rPr>
                <w:b/>
                <w:bCs/>
                <w:sz w:val="28"/>
                <w:szCs w:val="28"/>
                <w:lang w:eastAsia="vi-VN"/>
              </w:rPr>
              <w:t>II. NHÀ BÁN KIÊN CỐ:</w:t>
            </w:r>
            <w:bookmarkEnd w:id="12"/>
          </w:p>
        </w:tc>
        <w:tc>
          <w:tcPr>
            <w:tcW w:w="1240" w:type="dxa"/>
            <w:tcBorders>
              <w:top w:val="none" w:sz="4" w:space="0" w:color="000000"/>
              <w:left w:val="none" w:sz="4" w:space="0" w:color="000000"/>
              <w:bottom w:val="single" w:sz="4" w:space="0" w:color="auto"/>
              <w:right w:val="none" w:sz="4" w:space="0" w:color="000000"/>
            </w:tcBorders>
            <w:noWrap/>
            <w:vAlign w:val="bottom"/>
          </w:tcPr>
          <w:p w:rsidR="00886BCC" w:rsidRDefault="00E17BD9">
            <w:pPr>
              <w:rPr>
                <w:sz w:val="28"/>
                <w:szCs w:val="28"/>
              </w:rPr>
            </w:pPr>
            <w:r>
              <w:rPr>
                <w:sz w:val="28"/>
                <w:szCs w:val="28"/>
                <w:lang w:eastAsia="vi-VN"/>
              </w:rPr>
              <w:t> </w:t>
            </w:r>
          </w:p>
        </w:tc>
        <w:tc>
          <w:tcPr>
            <w:tcW w:w="1620" w:type="dxa"/>
            <w:tcBorders>
              <w:top w:val="none" w:sz="4" w:space="0" w:color="000000"/>
              <w:left w:val="none" w:sz="4" w:space="0" w:color="000000"/>
              <w:bottom w:val="single" w:sz="4" w:space="0" w:color="auto"/>
              <w:right w:val="none" w:sz="4" w:space="0" w:color="000000"/>
            </w:tcBorders>
            <w:noWrap/>
            <w:vAlign w:val="center"/>
          </w:tcPr>
          <w:p w:rsidR="00886BCC" w:rsidRDefault="00886BCC">
            <w:pPr>
              <w:jc w:val="center"/>
              <w:rPr>
                <w:sz w:val="28"/>
                <w:szCs w:val="28"/>
              </w:rPr>
            </w:pPr>
          </w:p>
        </w:tc>
      </w:tr>
      <w:tr w:rsidR="00886BCC">
        <w:trPr>
          <w:trHeight w:val="2098"/>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Cột gỗ xẻ (kê tán), xà gồ gỗ hoặc thép, vách ván hoặc tôn thiếc, mái Fibro xi măng hoặc tôn thiếc, nền gạch tàu hoặc láng xi măng, tường lửng +lưới B40 hoặc tường lửng + ốp tấm Fibro xi măng hoặc ốp tôn thiếc hoặc tường lửng + ván gỗ</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2.141.000</w:t>
            </w:r>
          </w:p>
        </w:tc>
      </w:tr>
      <w:tr w:rsidR="00886BCC">
        <w:trPr>
          <w:trHeight w:val="1134"/>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2</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Cột gỗ xẻ (kê tán), xà gồ gỗ hoặc thép,vách tôn Fibro xi măng, mái Fibro xi măng hoặc tôn thiếc, nền gạch tàu hoặc láng xi măng</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1.898.000</w:t>
            </w:r>
          </w:p>
        </w:tc>
      </w:tr>
      <w:tr w:rsidR="00886BCC">
        <w:trPr>
          <w:trHeight w:val="1077"/>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3</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xml:space="preserve">Mái lá, cột bê tông đúc sẵn hoặc thép, xà gồ gỗ nhóm 4 hoặc thép, vách lá, cửa đi, cửa sổ, vách trước đóng </w:t>
            </w:r>
            <w:r>
              <w:rPr>
                <w:sz w:val="28"/>
                <w:szCs w:val="28"/>
                <w:lang w:eastAsia="vi-VN"/>
              </w:rPr>
              <w:t xml:space="preserve">ván, nền đất </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846.000</w:t>
            </w:r>
          </w:p>
        </w:tc>
      </w:tr>
      <w:tr w:rsidR="00886BCC">
        <w:trPr>
          <w:trHeight w:val="1701"/>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 </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Cột thép hoặc BTCT đúc sẵn, xà gồ gỗ hoặc thép, vách ván hoặc tôn thép, Fibro xi măng, mái Fibro xi măng hoặc tôn thiếc, nền gạch tàu hoặc láng xi măng; Một số vật kiến trúc và kết cấu khác</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rPr>
                <w:sz w:val="28"/>
                <w:szCs w:val="28"/>
              </w:rPr>
            </w:pPr>
            <w:r>
              <w:rPr>
                <w:sz w:val="28"/>
                <w:szCs w:val="28"/>
                <w:lang w:eastAsia="vi-VN"/>
              </w:rPr>
              <w:t> </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886BCC">
            <w:pPr>
              <w:jc w:val="center"/>
              <w:rPr>
                <w:sz w:val="28"/>
                <w:szCs w:val="28"/>
              </w:rPr>
            </w:pPr>
          </w:p>
        </w:tc>
      </w:tr>
      <w:tr w:rsidR="00886BCC">
        <w:trPr>
          <w:trHeight w:val="510"/>
        </w:trPr>
        <w:tc>
          <w:tcPr>
            <w:tcW w:w="6516" w:type="dxa"/>
            <w:gridSpan w:val="2"/>
            <w:tcBorders>
              <w:top w:val="single" w:sz="4" w:space="0" w:color="auto"/>
              <w:left w:val="none" w:sz="4" w:space="0" w:color="000000"/>
              <w:bottom w:val="single" w:sz="4" w:space="0" w:color="auto"/>
              <w:right w:val="none" w:sz="4" w:space="0" w:color="000000"/>
            </w:tcBorders>
            <w:noWrap/>
            <w:vAlign w:val="center"/>
          </w:tcPr>
          <w:p w:rsidR="00886BCC" w:rsidRDefault="00E17BD9">
            <w:pPr>
              <w:rPr>
                <w:b/>
                <w:bCs/>
                <w:sz w:val="28"/>
                <w:szCs w:val="28"/>
              </w:rPr>
            </w:pPr>
            <w:r>
              <w:rPr>
                <w:b/>
                <w:bCs/>
                <w:sz w:val="28"/>
                <w:szCs w:val="28"/>
                <w:lang w:eastAsia="vi-VN"/>
              </w:rPr>
              <w:t>III. NHÀ TẠM:</w:t>
            </w:r>
          </w:p>
        </w:tc>
        <w:tc>
          <w:tcPr>
            <w:tcW w:w="1240" w:type="dxa"/>
            <w:tcBorders>
              <w:top w:val="none" w:sz="4" w:space="0" w:color="000000"/>
              <w:left w:val="none" w:sz="4" w:space="0" w:color="000000"/>
              <w:bottom w:val="single" w:sz="4" w:space="0" w:color="auto"/>
              <w:right w:val="none" w:sz="4" w:space="0" w:color="000000"/>
            </w:tcBorders>
            <w:noWrap/>
            <w:vAlign w:val="bottom"/>
          </w:tcPr>
          <w:p w:rsidR="00886BCC" w:rsidRDefault="00E17BD9">
            <w:pPr>
              <w:rPr>
                <w:sz w:val="28"/>
                <w:szCs w:val="28"/>
              </w:rPr>
            </w:pPr>
            <w:r>
              <w:rPr>
                <w:sz w:val="28"/>
                <w:szCs w:val="28"/>
                <w:lang w:eastAsia="vi-VN"/>
              </w:rPr>
              <w:t> </w:t>
            </w:r>
          </w:p>
        </w:tc>
        <w:tc>
          <w:tcPr>
            <w:tcW w:w="1620" w:type="dxa"/>
            <w:tcBorders>
              <w:top w:val="none" w:sz="4" w:space="0" w:color="000000"/>
              <w:left w:val="none" w:sz="4" w:space="0" w:color="000000"/>
              <w:bottom w:val="single" w:sz="4" w:space="0" w:color="auto"/>
              <w:right w:val="none" w:sz="4" w:space="0" w:color="000000"/>
            </w:tcBorders>
            <w:noWrap/>
            <w:vAlign w:val="center"/>
          </w:tcPr>
          <w:p w:rsidR="00886BCC" w:rsidRDefault="00886BCC">
            <w:pPr>
              <w:jc w:val="center"/>
              <w:rPr>
                <w:sz w:val="28"/>
                <w:szCs w:val="28"/>
              </w:rPr>
            </w:pPr>
          </w:p>
        </w:tc>
      </w:tr>
      <w:tr w:rsidR="00886BCC">
        <w:trPr>
          <w:trHeight w:val="510"/>
        </w:trPr>
        <w:tc>
          <w:tcPr>
            <w:tcW w:w="940" w:type="dxa"/>
            <w:vMerge w:val="restart"/>
            <w:tcBorders>
              <w:top w:val="none" w:sz="4" w:space="0" w:color="000000"/>
              <w:left w:val="single" w:sz="4" w:space="0" w:color="auto"/>
              <w:right w:val="single" w:sz="4" w:space="0" w:color="auto"/>
            </w:tcBorders>
            <w:vAlign w:val="center"/>
          </w:tcPr>
          <w:p w:rsidR="00886BCC" w:rsidRDefault="00E17BD9">
            <w:pPr>
              <w:jc w:val="center"/>
              <w:rPr>
                <w:b/>
                <w:bCs/>
                <w:sz w:val="28"/>
                <w:szCs w:val="28"/>
              </w:rPr>
            </w:pPr>
            <w:r>
              <w:rPr>
                <w:b/>
                <w:bCs/>
                <w:sz w:val="28"/>
                <w:szCs w:val="28"/>
                <w:lang w:eastAsia="vi-VN"/>
              </w:rPr>
              <w:t>STT</w:t>
            </w:r>
          </w:p>
        </w:tc>
        <w:tc>
          <w:tcPr>
            <w:tcW w:w="5576" w:type="dxa"/>
            <w:vMerge w:val="restart"/>
            <w:tcBorders>
              <w:top w:val="none" w:sz="4" w:space="0" w:color="000000"/>
              <w:left w:val="none" w:sz="4" w:space="0" w:color="000000"/>
              <w:right w:val="single" w:sz="4" w:space="0" w:color="auto"/>
            </w:tcBorders>
            <w:vAlign w:val="center"/>
          </w:tcPr>
          <w:p w:rsidR="00886BCC" w:rsidRDefault="00E17BD9">
            <w:pPr>
              <w:jc w:val="center"/>
              <w:rPr>
                <w:b/>
                <w:bCs/>
                <w:sz w:val="28"/>
                <w:szCs w:val="28"/>
              </w:rPr>
            </w:pPr>
            <w:r>
              <w:rPr>
                <w:b/>
                <w:bCs/>
                <w:sz w:val="28"/>
                <w:szCs w:val="28"/>
                <w:lang w:eastAsia="vi-VN"/>
              </w:rPr>
              <w:t>LOẠI NHÀ, KẾT CẤU NHÀ</w:t>
            </w:r>
          </w:p>
        </w:tc>
        <w:tc>
          <w:tcPr>
            <w:tcW w:w="1240" w:type="dxa"/>
            <w:vMerge w:val="restart"/>
            <w:tcBorders>
              <w:top w:val="none" w:sz="4" w:space="0" w:color="000000"/>
              <w:left w:val="none" w:sz="4" w:space="0" w:color="000000"/>
              <w:right w:val="single" w:sz="4" w:space="0" w:color="auto"/>
            </w:tcBorders>
            <w:vAlign w:val="center"/>
          </w:tcPr>
          <w:p w:rsidR="00886BCC" w:rsidRDefault="00E17BD9">
            <w:pPr>
              <w:jc w:val="center"/>
              <w:rPr>
                <w:b/>
                <w:bCs/>
                <w:sz w:val="28"/>
                <w:szCs w:val="28"/>
              </w:rPr>
            </w:pPr>
            <w:r>
              <w:rPr>
                <w:b/>
                <w:bCs/>
                <w:sz w:val="28"/>
                <w:szCs w:val="28"/>
                <w:lang w:eastAsia="vi-VN"/>
              </w:rPr>
              <w:t>ĐVT</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b/>
                <w:bCs/>
                <w:sz w:val="28"/>
                <w:szCs w:val="28"/>
              </w:rPr>
            </w:pPr>
            <w:r>
              <w:rPr>
                <w:b/>
                <w:bCs/>
                <w:sz w:val="28"/>
                <w:szCs w:val="28"/>
                <w:lang w:eastAsia="vi-VN"/>
              </w:rPr>
              <w:t xml:space="preserve"> Đơn giá  </w:t>
            </w:r>
          </w:p>
        </w:tc>
      </w:tr>
      <w:tr w:rsidR="00886BCC">
        <w:trPr>
          <w:trHeight w:val="510"/>
        </w:trPr>
        <w:tc>
          <w:tcPr>
            <w:tcW w:w="940" w:type="dxa"/>
            <w:vMerge/>
            <w:tcBorders>
              <w:left w:val="single" w:sz="4" w:space="0" w:color="auto"/>
              <w:bottom w:val="single" w:sz="4" w:space="0" w:color="auto"/>
              <w:right w:val="single" w:sz="4" w:space="0" w:color="auto"/>
            </w:tcBorders>
            <w:vAlign w:val="center"/>
          </w:tcPr>
          <w:p w:rsidR="00886BCC" w:rsidRDefault="00886BCC">
            <w:pPr>
              <w:jc w:val="center"/>
              <w:rPr>
                <w:b/>
                <w:bCs/>
                <w:sz w:val="28"/>
                <w:szCs w:val="28"/>
                <w:lang w:eastAsia="vi-VN"/>
              </w:rPr>
            </w:pPr>
          </w:p>
        </w:tc>
        <w:tc>
          <w:tcPr>
            <w:tcW w:w="5576" w:type="dxa"/>
            <w:vMerge/>
            <w:tcBorders>
              <w:left w:val="none" w:sz="4" w:space="0" w:color="000000"/>
              <w:bottom w:val="single" w:sz="4" w:space="0" w:color="auto"/>
              <w:right w:val="single" w:sz="4" w:space="0" w:color="auto"/>
            </w:tcBorders>
            <w:vAlign w:val="center"/>
          </w:tcPr>
          <w:p w:rsidR="00886BCC" w:rsidRDefault="00886BCC">
            <w:pPr>
              <w:jc w:val="center"/>
              <w:rPr>
                <w:b/>
                <w:bCs/>
                <w:sz w:val="28"/>
                <w:szCs w:val="28"/>
                <w:lang w:eastAsia="vi-VN"/>
              </w:rPr>
            </w:pPr>
          </w:p>
        </w:tc>
        <w:tc>
          <w:tcPr>
            <w:tcW w:w="1240" w:type="dxa"/>
            <w:vMerge/>
            <w:tcBorders>
              <w:left w:val="none" w:sz="4" w:space="0" w:color="000000"/>
              <w:bottom w:val="single" w:sz="4" w:space="0" w:color="auto"/>
              <w:right w:val="single" w:sz="4" w:space="0" w:color="auto"/>
            </w:tcBorders>
            <w:vAlign w:val="center"/>
          </w:tcPr>
          <w:p w:rsidR="00886BCC" w:rsidRDefault="00886BCC">
            <w:pPr>
              <w:jc w:val="center"/>
              <w:rPr>
                <w:b/>
                <w:bCs/>
                <w:sz w:val="28"/>
                <w:szCs w:val="28"/>
                <w:lang w:eastAsia="vi-VN"/>
              </w:rPr>
            </w:pP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b/>
                <w:bCs/>
                <w:sz w:val="28"/>
                <w:szCs w:val="28"/>
              </w:rPr>
            </w:pPr>
            <w:r>
              <w:rPr>
                <w:b/>
                <w:bCs/>
                <w:sz w:val="28"/>
                <w:szCs w:val="28"/>
                <w:lang w:eastAsia="vi-VN"/>
              </w:rPr>
              <w:t>(đồng)</w:t>
            </w:r>
          </w:p>
        </w:tc>
      </w:tr>
      <w:tr w:rsidR="00886BCC">
        <w:trPr>
          <w:trHeight w:val="1077"/>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bookmarkStart w:id="13" w:name="RANGE!B295"/>
            <w:r>
              <w:rPr>
                <w:sz w:val="28"/>
                <w:szCs w:val="28"/>
                <w:lang w:eastAsia="vi-VN"/>
              </w:rPr>
              <w:lastRenderedPageBreak/>
              <w:t>1</w:t>
            </w:r>
            <w:bookmarkEnd w:id="13"/>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xml:space="preserve">Mái vách lá, cột kèo bạch đàn hoặc những loại tương đương, đỡ mái bằng tầm vông hoặc những loại tương đương , nền đất </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648.000</w:t>
            </w:r>
          </w:p>
        </w:tc>
      </w:tr>
      <w:tr w:rsidR="00886BCC">
        <w:trPr>
          <w:trHeight w:val="510"/>
        </w:trPr>
        <w:tc>
          <w:tcPr>
            <w:tcW w:w="6516" w:type="dxa"/>
            <w:gridSpan w:val="2"/>
            <w:tcBorders>
              <w:top w:val="single" w:sz="4" w:space="0" w:color="auto"/>
              <w:left w:val="none" w:sz="4" w:space="0" w:color="000000"/>
              <w:bottom w:val="single" w:sz="4" w:space="0" w:color="auto"/>
              <w:right w:val="none" w:sz="4" w:space="0" w:color="000000"/>
            </w:tcBorders>
            <w:noWrap/>
            <w:vAlign w:val="center"/>
          </w:tcPr>
          <w:p w:rsidR="00886BCC" w:rsidRDefault="00E17BD9">
            <w:pPr>
              <w:rPr>
                <w:b/>
                <w:bCs/>
                <w:sz w:val="28"/>
                <w:szCs w:val="28"/>
              </w:rPr>
            </w:pPr>
            <w:r>
              <w:rPr>
                <w:b/>
                <w:bCs/>
                <w:sz w:val="28"/>
                <w:szCs w:val="28"/>
                <w:lang w:eastAsia="vi-VN"/>
              </w:rPr>
              <w:t>IV. NHÀ NUÔI YẾN:</w:t>
            </w:r>
          </w:p>
        </w:tc>
        <w:tc>
          <w:tcPr>
            <w:tcW w:w="1240" w:type="dxa"/>
            <w:tcBorders>
              <w:top w:val="none" w:sz="4" w:space="0" w:color="000000"/>
              <w:left w:val="none" w:sz="4" w:space="0" w:color="000000"/>
              <w:bottom w:val="single" w:sz="4" w:space="0" w:color="auto"/>
              <w:right w:val="none" w:sz="4" w:space="0" w:color="000000"/>
            </w:tcBorders>
            <w:noWrap/>
            <w:vAlign w:val="bottom"/>
          </w:tcPr>
          <w:p w:rsidR="00886BCC" w:rsidRDefault="00E17BD9">
            <w:pPr>
              <w:rPr>
                <w:sz w:val="28"/>
                <w:szCs w:val="28"/>
              </w:rPr>
            </w:pPr>
            <w:r>
              <w:rPr>
                <w:sz w:val="28"/>
                <w:szCs w:val="28"/>
                <w:lang w:eastAsia="vi-VN"/>
              </w:rPr>
              <w:t> </w:t>
            </w:r>
          </w:p>
        </w:tc>
        <w:tc>
          <w:tcPr>
            <w:tcW w:w="1620" w:type="dxa"/>
            <w:tcBorders>
              <w:top w:val="none" w:sz="4" w:space="0" w:color="000000"/>
              <w:left w:val="none" w:sz="4" w:space="0" w:color="000000"/>
              <w:bottom w:val="single" w:sz="4" w:space="0" w:color="auto"/>
              <w:right w:val="none" w:sz="4" w:space="0" w:color="000000"/>
            </w:tcBorders>
            <w:noWrap/>
            <w:vAlign w:val="bottom"/>
          </w:tcPr>
          <w:p w:rsidR="00886BCC" w:rsidRDefault="00E17BD9">
            <w:pPr>
              <w:rPr>
                <w:sz w:val="28"/>
                <w:szCs w:val="28"/>
              </w:rPr>
            </w:pPr>
            <w:r>
              <w:rPr>
                <w:sz w:val="28"/>
                <w:szCs w:val="28"/>
                <w:lang w:eastAsia="vi-VN"/>
              </w:rPr>
              <w:t> </w:t>
            </w:r>
          </w:p>
        </w:tc>
      </w:tr>
      <w:tr w:rsidR="00886BCC">
        <w:trPr>
          <w:trHeight w:val="510"/>
        </w:trPr>
        <w:tc>
          <w:tcPr>
            <w:tcW w:w="940" w:type="dxa"/>
            <w:vMerge w:val="restart"/>
            <w:tcBorders>
              <w:top w:val="none" w:sz="4" w:space="0" w:color="000000"/>
              <w:left w:val="single" w:sz="4" w:space="0" w:color="auto"/>
              <w:right w:val="single" w:sz="4" w:space="0" w:color="auto"/>
            </w:tcBorders>
            <w:vAlign w:val="center"/>
          </w:tcPr>
          <w:p w:rsidR="00886BCC" w:rsidRDefault="00E17BD9">
            <w:pPr>
              <w:jc w:val="center"/>
              <w:rPr>
                <w:b/>
                <w:bCs/>
                <w:sz w:val="28"/>
                <w:szCs w:val="28"/>
              </w:rPr>
            </w:pPr>
            <w:r>
              <w:rPr>
                <w:b/>
                <w:bCs/>
                <w:sz w:val="28"/>
                <w:szCs w:val="28"/>
                <w:lang w:eastAsia="vi-VN"/>
              </w:rPr>
              <w:t>STT</w:t>
            </w:r>
          </w:p>
        </w:tc>
        <w:tc>
          <w:tcPr>
            <w:tcW w:w="5576" w:type="dxa"/>
            <w:vMerge w:val="restart"/>
            <w:tcBorders>
              <w:top w:val="none" w:sz="4" w:space="0" w:color="000000"/>
              <w:left w:val="none" w:sz="4" w:space="0" w:color="000000"/>
              <w:right w:val="single" w:sz="4" w:space="0" w:color="auto"/>
            </w:tcBorders>
            <w:vAlign w:val="center"/>
          </w:tcPr>
          <w:p w:rsidR="00886BCC" w:rsidRDefault="00E17BD9">
            <w:pPr>
              <w:jc w:val="center"/>
              <w:rPr>
                <w:b/>
                <w:bCs/>
                <w:sz w:val="28"/>
                <w:szCs w:val="28"/>
              </w:rPr>
            </w:pPr>
            <w:r>
              <w:rPr>
                <w:b/>
                <w:bCs/>
                <w:sz w:val="28"/>
                <w:szCs w:val="28"/>
                <w:lang w:eastAsia="vi-VN"/>
              </w:rPr>
              <w:t>LOẠI NHÀ, KẾT CẤU NHÀ</w:t>
            </w:r>
          </w:p>
        </w:tc>
        <w:tc>
          <w:tcPr>
            <w:tcW w:w="1240" w:type="dxa"/>
            <w:vMerge w:val="restart"/>
            <w:tcBorders>
              <w:top w:val="none" w:sz="4" w:space="0" w:color="000000"/>
              <w:left w:val="none" w:sz="4" w:space="0" w:color="000000"/>
              <w:right w:val="single" w:sz="4" w:space="0" w:color="auto"/>
            </w:tcBorders>
            <w:vAlign w:val="center"/>
          </w:tcPr>
          <w:p w:rsidR="00886BCC" w:rsidRDefault="00E17BD9">
            <w:pPr>
              <w:jc w:val="center"/>
              <w:rPr>
                <w:b/>
                <w:bCs/>
                <w:sz w:val="28"/>
                <w:szCs w:val="28"/>
              </w:rPr>
            </w:pPr>
            <w:r>
              <w:rPr>
                <w:b/>
                <w:bCs/>
                <w:sz w:val="28"/>
                <w:szCs w:val="28"/>
                <w:lang w:eastAsia="vi-VN"/>
              </w:rPr>
              <w:t>ĐVT</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b/>
                <w:bCs/>
                <w:sz w:val="28"/>
                <w:szCs w:val="28"/>
              </w:rPr>
            </w:pPr>
            <w:r>
              <w:rPr>
                <w:b/>
                <w:bCs/>
                <w:sz w:val="28"/>
                <w:szCs w:val="28"/>
                <w:lang w:eastAsia="vi-VN"/>
              </w:rPr>
              <w:t>Đơn giá</w:t>
            </w:r>
          </w:p>
        </w:tc>
      </w:tr>
      <w:tr w:rsidR="00886BCC">
        <w:trPr>
          <w:trHeight w:val="510"/>
        </w:trPr>
        <w:tc>
          <w:tcPr>
            <w:tcW w:w="940" w:type="dxa"/>
            <w:vMerge/>
            <w:tcBorders>
              <w:left w:val="single" w:sz="4" w:space="0" w:color="auto"/>
              <w:bottom w:val="single" w:sz="4" w:space="0" w:color="auto"/>
              <w:right w:val="single" w:sz="4" w:space="0" w:color="auto"/>
            </w:tcBorders>
            <w:vAlign w:val="center"/>
          </w:tcPr>
          <w:p w:rsidR="00886BCC" w:rsidRDefault="00886BCC">
            <w:pPr>
              <w:jc w:val="center"/>
              <w:rPr>
                <w:b/>
                <w:bCs/>
                <w:sz w:val="28"/>
                <w:szCs w:val="28"/>
                <w:lang w:eastAsia="vi-VN"/>
              </w:rPr>
            </w:pPr>
          </w:p>
        </w:tc>
        <w:tc>
          <w:tcPr>
            <w:tcW w:w="5576" w:type="dxa"/>
            <w:vMerge/>
            <w:tcBorders>
              <w:left w:val="none" w:sz="4" w:space="0" w:color="000000"/>
              <w:bottom w:val="single" w:sz="4" w:space="0" w:color="auto"/>
              <w:right w:val="single" w:sz="4" w:space="0" w:color="auto"/>
            </w:tcBorders>
            <w:vAlign w:val="center"/>
          </w:tcPr>
          <w:p w:rsidR="00886BCC" w:rsidRDefault="00886BCC">
            <w:pPr>
              <w:jc w:val="center"/>
              <w:rPr>
                <w:b/>
                <w:bCs/>
                <w:sz w:val="28"/>
                <w:szCs w:val="28"/>
                <w:lang w:eastAsia="vi-VN"/>
              </w:rPr>
            </w:pPr>
          </w:p>
        </w:tc>
        <w:tc>
          <w:tcPr>
            <w:tcW w:w="1240" w:type="dxa"/>
            <w:vMerge/>
            <w:tcBorders>
              <w:left w:val="none" w:sz="4" w:space="0" w:color="000000"/>
              <w:bottom w:val="single" w:sz="4" w:space="0" w:color="auto"/>
              <w:right w:val="single" w:sz="4" w:space="0" w:color="auto"/>
            </w:tcBorders>
            <w:vAlign w:val="center"/>
          </w:tcPr>
          <w:p w:rsidR="00886BCC" w:rsidRDefault="00886BCC">
            <w:pPr>
              <w:jc w:val="center"/>
              <w:rPr>
                <w:b/>
                <w:bCs/>
                <w:sz w:val="28"/>
                <w:szCs w:val="28"/>
                <w:lang w:eastAsia="vi-VN"/>
              </w:rPr>
            </w:pP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b/>
                <w:bCs/>
                <w:sz w:val="28"/>
                <w:szCs w:val="28"/>
              </w:rPr>
            </w:pPr>
            <w:r>
              <w:rPr>
                <w:b/>
                <w:bCs/>
                <w:sz w:val="28"/>
                <w:szCs w:val="28"/>
                <w:lang w:eastAsia="vi-VN"/>
              </w:rPr>
              <w:t>(đồng)</w:t>
            </w:r>
          </w:p>
        </w:tc>
      </w:tr>
      <w:tr w:rsidR="00886BCC">
        <w:trPr>
          <w:trHeight w:val="1077"/>
        </w:trPr>
        <w:tc>
          <w:tcPr>
            <w:tcW w:w="940" w:type="dxa"/>
            <w:tcBorders>
              <w:top w:val="none" w:sz="4" w:space="0" w:color="000000"/>
              <w:left w:val="single" w:sz="4" w:space="0" w:color="auto"/>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1</w:t>
            </w:r>
          </w:p>
        </w:tc>
        <w:tc>
          <w:tcPr>
            <w:tcW w:w="5576" w:type="dxa"/>
            <w:tcBorders>
              <w:top w:val="none" w:sz="4" w:space="0" w:color="000000"/>
              <w:left w:val="none" w:sz="4" w:space="0" w:color="000000"/>
              <w:bottom w:val="single" w:sz="4" w:space="0" w:color="auto"/>
              <w:right w:val="single" w:sz="4" w:space="0" w:color="auto"/>
            </w:tcBorders>
            <w:vAlign w:val="center"/>
          </w:tcPr>
          <w:p w:rsidR="00886BCC" w:rsidRDefault="00E17BD9">
            <w:pPr>
              <w:jc w:val="both"/>
              <w:rPr>
                <w:sz w:val="28"/>
                <w:szCs w:val="28"/>
              </w:rPr>
            </w:pPr>
            <w:r>
              <w:rPr>
                <w:sz w:val="28"/>
                <w:szCs w:val="28"/>
                <w:lang w:eastAsia="vi-VN"/>
              </w:rPr>
              <w:t>- Kết cấu: Móng, cột, đà, sàn BTCT, mái BTCT có ngói hoặc tôn thiếc, tường xây gạch, nền xi măng.</w:t>
            </w:r>
          </w:p>
        </w:tc>
        <w:tc>
          <w:tcPr>
            <w:tcW w:w="124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đ/m² XD</w:t>
            </w:r>
          </w:p>
        </w:tc>
        <w:tc>
          <w:tcPr>
            <w:tcW w:w="1620" w:type="dxa"/>
            <w:tcBorders>
              <w:top w:val="none" w:sz="4" w:space="0" w:color="000000"/>
              <w:left w:val="none" w:sz="4" w:space="0" w:color="000000"/>
              <w:bottom w:val="single" w:sz="4" w:space="0" w:color="auto"/>
              <w:right w:val="single" w:sz="4" w:space="0" w:color="auto"/>
            </w:tcBorders>
            <w:vAlign w:val="center"/>
          </w:tcPr>
          <w:p w:rsidR="00886BCC" w:rsidRDefault="00E17BD9">
            <w:pPr>
              <w:jc w:val="center"/>
              <w:rPr>
                <w:sz w:val="28"/>
                <w:szCs w:val="28"/>
              </w:rPr>
            </w:pPr>
            <w:r>
              <w:rPr>
                <w:sz w:val="28"/>
                <w:szCs w:val="28"/>
                <w:lang w:eastAsia="vi-VN"/>
              </w:rPr>
              <w:t>3.647.000</w:t>
            </w:r>
          </w:p>
        </w:tc>
      </w:tr>
    </w:tbl>
    <w:p w:rsidR="00886BCC" w:rsidRDefault="00886BCC"/>
    <w:p w:rsidR="00886BCC" w:rsidRDefault="00E17BD9">
      <w:pPr>
        <w:spacing w:before="120" w:after="280" w:afterAutospacing="1"/>
      </w:pPr>
      <w:r>
        <w:rPr>
          <w:b/>
          <w:bCs/>
        </w:rPr>
        <w:t> </w:t>
      </w:r>
    </w:p>
    <w:sectPr w:rsidR="00886BCC">
      <w:headerReference w:type="default" r:id="rId10"/>
      <w:pgSz w:w="11907" w:h="16840"/>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17BD9" w:rsidRDefault="00E17BD9">
      <w:r>
        <w:separator/>
      </w:r>
    </w:p>
  </w:endnote>
  <w:endnote w:type="continuationSeparator" w:id="0">
    <w:p w:rsidR="00E17BD9" w:rsidRDefault="00E17B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17BD9" w:rsidRDefault="00E17BD9">
      <w:r>
        <w:separator/>
      </w:r>
    </w:p>
  </w:footnote>
  <w:footnote w:type="continuationSeparator" w:id="0">
    <w:p w:rsidR="00E17BD9" w:rsidRDefault="00E17B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6BCC" w:rsidRDefault="00E17BD9">
    <w:pPr>
      <w:pStyle w:val="Header"/>
      <w:jc w:val="center"/>
    </w:pPr>
    <w:r>
      <w:fldChar w:fldCharType="begin"/>
    </w:r>
    <w:r>
      <w:instrText xml:space="preserve"> PAGE   \* MERGEFORMAT </w:instrText>
    </w:r>
    <w:r>
      <w:fldChar w:fldCharType="separate"/>
    </w:r>
    <w:r w:rsidR="006668D4">
      <w:rPr>
        <w:noProof/>
      </w:rPr>
      <w:t>18</w:t>
    </w:r>
    <w:r>
      <w:fldChar w:fldCharType="end"/>
    </w:r>
  </w:p>
  <w:p w:rsidR="00886BCC" w:rsidRDefault="00886BC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5876A3"/>
    <w:multiLevelType w:val="multilevel"/>
    <w:tmpl w:val="21343354"/>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
    <w:nsid w:val="6B137696"/>
    <w:multiLevelType w:val="multilevel"/>
    <w:tmpl w:val="398C310E"/>
    <w:lvl w:ilvl="0">
      <w:start w:val="1"/>
      <w:numFmt w:val="upperRoman"/>
      <w:suff w:val="space"/>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6BCC"/>
    <w:rsid w:val="006668D4"/>
    <w:rsid w:val="00886BCC"/>
    <w:rsid w:val="00E17BD9"/>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F72E151-9AAE-4037-A2B3-1D6DD809F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styleId="GridTable1Light-Accent1">
    <w:name w:val="Grid Table 1 Light Accent 1"/>
    <w:basedOn w:val="TableNormal"/>
    <w:uiPriority w:val="99"/>
    <w:tblPr>
      <w:tblStyleRowBandSize w:val="1"/>
      <w:tblStyleColBandSize w:val="1"/>
      <w:tblInd w:w="0" w:type="dxa"/>
      <w:tblBorders>
        <w:top w:val="single" w:sz="4" w:space="0" w:color="BCD6EE"/>
        <w:left w:val="single" w:sz="4" w:space="0" w:color="BCD6EE"/>
        <w:bottom w:val="single" w:sz="4" w:space="0" w:color="BCD6EE"/>
        <w:right w:val="single" w:sz="4" w:space="0" w:color="BCD6EE"/>
        <w:insideH w:val="single" w:sz="4" w:space="0" w:color="BCD6EE"/>
        <w:insideV w:val="single" w:sz="4" w:space="0" w:color="BCD6EE"/>
      </w:tblBorders>
      <w:tblCellMar>
        <w:top w:w="0" w:type="dxa"/>
        <w:left w:w="108" w:type="dxa"/>
        <w:bottom w:w="0" w:type="dxa"/>
        <w:right w:w="108" w:type="dxa"/>
      </w:tblCellMar>
    </w:tblPr>
    <w:tblStylePr w:type="firstRow">
      <w:rPr>
        <w:b/>
        <w:color w:val="404040"/>
      </w:rPr>
      <w:tblPr/>
      <w:tcPr>
        <w:tcBorders>
          <w:bottom w:val="single" w:sz="12" w:space="0" w:color="9EC4E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left w:val="single" w:sz="4" w:space="0" w:color="BCD6EE"/>
          <w:bottom w:val="single" w:sz="4" w:space="0" w:color="BCD6EE"/>
          <w:right w:val="single" w:sz="4" w:space="0" w:color="BCD6EE"/>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F7CAAB"/>
        <w:left w:val="single" w:sz="4" w:space="0" w:color="F7CAAB"/>
        <w:bottom w:val="single" w:sz="4" w:space="0" w:color="F7CAAB"/>
        <w:right w:val="single" w:sz="4" w:space="0" w:color="F7CAAB"/>
        <w:insideH w:val="single" w:sz="4" w:space="0" w:color="F7CAAB"/>
        <w:insideV w:val="single" w:sz="4" w:space="0" w:color="F7CAAB"/>
      </w:tblBorders>
      <w:tblCellMar>
        <w:top w:w="0" w:type="dxa"/>
        <w:left w:w="108" w:type="dxa"/>
        <w:bottom w:w="0" w:type="dxa"/>
        <w:right w:w="108" w:type="dxa"/>
      </w:tblCellMar>
    </w:tblPr>
    <w:tblStylePr w:type="firstRow">
      <w:rPr>
        <w:b/>
        <w:color w:val="404040"/>
      </w:rPr>
      <w:tblPr/>
      <w:tcPr>
        <w:tcBorders>
          <w:bottom w:val="single" w:sz="12" w:space="0" w:color="F4B28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left w:val="single" w:sz="4" w:space="0" w:color="F7CAAB"/>
          <w:bottom w:val="single" w:sz="4" w:space="0" w:color="F7CAAB"/>
          <w:right w:val="single" w:sz="4" w:space="0" w:color="F7CAAB"/>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ADADA"/>
        <w:left w:val="single" w:sz="4" w:space="0" w:color="DADADA"/>
        <w:bottom w:val="single" w:sz="4" w:space="0" w:color="DADADA"/>
        <w:right w:val="single" w:sz="4" w:space="0" w:color="DADADA"/>
        <w:insideH w:val="single" w:sz="4" w:space="0" w:color="DADADA"/>
        <w:insideV w:val="single" w:sz="4" w:space="0" w:color="DADADA"/>
      </w:tblBorders>
      <w:tblCellMar>
        <w:top w:w="0" w:type="dxa"/>
        <w:left w:w="108" w:type="dxa"/>
        <w:bottom w:w="0" w:type="dxa"/>
        <w:right w:w="108" w:type="dxa"/>
      </w:tblCellMar>
    </w:tblPr>
    <w:tblStylePr w:type="firstRow">
      <w:rPr>
        <w:b/>
        <w:color w:val="404040"/>
      </w:rPr>
      <w:tblPr/>
      <w:tcPr>
        <w:tcBorders>
          <w:bottom w:val="single" w:sz="12" w:space="0" w:color="CACAC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left w:val="single" w:sz="4" w:space="0" w:color="DADADA"/>
          <w:bottom w:val="single" w:sz="4" w:space="0" w:color="DADADA"/>
          <w:right w:val="single" w:sz="4" w:space="0" w:color="DADADA"/>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FFE598"/>
        <w:left w:val="single" w:sz="4" w:space="0" w:color="FFE598"/>
        <w:bottom w:val="single" w:sz="4" w:space="0" w:color="FFE598"/>
        <w:right w:val="single" w:sz="4" w:space="0" w:color="FFE598"/>
        <w:insideH w:val="single" w:sz="4" w:space="0" w:color="FFE598"/>
        <w:insideV w:val="single" w:sz="4" w:space="0" w:color="FFE598"/>
      </w:tblBorders>
      <w:tblCellMar>
        <w:top w:w="0" w:type="dxa"/>
        <w:left w:w="108" w:type="dxa"/>
        <w:bottom w:w="0" w:type="dxa"/>
        <w:right w:w="108" w:type="dxa"/>
      </w:tblCellMar>
    </w:tblPr>
    <w:tblStylePr w:type="firstRow">
      <w:rPr>
        <w:b/>
        <w:color w:val="404040"/>
      </w:rPr>
      <w:tblPr/>
      <w:tcPr>
        <w:tcBorders>
          <w:bottom w:val="single" w:sz="12" w:space="0" w:color="FFD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left w:val="single" w:sz="4" w:space="0" w:color="FFE598"/>
          <w:bottom w:val="single" w:sz="4" w:space="0" w:color="FFE598"/>
          <w:right w:val="single" w:sz="4" w:space="0" w:color="FFE598"/>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3C5E7"/>
        <w:left w:val="single" w:sz="4" w:space="0" w:color="B3C5E7"/>
        <w:bottom w:val="single" w:sz="4" w:space="0" w:color="B3C5E7"/>
        <w:right w:val="single" w:sz="4" w:space="0" w:color="B3C5E7"/>
        <w:insideH w:val="single" w:sz="4" w:space="0" w:color="B3C5E7"/>
        <w:insideV w:val="single" w:sz="4" w:space="0" w:color="B3C5E7"/>
      </w:tblBorders>
      <w:tblCellMar>
        <w:top w:w="0" w:type="dxa"/>
        <w:left w:w="108" w:type="dxa"/>
        <w:bottom w:w="0" w:type="dxa"/>
        <w:right w:w="108" w:type="dxa"/>
      </w:tblCellMar>
    </w:tblPr>
    <w:tblStylePr w:type="firstRow">
      <w:rPr>
        <w:b/>
        <w:color w:val="404040"/>
      </w:rPr>
      <w:tblPr/>
      <w:tcPr>
        <w:tcBorders>
          <w:bottom w:val="single" w:sz="12" w:space="0" w:color="91ACDC"/>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left w:val="single" w:sz="4" w:space="0" w:color="B3C5E7"/>
          <w:bottom w:val="single" w:sz="4" w:space="0" w:color="B3C5E7"/>
          <w:right w:val="single" w:sz="4" w:space="0" w:color="B3C5E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CellMar>
        <w:top w:w="0" w:type="dxa"/>
        <w:left w:w="108" w:type="dxa"/>
        <w:bottom w:w="0" w:type="dxa"/>
        <w:right w:w="108" w:type="dxa"/>
      </w:tblCellMar>
    </w:tblPr>
    <w:tblStylePr w:type="firstRow">
      <w:rPr>
        <w:b/>
        <w:color w:val="404040"/>
      </w:rPr>
      <w:tblPr/>
      <w:tcPr>
        <w:tcBorders>
          <w:bottom w:val="single" w:sz="12" w:space="0" w:color="AAD19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left w:val="single" w:sz="4" w:space="0" w:color="C4DFB2"/>
          <w:bottom w:val="single" w:sz="4" w:space="0" w:color="C4DFB2"/>
          <w:right w:val="single" w:sz="4" w:space="0" w:color="C4DFB2"/>
        </w:tcBorders>
      </w:tcPr>
    </w:tblStylePr>
  </w:style>
  <w:style w:type="table" w:styleId="GridTable2-Accent1">
    <w:name w:val="Grid Table 2 Accent 1"/>
    <w:basedOn w:val="TableNormal"/>
    <w:uiPriority w:val="99"/>
    <w:tblPr>
      <w:tblStyleRowBandSize w:val="1"/>
      <w:tblStyleColBandSize w:val="1"/>
      <w:tblInd w:w="0" w:type="dxa"/>
      <w:tblBorders>
        <w:bottom w:val="single" w:sz="4" w:space="0" w:color="68A2D8"/>
        <w:insideH w:val="single" w:sz="4" w:space="0" w:color="68A2D8"/>
        <w:insideV w:val="single" w:sz="4" w:space="0" w:color="68A2D8"/>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right w:val="none" w:sz="4" w:space="0" w:color="000000"/>
        </w:tcBorders>
        <w:shd w:val="clear" w:color="FFFFFF" w:fill="auto"/>
      </w:tcPr>
    </w:tblStylePr>
    <w:tblStylePr w:type="lastRow">
      <w:rPr>
        <w:b/>
        <w:color w:val="404040"/>
      </w:rPr>
      <w:tblPr/>
      <w:tcPr>
        <w:tcBorders>
          <w:top w:val="single" w:sz="4" w:space="0" w:color="68A2D8"/>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fill="DDEAF6"/>
      </w:tcPr>
    </w:tblStylePr>
    <w:tblStylePr w:type="band1Horz">
      <w:rPr>
        <w:rFonts w:ascii="Arial" w:hAnsi="Arial"/>
        <w:color w:val="404040"/>
        <w:sz w:val="22"/>
      </w:rPr>
      <w:tblPr/>
      <w:tcPr>
        <w:shd w:val="clear" w:color="DDEAF6" w:fill="DDEAF6"/>
      </w:tcPr>
    </w:tblStylePr>
  </w:style>
  <w:style w:type="table" w:styleId="GridTable2-Accent2">
    <w:name w:val="Grid Table 2 Accent 2"/>
    <w:basedOn w:val="TableNormal"/>
    <w:uiPriority w:val="99"/>
    <w:tblPr>
      <w:tblStyleRowBandSize w:val="1"/>
      <w:tblStyleColBandSize w:val="1"/>
      <w:tblInd w:w="0" w:type="dxa"/>
      <w:tblBorders>
        <w:bottom w:val="single" w:sz="4" w:space="0" w:color="F4B184"/>
        <w:insideH w:val="single" w:sz="4" w:space="0" w:color="F4B184"/>
        <w:insideV w:val="single" w:sz="4" w:space="0" w:color="F4B184"/>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right w:val="none" w:sz="4" w:space="0" w:color="000000"/>
        </w:tcBorders>
        <w:shd w:val="clear" w:color="FFFFFF" w:fill="auto"/>
      </w:tcPr>
    </w:tblStylePr>
    <w:tblStylePr w:type="lastRow">
      <w:rPr>
        <w:b/>
        <w:color w:val="404040"/>
      </w:rPr>
      <w:tblPr/>
      <w:tcPr>
        <w:tcBorders>
          <w:top w:val="single" w:sz="4" w:space="0" w:color="F4B184"/>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fill="FBE5D6"/>
      </w:tcPr>
    </w:tblStylePr>
    <w:tblStylePr w:type="band1Horz">
      <w:rPr>
        <w:rFonts w:ascii="Arial" w:hAnsi="Arial"/>
        <w:color w:val="404040"/>
        <w:sz w:val="22"/>
      </w:rPr>
      <w:tblPr/>
      <w:tcPr>
        <w:shd w:val="clear" w:color="FBE5D6" w:fill="FBE5D6"/>
      </w:tcPr>
    </w:tblStylePr>
  </w:style>
  <w:style w:type="table" w:styleId="GridTable2-Accent3">
    <w:name w:val="Grid Table 2 Accent 3"/>
    <w:basedOn w:val="TableNormal"/>
    <w:uiPriority w:val="99"/>
    <w:tblPr>
      <w:tblStyleRowBandSize w:val="1"/>
      <w:tblStyleColBandSize w:val="1"/>
      <w:tblInd w:w="0" w:type="dxa"/>
      <w:tblBorders>
        <w:bottom w:val="single" w:sz="4" w:space="0" w:color="A5A5A5"/>
        <w:insideH w:val="single" w:sz="4" w:space="0" w:color="A5A5A5"/>
        <w:insideV w:val="single" w:sz="4" w:space="0" w:color="A5A5A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right w:val="none" w:sz="4" w:space="0" w:color="000000"/>
        </w:tcBorders>
        <w:shd w:val="clear" w:color="FFFFFF" w:fill="auto"/>
      </w:tcPr>
    </w:tblStylePr>
    <w:tblStylePr w:type="lastRow">
      <w:rPr>
        <w:b/>
        <w:color w:val="404040"/>
      </w:rPr>
      <w:tblPr/>
      <w:tcPr>
        <w:tcBorders>
          <w:top w:val="single" w:sz="4" w:space="0" w:color="A5A5A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fill="ECECEC"/>
      </w:tcPr>
    </w:tblStylePr>
    <w:tblStylePr w:type="band1Horz">
      <w:rPr>
        <w:rFonts w:ascii="Arial" w:hAnsi="Arial"/>
        <w:color w:val="404040"/>
        <w:sz w:val="22"/>
      </w:rPr>
      <w:tblPr/>
      <w:tcPr>
        <w:shd w:val="clear" w:color="ECECEC" w:fill="ECECEC"/>
      </w:tcPr>
    </w:tblStylePr>
  </w:style>
  <w:style w:type="table" w:styleId="GridTable2-Accent4">
    <w:name w:val="Grid Table 2 Accent 4"/>
    <w:basedOn w:val="TableNormal"/>
    <w:uiPriority w:val="99"/>
    <w:tblPr>
      <w:tblStyleRowBandSize w:val="1"/>
      <w:tblStyleColBandSize w:val="1"/>
      <w:tblInd w:w="0" w:type="dxa"/>
      <w:tblBorders>
        <w:bottom w:val="single" w:sz="4" w:space="0" w:color="FFD865"/>
        <w:insideH w:val="single" w:sz="4" w:space="0" w:color="FFD865"/>
        <w:insideV w:val="single" w:sz="4" w:space="0" w:color="FFD86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right w:val="none" w:sz="4" w:space="0" w:color="000000"/>
        </w:tcBorders>
        <w:shd w:val="clear" w:color="FFFFFF" w:fill="auto"/>
      </w:tcPr>
    </w:tblStylePr>
    <w:tblStylePr w:type="lastRow">
      <w:rPr>
        <w:b/>
        <w:color w:val="404040"/>
      </w:rPr>
      <w:tblPr/>
      <w:tcPr>
        <w:tcBorders>
          <w:top w:val="single" w:sz="4" w:space="0" w:color="FFD86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fill="FFF2CB"/>
      </w:tcPr>
    </w:tblStylePr>
    <w:tblStylePr w:type="band1Horz">
      <w:rPr>
        <w:rFonts w:ascii="Arial" w:hAnsi="Arial"/>
        <w:color w:val="404040"/>
        <w:sz w:val="22"/>
      </w:rPr>
      <w:tblPr/>
      <w:tcPr>
        <w:shd w:val="clear" w:color="FFF2CB" w:fill="FFF2CB"/>
      </w:tcPr>
    </w:tblStylePr>
  </w:style>
  <w:style w:type="table" w:styleId="GridTable2-Accent5">
    <w:name w:val="Grid Table 2 Accent 5"/>
    <w:basedOn w:val="TableNormal"/>
    <w:uiPriority w:val="99"/>
    <w:tblPr>
      <w:tblStyleRowBandSize w:val="1"/>
      <w:tblStyleColBandSize w:val="1"/>
      <w:tblInd w:w="0" w:type="dxa"/>
      <w:tblBorders>
        <w:bottom w:val="single" w:sz="4" w:space="0" w:color="4472C4"/>
        <w:insideH w:val="single" w:sz="4" w:space="0" w:color="4472C4"/>
        <w:insideV w:val="single" w:sz="4" w:space="0" w:color="4472C4"/>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right w:val="none" w:sz="4" w:space="0" w:color="000000"/>
        </w:tcBorders>
        <w:shd w:val="clear" w:color="FFFFFF" w:fill="auto"/>
      </w:tcPr>
    </w:tblStylePr>
    <w:tblStylePr w:type="lastRow">
      <w:rPr>
        <w:b/>
        <w:color w:val="404040"/>
      </w:rPr>
      <w:tblPr/>
      <w:tcPr>
        <w:tcBorders>
          <w:top w:val="single" w:sz="4" w:space="0" w:color="4472C4"/>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fill="D8E2F3"/>
      </w:tcPr>
    </w:tblStylePr>
    <w:tblStylePr w:type="band1Horz">
      <w:rPr>
        <w:rFonts w:ascii="Arial" w:hAnsi="Arial"/>
        <w:color w:val="404040"/>
        <w:sz w:val="22"/>
      </w:rPr>
      <w:tblPr/>
      <w:tcPr>
        <w:shd w:val="clear" w:color="D8E2F3" w:fill="D8E2F3"/>
      </w:tcPr>
    </w:tblStylePr>
  </w:style>
  <w:style w:type="table" w:styleId="GridTable2-Accent6">
    <w:name w:val="Grid Table 2 Accent 6"/>
    <w:basedOn w:val="TableNormal"/>
    <w:uiPriority w:val="99"/>
    <w:tblPr>
      <w:tblStyleRowBandSize w:val="1"/>
      <w:tblStyleColBandSize w:val="1"/>
      <w:tblInd w:w="0" w:type="dxa"/>
      <w:tblBorders>
        <w:bottom w:val="single" w:sz="4" w:space="0" w:color="70AD47"/>
        <w:insideH w:val="single" w:sz="4" w:space="0" w:color="70AD47"/>
        <w:insideV w:val="single" w:sz="4" w:space="0" w:color="70AD4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right w:val="none" w:sz="4" w:space="0" w:color="000000"/>
        </w:tcBorders>
        <w:shd w:val="clear" w:color="FFFFFF" w:fill="auto"/>
      </w:tcPr>
    </w:tblStylePr>
    <w:tblStylePr w:type="lastRow">
      <w:rPr>
        <w:b/>
        <w:color w:val="404040"/>
      </w:rPr>
      <w:tblPr/>
      <w:tcPr>
        <w:tcBorders>
          <w:top w:val="single" w:sz="4" w:space="0" w:color="70AD4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fill="E1EFD8"/>
      </w:tcPr>
    </w:tblStylePr>
    <w:tblStylePr w:type="band1Horz">
      <w:rPr>
        <w:rFonts w:ascii="Arial" w:hAnsi="Arial"/>
        <w:color w:val="404040"/>
        <w:sz w:val="22"/>
      </w:rPr>
      <w:tblPr/>
      <w:tcPr>
        <w:shd w:val="clear" w:color="E1EFD8" w:fill="E1EFD8"/>
      </w:tcPr>
    </w:tblStylePr>
  </w:style>
  <w:style w:type="table" w:styleId="GridTable3-Accent1">
    <w:name w:val="Grid Table 3 Accent 1"/>
    <w:basedOn w:val="TableNormal"/>
    <w:uiPriority w:val="99"/>
    <w:tblPr>
      <w:tblStyleRowBandSize w:val="1"/>
      <w:tblStyleColBandSize w:val="1"/>
      <w:tblInd w:w="0" w:type="dxa"/>
      <w:tblBorders>
        <w:bottom w:val="single" w:sz="4" w:space="0" w:color="68A2D8"/>
        <w:insideH w:val="single" w:sz="4" w:space="0" w:color="68A2D8"/>
        <w:insideV w:val="single" w:sz="4" w:space="0" w:color="68A2D8"/>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fill="DDEAF6"/>
      </w:tcPr>
    </w:tblStylePr>
    <w:tblStylePr w:type="band1Horz">
      <w:rPr>
        <w:rFonts w:ascii="Arial" w:hAnsi="Arial"/>
        <w:color w:val="404040"/>
        <w:sz w:val="22"/>
      </w:rPr>
      <w:tblPr/>
      <w:tcPr>
        <w:shd w:val="clear" w:color="DDEAF6" w:fill="DDEAF6"/>
      </w:tcPr>
    </w:tblStylePr>
  </w:style>
  <w:style w:type="table" w:styleId="GridTable3-Accent2">
    <w:name w:val="Grid Table 3 Accent 2"/>
    <w:basedOn w:val="TableNormal"/>
    <w:uiPriority w:val="99"/>
    <w:tblPr>
      <w:tblStyleRowBandSize w:val="1"/>
      <w:tblStyleColBandSize w:val="1"/>
      <w:tblInd w:w="0" w:type="dxa"/>
      <w:tblBorders>
        <w:bottom w:val="single" w:sz="4" w:space="0" w:color="F4B184"/>
        <w:insideH w:val="single" w:sz="4" w:space="0" w:color="F4B184"/>
        <w:insideV w:val="single" w:sz="4" w:space="0" w:color="F4B184"/>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fill="FBE5D6"/>
      </w:tcPr>
    </w:tblStylePr>
    <w:tblStylePr w:type="band1Horz">
      <w:rPr>
        <w:rFonts w:ascii="Arial" w:hAnsi="Arial"/>
        <w:color w:val="404040"/>
        <w:sz w:val="22"/>
      </w:rPr>
      <w:tblPr/>
      <w:tcPr>
        <w:shd w:val="clear" w:color="FBE5D6" w:fill="FBE5D6"/>
      </w:tcPr>
    </w:tblStylePr>
  </w:style>
  <w:style w:type="table" w:styleId="GridTable3-Accent3">
    <w:name w:val="Grid Table 3 Accent 3"/>
    <w:basedOn w:val="TableNormal"/>
    <w:uiPriority w:val="99"/>
    <w:tblPr>
      <w:tblStyleRowBandSize w:val="1"/>
      <w:tblStyleColBandSize w:val="1"/>
      <w:tblInd w:w="0" w:type="dxa"/>
      <w:tblBorders>
        <w:bottom w:val="single" w:sz="4" w:space="0" w:color="A5A5A5"/>
        <w:insideH w:val="single" w:sz="4" w:space="0" w:color="A5A5A5"/>
        <w:insideV w:val="single" w:sz="4" w:space="0" w:color="A5A5A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fill="ECECEC"/>
      </w:tcPr>
    </w:tblStylePr>
    <w:tblStylePr w:type="band1Horz">
      <w:rPr>
        <w:rFonts w:ascii="Arial" w:hAnsi="Arial"/>
        <w:color w:val="404040"/>
        <w:sz w:val="22"/>
      </w:rPr>
      <w:tblPr/>
      <w:tcPr>
        <w:shd w:val="clear" w:color="ECECEC" w:fill="ECECEC"/>
      </w:tcPr>
    </w:tblStylePr>
  </w:style>
  <w:style w:type="table" w:styleId="GridTable3-Accent4">
    <w:name w:val="Grid Table 3 Accent 4"/>
    <w:basedOn w:val="TableNormal"/>
    <w:uiPriority w:val="99"/>
    <w:tblPr>
      <w:tblStyleRowBandSize w:val="1"/>
      <w:tblStyleColBandSize w:val="1"/>
      <w:tblInd w:w="0" w:type="dxa"/>
      <w:tblBorders>
        <w:bottom w:val="single" w:sz="4" w:space="0" w:color="FFD865"/>
        <w:insideH w:val="single" w:sz="4" w:space="0" w:color="FFD865"/>
        <w:insideV w:val="single" w:sz="4" w:space="0" w:color="FFD86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fill="FFF2CB"/>
      </w:tcPr>
    </w:tblStylePr>
    <w:tblStylePr w:type="band1Horz">
      <w:rPr>
        <w:rFonts w:ascii="Arial" w:hAnsi="Arial"/>
        <w:color w:val="404040"/>
        <w:sz w:val="22"/>
      </w:rPr>
      <w:tblPr/>
      <w:tcPr>
        <w:shd w:val="clear" w:color="FFF2CB" w:fill="FFF2CB"/>
      </w:tcPr>
    </w:tblStylePr>
  </w:style>
  <w:style w:type="table" w:styleId="GridTable3-Accent5">
    <w:name w:val="Grid Table 3 Accent 5"/>
    <w:basedOn w:val="TableNormal"/>
    <w:uiPriority w:val="99"/>
    <w:tblPr>
      <w:tblStyleRowBandSize w:val="1"/>
      <w:tblStyleColBandSize w:val="1"/>
      <w:tblInd w:w="0" w:type="dxa"/>
      <w:tblBorders>
        <w:bottom w:val="single" w:sz="4" w:space="0" w:color="4472C4"/>
        <w:insideH w:val="single" w:sz="4" w:space="0" w:color="4472C4"/>
        <w:insideV w:val="single" w:sz="4" w:space="0" w:color="4472C4"/>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fill="D8E2F3"/>
      </w:tcPr>
    </w:tblStylePr>
    <w:tblStylePr w:type="band1Horz">
      <w:rPr>
        <w:rFonts w:ascii="Arial" w:hAnsi="Arial"/>
        <w:color w:val="404040"/>
        <w:sz w:val="22"/>
      </w:rPr>
      <w:tblPr/>
      <w:tcPr>
        <w:shd w:val="clear" w:color="D8E2F3" w:fill="D8E2F3"/>
      </w:tcPr>
    </w:tblStylePr>
  </w:style>
  <w:style w:type="table" w:styleId="GridTable3-Accent6">
    <w:name w:val="Grid Table 3 Accent 6"/>
    <w:basedOn w:val="TableNormal"/>
    <w:uiPriority w:val="99"/>
    <w:tblPr>
      <w:tblStyleRowBandSize w:val="1"/>
      <w:tblStyleColBandSize w:val="1"/>
      <w:tblInd w:w="0" w:type="dxa"/>
      <w:tblBorders>
        <w:bottom w:val="single" w:sz="4" w:space="0" w:color="70AD47"/>
        <w:insideH w:val="single" w:sz="4" w:space="0" w:color="70AD47"/>
        <w:insideV w:val="single" w:sz="4" w:space="0" w:color="70AD4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fill="E1EFD8"/>
      </w:tcPr>
    </w:tblStylePr>
    <w:tblStylePr w:type="band1Horz">
      <w:rPr>
        <w:rFonts w:ascii="Arial" w:hAnsi="Arial"/>
        <w:color w:val="404040"/>
        <w:sz w:val="22"/>
      </w:rPr>
      <w:tblPr/>
      <w:tcPr>
        <w:shd w:val="clear" w:color="E1EFD8" w:fill="E1EFD8"/>
      </w:tcPr>
    </w:tblStylePr>
  </w:style>
  <w:style w:type="table" w:styleId="GridTable4-Accent1">
    <w:name w:val="Grid Table 4 Accent 1"/>
    <w:basedOn w:val="TableNormal"/>
    <w:uiPriority w:val="59"/>
    <w:tblPr>
      <w:tblStyleRowBandSize w:val="1"/>
      <w:tblStyleColBandSize w:val="1"/>
      <w:tblInd w:w="0" w:type="dxa"/>
      <w:tblBorders>
        <w:top w:val="single" w:sz="4" w:space="0" w:color="A2C6E7"/>
        <w:left w:val="single" w:sz="4" w:space="0" w:color="A2C6E7"/>
        <w:bottom w:val="single" w:sz="4" w:space="0" w:color="A2C6E7"/>
        <w:right w:val="single" w:sz="4" w:space="0" w:color="A2C6E7"/>
        <w:insideH w:val="single" w:sz="4" w:space="0" w:color="A2C6E7"/>
        <w:insideV w:val="single" w:sz="4" w:space="0" w:color="A2C6E7"/>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left w:val="single" w:sz="4" w:space="0" w:color="68A2D8"/>
          <w:bottom w:val="single" w:sz="4" w:space="0" w:color="68A2D8"/>
          <w:right w:val="single" w:sz="4" w:space="0" w:color="68A2D8"/>
        </w:tcBorders>
        <w:shd w:val="clear" w:color="68A2D8" w:fill="68A2D8"/>
      </w:tcPr>
    </w:tblStylePr>
    <w:tblStylePr w:type="lastRow">
      <w:rPr>
        <w:b/>
        <w:color w:val="404040"/>
      </w:rPr>
      <w:tblPr/>
      <w:tcPr>
        <w:tcBorders>
          <w:top w:val="single" w:sz="4" w:space="0" w:color="68A2D8"/>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fill="DEEBF6"/>
      </w:tcPr>
    </w:tblStylePr>
    <w:tblStylePr w:type="band1Horz">
      <w:rPr>
        <w:rFonts w:ascii="Arial" w:hAnsi="Arial"/>
        <w:color w:val="404040"/>
        <w:sz w:val="22"/>
      </w:rPr>
      <w:tblPr/>
      <w:tcPr>
        <w:shd w:val="clear" w:color="DEEBF6" w:fill="DEEBF6"/>
      </w:tcPr>
    </w:tblStylePr>
  </w:style>
  <w:style w:type="table" w:styleId="GridTable4-Accent2">
    <w:name w:val="Grid Table 4 Accent 2"/>
    <w:basedOn w:val="TableNormal"/>
    <w:uiPriority w:val="59"/>
    <w:tblPr>
      <w:tblStyleRowBandSize w:val="1"/>
      <w:tblStyleColBandSize w:val="1"/>
      <w:tblInd w:w="0" w:type="dxa"/>
      <w:tblBorders>
        <w:top w:val="single" w:sz="4" w:space="0" w:color="F4B58A"/>
        <w:left w:val="single" w:sz="4" w:space="0" w:color="F4B58A"/>
        <w:bottom w:val="single" w:sz="4" w:space="0" w:color="F4B58A"/>
        <w:right w:val="single" w:sz="4" w:space="0" w:color="F4B58A"/>
        <w:insideH w:val="single" w:sz="4" w:space="0" w:color="F4B58A"/>
        <w:insideV w:val="single" w:sz="4" w:space="0" w:color="F4B58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left w:val="single" w:sz="4" w:space="0" w:color="F4B184"/>
          <w:bottom w:val="single" w:sz="4" w:space="0" w:color="F4B184"/>
          <w:right w:val="single" w:sz="4" w:space="0" w:color="F4B184"/>
        </w:tcBorders>
        <w:shd w:val="clear" w:color="F4B184" w:fill="F4B184"/>
      </w:tcPr>
    </w:tblStylePr>
    <w:tblStylePr w:type="lastRow">
      <w:rPr>
        <w:b/>
        <w:color w:val="404040"/>
      </w:rPr>
      <w:tblPr/>
      <w:tcPr>
        <w:tcBorders>
          <w:top w:val="single" w:sz="4" w:space="0" w:color="F4B184"/>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fill="FBE5D6"/>
      </w:tcPr>
    </w:tblStylePr>
    <w:tblStylePr w:type="band1Horz">
      <w:rPr>
        <w:rFonts w:ascii="Arial" w:hAnsi="Arial"/>
        <w:color w:val="404040"/>
        <w:sz w:val="22"/>
      </w:rPr>
      <w:tblPr/>
      <w:tcPr>
        <w:shd w:val="clear" w:color="FBE5D6" w:fill="FBE5D6"/>
      </w:tcPr>
    </w:tblStylePr>
  </w:style>
  <w:style w:type="table" w:styleId="GridTable4-Accent3">
    <w:name w:val="Grid Table 4 Accent 3"/>
    <w:basedOn w:val="TableNormal"/>
    <w:uiPriority w:val="59"/>
    <w:tblPr>
      <w:tblStyleRowBandSize w:val="1"/>
      <w:tblStyleColBandSize w:val="1"/>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left w:val="single" w:sz="4" w:space="0" w:color="A5A5A5"/>
          <w:bottom w:val="single" w:sz="4" w:space="0" w:color="A5A5A5"/>
          <w:right w:val="single" w:sz="4" w:space="0" w:color="A5A5A5"/>
        </w:tcBorders>
        <w:shd w:val="clear" w:color="A5A5A5" w:fill="A5A5A5"/>
      </w:tcPr>
    </w:tblStylePr>
    <w:tblStylePr w:type="lastRow">
      <w:rPr>
        <w:b/>
        <w:color w:val="404040"/>
      </w:rPr>
      <w:tblPr/>
      <w:tcPr>
        <w:tcBorders>
          <w:top w:val="single" w:sz="4" w:space="0" w:color="A5A5A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fill="ECECEC"/>
      </w:tcPr>
    </w:tblStylePr>
    <w:tblStylePr w:type="band1Horz">
      <w:rPr>
        <w:rFonts w:ascii="Arial" w:hAnsi="Arial"/>
        <w:color w:val="404040"/>
        <w:sz w:val="22"/>
      </w:rPr>
      <w:tblPr/>
      <w:tcPr>
        <w:shd w:val="clear" w:color="ECECEC" w:fill="ECECEC"/>
      </w:tcPr>
    </w:tblStylePr>
  </w:style>
  <w:style w:type="table" w:styleId="GridTable4-Accent4">
    <w:name w:val="Grid Table 4 Accent 4"/>
    <w:basedOn w:val="TableNormal"/>
    <w:uiPriority w:val="59"/>
    <w:tblPr>
      <w:tblStyleRowBandSize w:val="1"/>
      <w:tblStyleColBandSize w:val="1"/>
      <w:tblInd w:w="0" w:type="dxa"/>
      <w:tblBorders>
        <w:top w:val="single" w:sz="4" w:space="0" w:color="FFDB6F"/>
        <w:left w:val="single" w:sz="4" w:space="0" w:color="FFDB6F"/>
        <w:bottom w:val="single" w:sz="4" w:space="0" w:color="FFDB6F"/>
        <w:right w:val="single" w:sz="4" w:space="0" w:color="FFDB6F"/>
        <w:insideH w:val="single" w:sz="4" w:space="0" w:color="FFDB6F"/>
        <w:insideV w:val="single" w:sz="4" w:space="0" w:color="FFDB6F"/>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left w:val="single" w:sz="4" w:space="0" w:color="FFD865"/>
          <w:bottom w:val="single" w:sz="4" w:space="0" w:color="FFD865"/>
          <w:right w:val="single" w:sz="4" w:space="0" w:color="FFD865"/>
        </w:tcBorders>
        <w:shd w:val="clear" w:color="FFD865" w:fill="FFD865"/>
      </w:tcPr>
    </w:tblStylePr>
    <w:tblStylePr w:type="lastRow">
      <w:rPr>
        <w:b/>
        <w:color w:val="404040"/>
      </w:rPr>
      <w:tblPr/>
      <w:tcPr>
        <w:tcBorders>
          <w:top w:val="single" w:sz="4" w:space="0" w:color="FFD86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fill="FFF2CB"/>
      </w:tcPr>
    </w:tblStylePr>
    <w:tblStylePr w:type="band1Horz">
      <w:rPr>
        <w:rFonts w:ascii="Arial" w:hAnsi="Arial"/>
        <w:color w:val="404040"/>
        <w:sz w:val="22"/>
      </w:rPr>
      <w:tblPr/>
      <w:tcPr>
        <w:shd w:val="clear" w:color="FFF2CB" w:fill="FFF2CB"/>
      </w:tcPr>
    </w:tblStylePr>
  </w:style>
  <w:style w:type="table" w:styleId="GridTable4-Accent5">
    <w:name w:val="Grid Table 4 Accent 5"/>
    <w:basedOn w:val="TableNormal"/>
    <w:uiPriority w:val="59"/>
    <w:tblPr>
      <w:tblStyleRowBandSize w:val="1"/>
      <w:tblStyleColBandSize w:val="1"/>
      <w:tblInd w:w="0" w:type="dxa"/>
      <w:tblBorders>
        <w:top w:val="single" w:sz="4" w:space="0" w:color="95AFDD"/>
        <w:left w:val="single" w:sz="4" w:space="0" w:color="95AFDD"/>
        <w:bottom w:val="single" w:sz="4" w:space="0" w:color="95AFDD"/>
        <w:right w:val="single" w:sz="4" w:space="0" w:color="95AFDD"/>
        <w:insideH w:val="single" w:sz="4" w:space="0" w:color="95AFDD"/>
        <w:insideV w:val="single" w:sz="4" w:space="0" w:color="95AFDD"/>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left w:val="single" w:sz="4" w:space="0" w:color="4472C4"/>
          <w:bottom w:val="single" w:sz="4" w:space="0" w:color="4472C4"/>
          <w:right w:val="single" w:sz="4" w:space="0" w:color="4472C4"/>
        </w:tcBorders>
        <w:shd w:val="clear" w:color="4472C4" w:fill="4472C4"/>
      </w:tcPr>
    </w:tblStylePr>
    <w:tblStylePr w:type="lastRow">
      <w:rPr>
        <w:b/>
        <w:color w:val="404040"/>
      </w:rPr>
      <w:tblPr/>
      <w:tcPr>
        <w:tcBorders>
          <w:top w:val="single" w:sz="4" w:space="0" w:color="4472C4"/>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fill="D8E2F3"/>
      </w:tcPr>
    </w:tblStylePr>
    <w:tblStylePr w:type="band1Horz">
      <w:rPr>
        <w:rFonts w:ascii="Arial" w:hAnsi="Arial"/>
        <w:color w:val="404040"/>
        <w:sz w:val="22"/>
      </w:rPr>
      <w:tblPr/>
      <w:tcPr>
        <w:shd w:val="clear" w:color="D8E2F3" w:fill="D8E2F3"/>
      </w:tcPr>
    </w:tblStylePr>
  </w:style>
  <w:style w:type="table" w:styleId="GridTable4-Accent6">
    <w:name w:val="Grid Table 4 Accent 6"/>
    <w:basedOn w:val="TableNormal"/>
    <w:uiPriority w:val="59"/>
    <w:tblPr>
      <w:tblStyleRowBandSize w:val="1"/>
      <w:tblStyleColBandSize w:val="1"/>
      <w:tblInd w:w="0" w:type="dxa"/>
      <w:tblBorders>
        <w:top w:val="single" w:sz="4" w:space="0" w:color="ADD394"/>
        <w:left w:val="single" w:sz="4" w:space="0" w:color="ADD394"/>
        <w:bottom w:val="single" w:sz="4" w:space="0" w:color="ADD394"/>
        <w:right w:val="single" w:sz="4" w:space="0" w:color="ADD394"/>
        <w:insideH w:val="single" w:sz="4" w:space="0" w:color="ADD394"/>
        <w:insideV w:val="single" w:sz="4" w:space="0" w:color="ADD394"/>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left w:val="single" w:sz="4" w:space="0" w:color="70AD47"/>
          <w:bottom w:val="single" w:sz="4" w:space="0" w:color="70AD47"/>
          <w:right w:val="single" w:sz="4" w:space="0" w:color="70AD47"/>
        </w:tcBorders>
        <w:shd w:val="clear" w:color="70AD47" w:fill="70AD47"/>
      </w:tcPr>
    </w:tblStylePr>
    <w:tblStylePr w:type="lastRow">
      <w:rPr>
        <w:b/>
        <w:color w:val="404040"/>
      </w:rPr>
      <w:tblPr/>
      <w:tcPr>
        <w:tcBorders>
          <w:top w:val="single" w:sz="4" w:space="0" w:color="70AD4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fill="E1EFD8"/>
      </w:tcPr>
    </w:tblStylePr>
    <w:tblStylePr w:type="band1Horz">
      <w:rPr>
        <w:rFonts w:ascii="Arial" w:hAnsi="Arial"/>
        <w:color w:val="404040"/>
        <w:sz w:val="22"/>
      </w:rPr>
      <w:tblPr/>
      <w:tcPr>
        <w:shd w:val="clear" w:color="E1EFD8" w:fill="E1EFD8"/>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BE5D6" w:fill="FBE5D6"/>
      <w:tblCellMar>
        <w:top w:w="0" w:type="dxa"/>
        <w:left w:w="108" w:type="dxa"/>
        <w:bottom w:w="0" w:type="dxa"/>
        <w:right w:w="108" w:type="dxa"/>
      </w:tblCellMar>
    </w:tblPr>
    <w:tblStylePr w:type="firstRow">
      <w:rPr>
        <w:rFonts w:ascii="Arial" w:hAnsi="Arial"/>
        <w:b/>
        <w:color w:val="FFFFFF"/>
        <w:sz w:val="22"/>
      </w:rPr>
      <w:tblPr/>
      <w:tcPr>
        <w:shd w:val="clear" w:color="ED7D31" w:fill="ED7D31"/>
      </w:tcPr>
    </w:tblStylePr>
    <w:tblStylePr w:type="lastRow">
      <w:rPr>
        <w:rFonts w:ascii="Arial" w:hAnsi="Arial"/>
        <w:b/>
        <w:color w:val="FFFFFF"/>
        <w:sz w:val="22"/>
      </w:rPr>
      <w:tblPr/>
      <w:tcPr>
        <w:tcBorders>
          <w:top w:val="single" w:sz="4" w:space="0" w:color="FFFFFF"/>
        </w:tcBorders>
        <w:shd w:val="clear" w:color="ED7D31" w:fill="ED7D31"/>
      </w:tcPr>
    </w:tblStylePr>
    <w:tblStylePr w:type="firstCol">
      <w:rPr>
        <w:rFonts w:ascii="Arial" w:hAnsi="Arial"/>
        <w:b/>
        <w:color w:val="FFFFFF"/>
        <w:sz w:val="22"/>
      </w:rPr>
      <w:tblPr/>
      <w:tcPr>
        <w:shd w:val="clear" w:color="ED7D31" w:fill="ED7D31"/>
      </w:tcPr>
    </w:tblStylePr>
    <w:tblStylePr w:type="lastCol">
      <w:rPr>
        <w:rFonts w:ascii="Arial" w:hAnsi="Arial"/>
        <w:b/>
        <w:color w:val="FFFFFF"/>
        <w:sz w:val="22"/>
      </w:rPr>
      <w:tblPr/>
      <w:tcPr>
        <w:shd w:val="clear" w:color="ED7D31" w:fill="ED7D31"/>
      </w:tcPr>
    </w:tblStylePr>
    <w:tblStylePr w:type="band1Vert">
      <w:tblPr/>
      <w:tcPr>
        <w:shd w:val="clear" w:color="F6C3A0" w:fill="F6C3A0"/>
      </w:tcPr>
    </w:tblStylePr>
    <w:tblStylePr w:type="band1Horz">
      <w:tblPr/>
      <w:tcPr>
        <w:shd w:val="clear" w:color="F6C3A0" w:fill="F6C3A0"/>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CECEC" w:fill="ECECEC"/>
      <w:tblCellMar>
        <w:top w:w="0" w:type="dxa"/>
        <w:left w:w="108" w:type="dxa"/>
        <w:bottom w:w="0" w:type="dxa"/>
        <w:right w:w="108" w:type="dxa"/>
      </w:tblCellMar>
    </w:tblPr>
    <w:tblStylePr w:type="firstRow">
      <w:rPr>
        <w:rFonts w:ascii="Arial" w:hAnsi="Arial"/>
        <w:b/>
        <w:color w:val="FFFFFF"/>
        <w:sz w:val="22"/>
      </w:rPr>
      <w:tblPr/>
      <w:tcPr>
        <w:shd w:val="clear" w:color="A5A5A5" w:fill="A5A5A5"/>
      </w:tcPr>
    </w:tblStylePr>
    <w:tblStylePr w:type="lastRow">
      <w:rPr>
        <w:rFonts w:ascii="Arial" w:hAnsi="Arial"/>
        <w:b/>
        <w:color w:val="FFFFFF"/>
        <w:sz w:val="22"/>
      </w:rPr>
      <w:tblPr/>
      <w:tcPr>
        <w:tcBorders>
          <w:top w:val="single" w:sz="4" w:space="0" w:color="FFFFFF"/>
        </w:tcBorders>
        <w:shd w:val="clear" w:color="A5A5A5" w:fill="A5A5A5"/>
      </w:tcPr>
    </w:tblStylePr>
    <w:tblStylePr w:type="firstCol">
      <w:rPr>
        <w:rFonts w:ascii="Arial" w:hAnsi="Arial"/>
        <w:b/>
        <w:color w:val="FFFFFF"/>
        <w:sz w:val="22"/>
      </w:rPr>
      <w:tblPr/>
      <w:tcPr>
        <w:shd w:val="clear" w:color="A5A5A5" w:fill="A5A5A5"/>
      </w:tcPr>
    </w:tblStylePr>
    <w:tblStylePr w:type="lastCol">
      <w:rPr>
        <w:rFonts w:ascii="Arial" w:hAnsi="Arial"/>
        <w:b/>
        <w:color w:val="FFFFFF"/>
        <w:sz w:val="22"/>
      </w:rPr>
      <w:tblPr/>
      <w:tcPr>
        <w:shd w:val="clear" w:color="A5A5A5" w:fill="A5A5A5"/>
      </w:tcPr>
    </w:tblStylePr>
    <w:tblStylePr w:type="band1Vert">
      <w:tblPr/>
      <w:tcPr>
        <w:shd w:val="clear" w:color="D5D5D5" w:fill="D5D5D5"/>
      </w:tcPr>
    </w:tblStylePr>
    <w:tblStylePr w:type="band1Horz">
      <w:tblPr/>
      <w:tcPr>
        <w:shd w:val="clear" w:color="D5D5D5" w:fill="D5D5D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8E2F3" w:fill="D8E2F3"/>
      <w:tblCellMar>
        <w:top w:w="0" w:type="dxa"/>
        <w:left w:w="108" w:type="dxa"/>
        <w:bottom w:w="0" w:type="dxa"/>
        <w:right w:w="108" w:type="dxa"/>
      </w:tblCellMar>
    </w:tblPr>
    <w:tblStylePr w:type="firstRow">
      <w:rPr>
        <w:rFonts w:ascii="Arial" w:hAnsi="Arial"/>
        <w:b/>
        <w:color w:val="FFFFFF"/>
        <w:sz w:val="22"/>
      </w:rPr>
      <w:tblPr/>
      <w:tcPr>
        <w:shd w:val="clear" w:color="4472C4" w:fill="4472C4"/>
      </w:tcPr>
    </w:tblStylePr>
    <w:tblStylePr w:type="lastRow">
      <w:rPr>
        <w:rFonts w:ascii="Arial" w:hAnsi="Arial"/>
        <w:b/>
        <w:color w:val="FFFFFF"/>
        <w:sz w:val="22"/>
      </w:rPr>
      <w:tblPr/>
      <w:tcPr>
        <w:tcBorders>
          <w:top w:val="single" w:sz="4" w:space="0" w:color="FFFFFF"/>
        </w:tcBorders>
        <w:shd w:val="clear" w:color="4472C4" w:fill="4472C4"/>
      </w:tcPr>
    </w:tblStylePr>
    <w:tblStylePr w:type="firstCol">
      <w:rPr>
        <w:rFonts w:ascii="Arial" w:hAnsi="Arial"/>
        <w:b/>
        <w:color w:val="FFFFFF"/>
        <w:sz w:val="22"/>
      </w:rPr>
      <w:tblPr/>
      <w:tcPr>
        <w:shd w:val="clear" w:color="4472C4" w:fill="4472C4"/>
      </w:tcPr>
    </w:tblStylePr>
    <w:tblStylePr w:type="lastCol">
      <w:rPr>
        <w:rFonts w:ascii="Arial" w:hAnsi="Arial"/>
        <w:b/>
        <w:color w:val="FFFFFF"/>
        <w:sz w:val="22"/>
      </w:rPr>
      <w:tblPr/>
      <w:tcPr>
        <w:shd w:val="clear" w:color="4472C4" w:fill="4472C4"/>
      </w:tcPr>
    </w:tblStylePr>
    <w:tblStylePr w:type="band1Vert">
      <w:tblPr/>
      <w:tcPr>
        <w:shd w:val="clear" w:color="A9BEE4" w:fill="A9BEE4"/>
      </w:tcPr>
    </w:tblStylePr>
    <w:tblStylePr w:type="band1Horz">
      <w:tblPr/>
      <w:tcPr>
        <w:shd w:val="clear" w:color="A9BEE4" w:fill="A9BEE4"/>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1EFD8" w:fill="E1EFD8"/>
      <w:tblCellMar>
        <w:top w:w="0" w:type="dxa"/>
        <w:left w:w="108" w:type="dxa"/>
        <w:bottom w:w="0" w:type="dxa"/>
        <w:right w:w="108" w:type="dxa"/>
      </w:tblCellMar>
    </w:tblPr>
    <w:tblStylePr w:type="firstRow">
      <w:rPr>
        <w:rFonts w:ascii="Arial" w:hAnsi="Arial"/>
        <w:b/>
        <w:color w:val="FFFFFF"/>
        <w:sz w:val="22"/>
      </w:rPr>
      <w:tblPr/>
      <w:tcPr>
        <w:shd w:val="clear" w:color="70AD47" w:fill="70AD47"/>
      </w:tcPr>
    </w:tblStylePr>
    <w:tblStylePr w:type="lastRow">
      <w:rPr>
        <w:rFonts w:ascii="Arial" w:hAnsi="Arial"/>
        <w:b/>
        <w:color w:val="FFFFFF"/>
        <w:sz w:val="22"/>
      </w:rPr>
      <w:tblPr/>
      <w:tcPr>
        <w:tcBorders>
          <w:top w:val="single" w:sz="4" w:space="0" w:color="FFFFFF"/>
        </w:tcBorders>
        <w:shd w:val="clear" w:color="70AD47" w:fill="70AD47"/>
      </w:tcPr>
    </w:tblStylePr>
    <w:tblStylePr w:type="firstCol">
      <w:rPr>
        <w:rFonts w:ascii="Arial" w:hAnsi="Arial"/>
        <w:b/>
        <w:color w:val="FFFFFF"/>
        <w:sz w:val="22"/>
      </w:rPr>
      <w:tblPr/>
      <w:tcPr>
        <w:shd w:val="clear" w:color="70AD47" w:fill="70AD47"/>
      </w:tcPr>
    </w:tblStylePr>
    <w:tblStylePr w:type="lastCol">
      <w:rPr>
        <w:rFonts w:ascii="Arial" w:hAnsi="Arial"/>
        <w:b/>
        <w:color w:val="FFFFFF"/>
        <w:sz w:val="22"/>
      </w:rPr>
      <w:tblPr/>
      <w:tcPr>
        <w:shd w:val="clear" w:color="70AD47" w:fill="70AD47"/>
      </w:tcPr>
    </w:tblStylePr>
    <w:tblStylePr w:type="band1Vert">
      <w:tblPr/>
      <w:tcPr>
        <w:shd w:val="clear" w:color="BCDBA8" w:fill="BCDBA8"/>
      </w:tcPr>
    </w:tblStylePr>
    <w:tblStylePr w:type="band1Horz">
      <w:tblPr/>
      <w:tcPr>
        <w:shd w:val="clear" w:color="BCDBA8" w:fill="BCDBA8"/>
      </w:tc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CCCEA"/>
        <w:left w:val="single" w:sz="4" w:space="0" w:color="ACCCEA"/>
        <w:bottom w:val="single" w:sz="4" w:space="0" w:color="ACCCEA"/>
        <w:right w:val="single" w:sz="4" w:space="0" w:color="ACCCEA"/>
        <w:insideH w:val="single" w:sz="4" w:space="0" w:color="ACCCEA"/>
        <w:insideV w:val="single" w:sz="4" w:space="0" w:color="ACCCEA"/>
      </w:tblBorders>
      <w:tblCellMar>
        <w:top w:w="0" w:type="dxa"/>
        <w:left w:w="108" w:type="dxa"/>
        <w:bottom w:w="0" w:type="dxa"/>
        <w:right w:w="108" w:type="dxa"/>
      </w:tblCellMar>
    </w:tblPr>
    <w:tblStylePr w:type="firstRow">
      <w:rPr>
        <w:b/>
        <w:color w:val="ACCCEA"/>
      </w:rPr>
      <w:tblPr/>
      <w:tcPr>
        <w:tcBorders>
          <w:bottom w:val="single" w:sz="12" w:space="0" w:color="ACCCEA"/>
        </w:tcBorders>
      </w:tcPr>
    </w:tblStylePr>
    <w:tblStylePr w:type="lastRow">
      <w:rPr>
        <w:b/>
        <w:color w:val="ACCCEA"/>
      </w:rPr>
    </w:tblStylePr>
    <w:tblStylePr w:type="firstCol">
      <w:rPr>
        <w:b/>
        <w:color w:val="ACCCEA"/>
      </w:rPr>
    </w:tblStylePr>
    <w:tblStylePr w:type="lastCol">
      <w:rPr>
        <w:b/>
        <w:color w:val="ACCCEA"/>
      </w:rPr>
    </w:tblStylePr>
    <w:tblStylePr w:type="band1Vert">
      <w:tblPr/>
      <w:tcPr>
        <w:shd w:val="clear" w:color="DDEAF6" w:fill="DDEAF6"/>
      </w:tcPr>
    </w:tblStylePr>
    <w:tblStylePr w:type="band1Horz">
      <w:rPr>
        <w:rFonts w:ascii="Arial" w:hAnsi="Arial"/>
        <w:color w:val="ACCCEA"/>
        <w:sz w:val="22"/>
      </w:rPr>
      <w:tblPr/>
      <w:tcPr>
        <w:shd w:val="clear" w:color="DDEAF6" w:fill="DDEAF6"/>
      </w:tcPr>
    </w:tblStylePr>
    <w:tblStylePr w:type="band2Horz">
      <w:rPr>
        <w:rFonts w:ascii="Arial" w:hAnsi="Arial"/>
        <w:color w:val="ACCCEA"/>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F4B184"/>
        <w:left w:val="single" w:sz="4" w:space="0" w:color="F4B184"/>
        <w:bottom w:val="single" w:sz="4" w:space="0" w:color="F4B184"/>
        <w:right w:val="single" w:sz="4" w:space="0" w:color="F4B184"/>
        <w:insideH w:val="single" w:sz="4" w:space="0" w:color="F4B184"/>
        <w:insideV w:val="single" w:sz="4" w:space="0" w:color="F4B184"/>
      </w:tblBorders>
      <w:tblCellMar>
        <w:top w:w="0" w:type="dxa"/>
        <w:left w:w="108" w:type="dxa"/>
        <w:bottom w:w="0" w:type="dxa"/>
        <w:right w:w="108" w:type="dxa"/>
      </w:tblCellMar>
    </w:tblPr>
    <w:tblStylePr w:type="firstRow">
      <w:rPr>
        <w:b/>
        <w:color w:val="F4B184"/>
      </w:rPr>
      <w:tblPr/>
      <w:tcPr>
        <w:tcBorders>
          <w:bottom w:val="single" w:sz="12" w:space="0" w:color="F4B184"/>
        </w:tcBorders>
      </w:tcPr>
    </w:tblStylePr>
    <w:tblStylePr w:type="lastRow">
      <w:rPr>
        <w:b/>
        <w:color w:val="F4B184"/>
      </w:rPr>
    </w:tblStylePr>
    <w:tblStylePr w:type="firstCol">
      <w:rPr>
        <w:b/>
        <w:color w:val="F4B184"/>
      </w:rPr>
    </w:tblStylePr>
    <w:tblStylePr w:type="lastCol">
      <w:rPr>
        <w:b/>
        <w:color w:val="F4B184"/>
      </w:rPr>
    </w:tblStylePr>
    <w:tblStylePr w:type="band1Vert">
      <w:tblPr/>
      <w:tcPr>
        <w:shd w:val="clear" w:color="FBE5D6" w:fill="FBE5D6"/>
      </w:tcPr>
    </w:tblStylePr>
    <w:tblStylePr w:type="band1Horz">
      <w:rPr>
        <w:rFonts w:ascii="Arial" w:hAnsi="Arial"/>
        <w:color w:val="F4B184"/>
        <w:sz w:val="22"/>
      </w:rPr>
      <w:tblPr/>
      <w:tcPr>
        <w:shd w:val="clear" w:color="FBE5D6" w:fill="FBE5D6"/>
      </w:tcPr>
    </w:tblStylePr>
    <w:tblStylePr w:type="band2Horz">
      <w:rPr>
        <w:rFonts w:ascii="Arial" w:hAnsi="Arial"/>
        <w:color w:val="F4B184"/>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CellMar>
        <w:top w:w="0" w:type="dxa"/>
        <w:left w:w="108" w:type="dxa"/>
        <w:bottom w:w="0" w:type="dxa"/>
        <w:right w:w="108" w:type="dxa"/>
      </w:tblCellMar>
    </w:tblPr>
    <w:tblStylePr w:type="firstRow">
      <w:rPr>
        <w:b/>
        <w:color w:val="A5A5A5"/>
      </w:rPr>
      <w:tblPr/>
      <w:tcPr>
        <w:tcBorders>
          <w:bottom w:val="single" w:sz="12" w:space="0" w:color="A5A5A5"/>
        </w:tcBorders>
      </w:tcPr>
    </w:tblStylePr>
    <w:tblStylePr w:type="lastRow">
      <w:rPr>
        <w:b/>
        <w:color w:val="A5A5A5"/>
      </w:rPr>
    </w:tblStylePr>
    <w:tblStylePr w:type="firstCol">
      <w:rPr>
        <w:b/>
        <w:color w:val="A5A5A5"/>
      </w:rPr>
    </w:tblStylePr>
    <w:tblStylePr w:type="lastCol">
      <w:rPr>
        <w:b/>
        <w:color w:val="A5A5A5"/>
      </w:rPr>
    </w:tblStylePr>
    <w:tblStylePr w:type="band1Vert">
      <w:tblPr/>
      <w:tcPr>
        <w:shd w:val="clear" w:color="ECECEC" w:fill="ECECEC"/>
      </w:tcPr>
    </w:tblStylePr>
    <w:tblStylePr w:type="band1Horz">
      <w:rPr>
        <w:rFonts w:ascii="Arial" w:hAnsi="Arial"/>
        <w:color w:val="A5A5A5"/>
        <w:sz w:val="22"/>
      </w:rPr>
      <w:tblPr/>
      <w:tcPr>
        <w:shd w:val="clear" w:color="ECECEC" w:fill="ECECEC"/>
      </w:tcPr>
    </w:tblStylePr>
    <w:tblStylePr w:type="band2Horz">
      <w:rPr>
        <w:rFonts w:ascii="Arial" w:hAnsi="Arial"/>
        <w:color w:val="A5A5A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FFD865"/>
        <w:left w:val="single" w:sz="4" w:space="0" w:color="FFD865"/>
        <w:bottom w:val="single" w:sz="4" w:space="0" w:color="FFD865"/>
        <w:right w:val="single" w:sz="4" w:space="0" w:color="FFD865"/>
        <w:insideH w:val="single" w:sz="4" w:space="0" w:color="FFD865"/>
        <w:insideV w:val="single" w:sz="4" w:space="0" w:color="FFD865"/>
      </w:tblBorders>
      <w:tblCellMar>
        <w:top w:w="0" w:type="dxa"/>
        <w:left w:w="108" w:type="dxa"/>
        <w:bottom w:w="0" w:type="dxa"/>
        <w:right w:w="108" w:type="dxa"/>
      </w:tblCellMar>
    </w:tblPr>
    <w:tblStylePr w:type="firstRow">
      <w:rPr>
        <w:b/>
        <w:color w:val="FFD865"/>
      </w:rPr>
      <w:tblPr/>
      <w:tcPr>
        <w:tcBorders>
          <w:bottom w:val="single" w:sz="12" w:space="0" w:color="FFD865"/>
        </w:tcBorders>
      </w:tcPr>
    </w:tblStylePr>
    <w:tblStylePr w:type="lastRow">
      <w:rPr>
        <w:b/>
        <w:color w:val="FFD865"/>
      </w:rPr>
    </w:tblStylePr>
    <w:tblStylePr w:type="firstCol">
      <w:rPr>
        <w:b/>
        <w:color w:val="FFD865"/>
      </w:rPr>
    </w:tblStylePr>
    <w:tblStylePr w:type="lastCol">
      <w:rPr>
        <w:b/>
        <w:color w:val="FFD865"/>
      </w:rPr>
    </w:tblStylePr>
    <w:tblStylePr w:type="band1Vert">
      <w:tblPr/>
      <w:tcPr>
        <w:shd w:val="clear" w:color="FFF2CB" w:fill="FFF2CB"/>
      </w:tcPr>
    </w:tblStylePr>
    <w:tblStylePr w:type="band1Horz">
      <w:rPr>
        <w:rFonts w:ascii="Arial" w:hAnsi="Arial"/>
        <w:color w:val="FFD865"/>
        <w:sz w:val="22"/>
      </w:rPr>
      <w:tblPr/>
      <w:tcPr>
        <w:shd w:val="clear" w:color="FFF2CB" w:fill="FFF2CB"/>
      </w:tcPr>
    </w:tblStylePr>
    <w:tblStylePr w:type="band2Horz">
      <w:rPr>
        <w:rFonts w:ascii="Arial" w:hAnsi="Arial"/>
        <w:color w:val="FFD86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CellMar>
        <w:top w:w="0" w:type="dxa"/>
        <w:left w:w="108" w:type="dxa"/>
        <w:bottom w:w="0" w:type="dxa"/>
        <w:right w:w="108" w:type="dxa"/>
      </w:tblCellMar>
    </w:tblPr>
    <w:tblStylePr w:type="firstRow">
      <w:rPr>
        <w:b/>
        <w:color w:val="254175"/>
      </w:rPr>
      <w:tblPr/>
      <w:tcPr>
        <w:tcBorders>
          <w:bottom w:val="single" w:sz="12" w:space="0" w:color="4472C4"/>
        </w:tcBorders>
      </w:tcPr>
    </w:tblStylePr>
    <w:tblStylePr w:type="lastRow">
      <w:rPr>
        <w:b/>
        <w:color w:val="254175"/>
      </w:rPr>
    </w:tblStylePr>
    <w:tblStylePr w:type="firstCol">
      <w:rPr>
        <w:b/>
        <w:color w:val="254175"/>
      </w:rPr>
    </w:tblStylePr>
    <w:tblStylePr w:type="lastCol">
      <w:rPr>
        <w:b/>
        <w:color w:val="254175"/>
      </w:rPr>
    </w:tblStylePr>
    <w:tblStylePr w:type="band1Vert">
      <w:tblPr/>
      <w:tcPr>
        <w:shd w:val="clear" w:color="D8E2F3" w:fill="D8E2F3"/>
      </w:tcPr>
    </w:tblStylePr>
    <w:tblStylePr w:type="band1Horz">
      <w:rPr>
        <w:rFonts w:ascii="Arial" w:hAnsi="Arial"/>
        <w:color w:val="254175"/>
        <w:sz w:val="22"/>
      </w:rPr>
      <w:tblPr/>
      <w:tcPr>
        <w:shd w:val="clear" w:color="D8E2F3" w:fill="D8E2F3"/>
      </w:tcPr>
    </w:tblStylePr>
    <w:tblStylePr w:type="band2Horz">
      <w:rPr>
        <w:rFonts w:ascii="Arial" w:hAnsi="Arial"/>
        <w:color w:val="25417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CellMar>
        <w:top w:w="0" w:type="dxa"/>
        <w:left w:w="108" w:type="dxa"/>
        <w:bottom w:w="0" w:type="dxa"/>
        <w:right w:w="108" w:type="dxa"/>
      </w:tblCellMar>
    </w:tblPr>
    <w:tblStylePr w:type="firstRow">
      <w:rPr>
        <w:b/>
        <w:color w:val="254175"/>
      </w:rPr>
      <w:tblPr/>
      <w:tcPr>
        <w:tcBorders>
          <w:bottom w:val="single" w:sz="12" w:space="0" w:color="70AD47"/>
        </w:tcBorders>
      </w:tcPr>
    </w:tblStylePr>
    <w:tblStylePr w:type="lastRow">
      <w:rPr>
        <w:b/>
        <w:color w:val="254175"/>
      </w:rPr>
    </w:tblStylePr>
    <w:tblStylePr w:type="firstCol">
      <w:rPr>
        <w:b/>
        <w:color w:val="254175"/>
      </w:rPr>
    </w:tblStylePr>
    <w:tblStylePr w:type="lastCol">
      <w:rPr>
        <w:b/>
        <w:color w:val="254175"/>
      </w:rPr>
    </w:tblStylePr>
    <w:tblStylePr w:type="band1Vert">
      <w:tblPr/>
      <w:tcPr>
        <w:shd w:val="clear" w:color="E1EFD8" w:fill="E1EFD8"/>
      </w:tcPr>
    </w:tblStylePr>
    <w:tblStylePr w:type="band1Horz">
      <w:rPr>
        <w:rFonts w:ascii="Arial" w:hAnsi="Arial"/>
        <w:color w:val="254175"/>
        <w:sz w:val="22"/>
      </w:rPr>
      <w:tblPr/>
      <w:tcPr>
        <w:shd w:val="clear" w:color="E1EFD8" w:fill="E1EFD8"/>
      </w:tcPr>
    </w:tblStylePr>
    <w:tblStylePr w:type="band2Horz">
      <w:rPr>
        <w:rFonts w:ascii="Arial" w:hAnsi="Arial"/>
        <w:color w:val="25417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CCCEA"/>
        <w:right w:val="single" w:sz="4" w:space="0" w:color="ACCCEA"/>
        <w:insideH w:val="single" w:sz="4" w:space="0" w:color="ACCCEA"/>
        <w:insideV w:val="single" w:sz="4" w:space="0" w:color="ACCCEA"/>
      </w:tblBorders>
      <w:tblCellMar>
        <w:top w:w="0" w:type="dxa"/>
        <w:left w:w="108" w:type="dxa"/>
        <w:bottom w:w="0" w:type="dxa"/>
        <w:right w:w="108" w:type="dxa"/>
      </w:tblCellMar>
    </w:tblPr>
    <w:tblStylePr w:type="firstRow">
      <w:rPr>
        <w:rFonts w:ascii="Arial" w:hAnsi="Arial"/>
        <w:b/>
        <w:color w:val="ACCCEA"/>
        <w:sz w:val="22"/>
      </w:rPr>
      <w:tblPr/>
      <w:tcPr>
        <w:tcBorders>
          <w:top w:val="none" w:sz="4" w:space="0" w:color="000000"/>
          <w:left w:val="none" w:sz="4" w:space="0" w:color="000000"/>
          <w:bottom w:val="single" w:sz="4" w:space="0" w:color="ACCCEA"/>
          <w:right w:val="none" w:sz="4" w:space="0" w:color="000000"/>
        </w:tcBorders>
        <w:shd w:val="clear" w:color="FFFFFF" w:fill="FFFFFF"/>
      </w:tcPr>
    </w:tblStylePr>
    <w:tblStylePr w:type="lastRow">
      <w:rPr>
        <w:rFonts w:ascii="Arial" w:hAnsi="Arial"/>
        <w:b/>
        <w:color w:val="ACCCEA"/>
        <w:sz w:val="22"/>
      </w:rPr>
      <w:tblPr/>
      <w:tcPr>
        <w:tcBorders>
          <w:top w:val="single" w:sz="4" w:space="0" w:color="ACCCEA"/>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ACCCEA"/>
        <w:sz w:val="22"/>
      </w:rPr>
      <w:tblPr/>
      <w:tcPr>
        <w:tcBorders>
          <w:top w:val="none" w:sz="4" w:space="0" w:color="000000"/>
          <w:left w:val="none" w:sz="4" w:space="0" w:color="000000"/>
          <w:bottom w:val="none" w:sz="4" w:space="0" w:color="000000"/>
          <w:right w:val="single" w:sz="4" w:space="0" w:color="ACCCEA"/>
        </w:tcBorders>
        <w:shd w:val="clear" w:color="FFFFFF" w:fill="auto"/>
      </w:tcPr>
    </w:tblStylePr>
    <w:tblStylePr w:type="lastCol">
      <w:rPr>
        <w:rFonts w:ascii="Arial" w:hAnsi="Arial"/>
        <w:i/>
        <w:color w:val="ACCCEA"/>
        <w:sz w:val="22"/>
      </w:rPr>
      <w:tblPr/>
      <w:tcPr>
        <w:tcBorders>
          <w:top w:val="none" w:sz="4" w:space="0" w:color="000000"/>
          <w:left w:val="single" w:sz="4" w:space="0" w:color="ACCCEA"/>
          <w:bottom w:val="none" w:sz="4" w:space="0" w:color="000000"/>
          <w:right w:val="none" w:sz="4" w:space="0" w:color="000000"/>
        </w:tcBorders>
        <w:shd w:val="clear" w:color="FFFFFF" w:fill="auto"/>
      </w:tcPr>
    </w:tblStylePr>
    <w:tblStylePr w:type="band1Vert">
      <w:tblPr/>
      <w:tcPr>
        <w:shd w:val="clear" w:color="DDEAF6" w:fill="DDEAF6"/>
      </w:tcPr>
    </w:tblStylePr>
    <w:tblStylePr w:type="band1Horz">
      <w:rPr>
        <w:rFonts w:ascii="Arial" w:hAnsi="Arial"/>
        <w:color w:val="ACCCEA"/>
        <w:sz w:val="22"/>
      </w:rPr>
      <w:tblPr/>
      <w:tcPr>
        <w:shd w:val="clear" w:color="DDEAF6" w:fill="DDEAF6"/>
      </w:tcPr>
    </w:tblStylePr>
    <w:tblStylePr w:type="band2Horz">
      <w:rPr>
        <w:rFonts w:ascii="Arial" w:hAnsi="Arial"/>
        <w:color w:val="ACCCEA"/>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F4B184"/>
        <w:right w:val="single" w:sz="4" w:space="0" w:color="F4B184"/>
        <w:insideH w:val="single" w:sz="4" w:space="0" w:color="F4B184"/>
        <w:insideV w:val="single" w:sz="4" w:space="0" w:color="F4B184"/>
      </w:tblBorders>
      <w:tblCellMar>
        <w:top w:w="0" w:type="dxa"/>
        <w:left w:w="108" w:type="dxa"/>
        <w:bottom w:w="0" w:type="dxa"/>
        <w:right w:w="108" w:type="dxa"/>
      </w:tblCellMar>
    </w:tblPr>
    <w:tblStylePr w:type="firstRow">
      <w:rPr>
        <w:rFonts w:ascii="Arial" w:hAnsi="Arial"/>
        <w:b/>
        <w:color w:val="F4B184"/>
        <w:sz w:val="22"/>
      </w:rPr>
      <w:tblPr/>
      <w:tcPr>
        <w:tcBorders>
          <w:top w:val="none" w:sz="4" w:space="0" w:color="000000"/>
          <w:left w:val="none" w:sz="4" w:space="0" w:color="000000"/>
          <w:bottom w:val="single" w:sz="4" w:space="0" w:color="F4B184"/>
          <w:right w:val="none" w:sz="4" w:space="0" w:color="000000"/>
        </w:tcBorders>
        <w:shd w:val="clear" w:color="FFFFFF" w:fill="FFFFFF"/>
      </w:tcPr>
    </w:tblStylePr>
    <w:tblStylePr w:type="lastRow">
      <w:rPr>
        <w:rFonts w:ascii="Arial" w:hAnsi="Arial"/>
        <w:b/>
        <w:color w:val="F4B184"/>
        <w:sz w:val="22"/>
      </w:rPr>
      <w:tblPr/>
      <w:tcPr>
        <w:tcBorders>
          <w:top w:val="single" w:sz="4" w:space="0" w:color="F4B184"/>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F4B184"/>
        <w:sz w:val="22"/>
      </w:rPr>
      <w:tblPr/>
      <w:tcPr>
        <w:tcBorders>
          <w:top w:val="none" w:sz="4" w:space="0" w:color="000000"/>
          <w:left w:val="none" w:sz="4" w:space="0" w:color="000000"/>
          <w:bottom w:val="none" w:sz="4" w:space="0" w:color="000000"/>
          <w:right w:val="single" w:sz="4" w:space="0" w:color="F4B184"/>
        </w:tcBorders>
        <w:shd w:val="clear" w:color="FFFFFF" w:fill="auto"/>
      </w:tcPr>
    </w:tblStylePr>
    <w:tblStylePr w:type="lastCol">
      <w:rPr>
        <w:rFonts w:ascii="Arial" w:hAnsi="Arial"/>
        <w:i/>
        <w:color w:val="F4B184"/>
        <w:sz w:val="22"/>
      </w:rPr>
      <w:tblPr/>
      <w:tcPr>
        <w:tcBorders>
          <w:top w:val="none" w:sz="4" w:space="0" w:color="000000"/>
          <w:left w:val="single" w:sz="4" w:space="0" w:color="F4B184"/>
          <w:bottom w:val="none" w:sz="4" w:space="0" w:color="000000"/>
          <w:right w:val="none" w:sz="4" w:space="0" w:color="000000"/>
        </w:tcBorders>
        <w:shd w:val="clear" w:color="FFFFFF" w:fill="auto"/>
      </w:tcPr>
    </w:tblStylePr>
    <w:tblStylePr w:type="band1Vert">
      <w:tblPr/>
      <w:tcPr>
        <w:shd w:val="clear" w:color="FBE5D6" w:fill="FBE5D6"/>
      </w:tcPr>
    </w:tblStylePr>
    <w:tblStylePr w:type="band1Horz">
      <w:rPr>
        <w:rFonts w:ascii="Arial" w:hAnsi="Arial"/>
        <w:color w:val="F4B184"/>
        <w:sz w:val="22"/>
      </w:rPr>
      <w:tblPr/>
      <w:tcPr>
        <w:shd w:val="clear" w:color="FBE5D6" w:fill="FBE5D6"/>
      </w:tcPr>
    </w:tblStylePr>
    <w:tblStylePr w:type="band2Horz">
      <w:rPr>
        <w:rFonts w:ascii="Arial" w:hAnsi="Arial"/>
        <w:color w:val="F4B184"/>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A5A5A5"/>
        <w:right w:val="single" w:sz="4" w:space="0" w:color="A5A5A5"/>
        <w:insideH w:val="single" w:sz="4" w:space="0" w:color="A5A5A5"/>
        <w:insideV w:val="single" w:sz="4" w:space="0" w:color="A5A5A5"/>
      </w:tblBorders>
      <w:tblCellMar>
        <w:top w:w="0" w:type="dxa"/>
        <w:left w:w="108" w:type="dxa"/>
        <w:bottom w:w="0" w:type="dxa"/>
        <w:right w:w="108" w:type="dxa"/>
      </w:tblCellMar>
    </w:tblPr>
    <w:tblStylePr w:type="firstRow">
      <w:rPr>
        <w:rFonts w:ascii="Arial" w:hAnsi="Arial"/>
        <w:b/>
        <w:color w:val="A5A5A5"/>
        <w:sz w:val="22"/>
      </w:rPr>
      <w:tblPr/>
      <w:tcPr>
        <w:tcBorders>
          <w:top w:val="none" w:sz="4" w:space="0" w:color="000000"/>
          <w:left w:val="none" w:sz="4" w:space="0" w:color="000000"/>
          <w:bottom w:val="single" w:sz="4" w:space="0" w:color="A5A5A5"/>
          <w:right w:val="none" w:sz="4" w:space="0" w:color="000000"/>
        </w:tcBorders>
        <w:shd w:val="clear" w:color="FFFFFF" w:fill="FFFFFF"/>
      </w:tcPr>
    </w:tblStylePr>
    <w:tblStylePr w:type="lastRow">
      <w:rPr>
        <w:rFonts w:ascii="Arial" w:hAnsi="Arial"/>
        <w:b/>
        <w:color w:val="A5A5A5"/>
        <w:sz w:val="22"/>
      </w:rPr>
      <w:tblPr/>
      <w:tcPr>
        <w:tcBorders>
          <w:top w:val="single" w:sz="4" w:space="0" w:color="A5A5A5"/>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A5A5A5"/>
        <w:sz w:val="22"/>
      </w:rPr>
      <w:tblPr/>
      <w:tcPr>
        <w:tcBorders>
          <w:top w:val="none" w:sz="4" w:space="0" w:color="000000"/>
          <w:left w:val="none" w:sz="4" w:space="0" w:color="000000"/>
          <w:bottom w:val="none" w:sz="4" w:space="0" w:color="000000"/>
          <w:right w:val="single" w:sz="4" w:space="0" w:color="A5A5A5"/>
        </w:tcBorders>
        <w:shd w:val="clear" w:color="FFFFFF" w:fill="auto"/>
      </w:tcPr>
    </w:tblStylePr>
    <w:tblStylePr w:type="lastCol">
      <w:rPr>
        <w:rFonts w:ascii="Arial" w:hAnsi="Arial"/>
        <w:i/>
        <w:color w:val="A5A5A5"/>
        <w:sz w:val="22"/>
      </w:rPr>
      <w:tblPr/>
      <w:tcPr>
        <w:tcBorders>
          <w:top w:val="none" w:sz="4" w:space="0" w:color="000000"/>
          <w:left w:val="single" w:sz="4" w:space="0" w:color="A5A5A5"/>
          <w:bottom w:val="none" w:sz="4" w:space="0" w:color="000000"/>
          <w:right w:val="none" w:sz="4" w:space="0" w:color="000000"/>
        </w:tcBorders>
        <w:shd w:val="clear" w:color="FFFFFF" w:fill="auto"/>
      </w:tcPr>
    </w:tblStylePr>
    <w:tblStylePr w:type="band1Vert">
      <w:tblPr/>
      <w:tcPr>
        <w:shd w:val="clear" w:color="ECECEC" w:fill="ECECEC"/>
      </w:tcPr>
    </w:tblStylePr>
    <w:tblStylePr w:type="band1Horz">
      <w:rPr>
        <w:rFonts w:ascii="Arial" w:hAnsi="Arial"/>
        <w:color w:val="A5A5A5"/>
        <w:sz w:val="22"/>
      </w:rPr>
      <w:tblPr/>
      <w:tcPr>
        <w:shd w:val="clear" w:color="ECECEC" w:fill="ECECEC"/>
      </w:tcPr>
    </w:tblStylePr>
    <w:tblStylePr w:type="band2Horz">
      <w:rPr>
        <w:rFonts w:ascii="Arial" w:hAnsi="Arial"/>
        <w:color w:val="A5A5A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FFD865"/>
        <w:right w:val="single" w:sz="4" w:space="0" w:color="FFD865"/>
        <w:insideH w:val="single" w:sz="4" w:space="0" w:color="FFD865"/>
        <w:insideV w:val="single" w:sz="4" w:space="0" w:color="FFD865"/>
      </w:tblBorders>
      <w:tblCellMar>
        <w:top w:w="0" w:type="dxa"/>
        <w:left w:w="108" w:type="dxa"/>
        <w:bottom w:w="0" w:type="dxa"/>
        <w:right w:w="108" w:type="dxa"/>
      </w:tblCellMar>
    </w:tblPr>
    <w:tblStylePr w:type="firstRow">
      <w:rPr>
        <w:rFonts w:ascii="Arial" w:hAnsi="Arial"/>
        <w:b/>
        <w:color w:val="FFD865"/>
        <w:sz w:val="22"/>
      </w:rPr>
      <w:tblPr/>
      <w:tcPr>
        <w:tcBorders>
          <w:top w:val="none" w:sz="4" w:space="0" w:color="000000"/>
          <w:left w:val="none" w:sz="4" w:space="0" w:color="000000"/>
          <w:bottom w:val="single" w:sz="4" w:space="0" w:color="FFD865"/>
          <w:right w:val="none" w:sz="4" w:space="0" w:color="000000"/>
        </w:tcBorders>
        <w:shd w:val="clear" w:color="FFFFFF" w:fill="FFFFFF"/>
      </w:tcPr>
    </w:tblStylePr>
    <w:tblStylePr w:type="lastRow">
      <w:rPr>
        <w:rFonts w:ascii="Arial" w:hAnsi="Arial"/>
        <w:b/>
        <w:color w:val="FFD865"/>
        <w:sz w:val="22"/>
      </w:rPr>
      <w:tblPr/>
      <w:tcPr>
        <w:tcBorders>
          <w:top w:val="single" w:sz="4" w:space="0" w:color="FFD865"/>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FFD865"/>
        <w:sz w:val="22"/>
      </w:rPr>
      <w:tblPr/>
      <w:tcPr>
        <w:tcBorders>
          <w:top w:val="none" w:sz="4" w:space="0" w:color="000000"/>
          <w:left w:val="none" w:sz="4" w:space="0" w:color="000000"/>
          <w:bottom w:val="none" w:sz="4" w:space="0" w:color="000000"/>
          <w:right w:val="single" w:sz="4" w:space="0" w:color="FFD865"/>
        </w:tcBorders>
        <w:shd w:val="clear" w:color="FFFFFF" w:fill="auto"/>
      </w:tcPr>
    </w:tblStylePr>
    <w:tblStylePr w:type="lastCol">
      <w:rPr>
        <w:rFonts w:ascii="Arial" w:hAnsi="Arial"/>
        <w:i/>
        <w:color w:val="FFD865"/>
        <w:sz w:val="22"/>
      </w:rPr>
      <w:tblPr/>
      <w:tcPr>
        <w:tcBorders>
          <w:top w:val="none" w:sz="4" w:space="0" w:color="000000"/>
          <w:left w:val="single" w:sz="4" w:space="0" w:color="FFD865"/>
          <w:bottom w:val="none" w:sz="4" w:space="0" w:color="000000"/>
          <w:right w:val="none" w:sz="4" w:space="0" w:color="000000"/>
        </w:tcBorders>
        <w:shd w:val="clear" w:color="FFFFFF" w:fill="auto"/>
      </w:tcPr>
    </w:tblStylePr>
    <w:tblStylePr w:type="band1Vert">
      <w:tblPr/>
      <w:tcPr>
        <w:shd w:val="clear" w:color="FFF2CB" w:fill="FFF2CB"/>
      </w:tcPr>
    </w:tblStylePr>
    <w:tblStylePr w:type="band1Horz">
      <w:rPr>
        <w:rFonts w:ascii="Arial" w:hAnsi="Arial"/>
        <w:color w:val="FFD865"/>
        <w:sz w:val="22"/>
      </w:rPr>
      <w:tblPr/>
      <w:tcPr>
        <w:shd w:val="clear" w:color="FFF2CB" w:fill="FFF2CB"/>
      </w:tcPr>
    </w:tblStylePr>
    <w:tblStylePr w:type="band2Horz">
      <w:rPr>
        <w:rFonts w:ascii="Arial" w:hAnsi="Arial"/>
        <w:color w:val="FFD86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95AFDD"/>
        <w:right w:val="single" w:sz="4" w:space="0" w:color="95AFDD"/>
        <w:insideH w:val="single" w:sz="4" w:space="0" w:color="95AFDD"/>
        <w:insideV w:val="single" w:sz="4" w:space="0" w:color="95AFDD"/>
      </w:tblBorders>
      <w:tblCellMar>
        <w:top w:w="0" w:type="dxa"/>
        <w:left w:w="108" w:type="dxa"/>
        <w:bottom w:w="0" w:type="dxa"/>
        <w:right w:w="108" w:type="dxa"/>
      </w:tblCellMar>
    </w:tblPr>
    <w:tblStylePr w:type="firstRow">
      <w:rPr>
        <w:rFonts w:ascii="Arial" w:hAnsi="Arial"/>
        <w:b/>
        <w:color w:val="254175"/>
        <w:sz w:val="22"/>
      </w:rPr>
      <w:tblPr/>
      <w:tcPr>
        <w:tcBorders>
          <w:top w:val="none" w:sz="4" w:space="0" w:color="000000"/>
          <w:left w:val="none" w:sz="4" w:space="0" w:color="000000"/>
          <w:bottom w:val="single" w:sz="4" w:space="0" w:color="95AFDD"/>
          <w:right w:val="none" w:sz="4" w:space="0" w:color="000000"/>
        </w:tcBorders>
        <w:shd w:val="clear" w:color="FFFFFF" w:fill="FFFFFF"/>
      </w:tcPr>
    </w:tblStylePr>
    <w:tblStylePr w:type="lastRow">
      <w:rPr>
        <w:rFonts w:ascii="Arial" w:hAnsi="Arial"/>
        <w:b/>
        <w:color w:val="254175"/>
        <w:sz w:val="22"/>
      </w:rPr>
      <w:tblPr/>
      <w:tcPr>
        <w:tcBorders>
          <w:top w:val="single" w:sz="4" w:space="0" w:color="95AFDD"/>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254175"/>
        <w:sz w:val="22"/>
      </w:rPr>
      <w:tblPr/>
      <w:tcPr>
        <w:tcBorders>
          <w:top w:val="none" w:sz="4" w:space="0" w:color="000000"/>
          <w:left w:val="none" w:sz="4" w:space="0" w:color="000000"/>
          <w:bottom w:val="none" w:sz="4" w:space="0" w:color="000000"/>
          <w:right w:val="single" w:sz="4" w:space="0" w:color="95AFDD"/>
        </w:tcBorders>
        <w:shd w:val="clear" w:color="FFFFFF" w:fill="auto"/>
      </w:tcPr>
    </w:tblStylePr>
    <w:tblStylePr w:type="lastCol">
      <w:rPr>
        <w:rFonts w:ascii="Arial" w:hAnsi="Arial"/>
        <w:i/>
        <w:color w:val="254175"/>
        <w:sz w:val="22"/>
      </w:rPr>
      <w:tblPr/>
      <w:tcPr>
        <w:tcBorders>
          <w:top w:val="none" w:sz="4" w:space="0" w:color="000000"/>
          <w:left w:val="single" w:sz="4" w:space="0" w:color="95AFDD"/>
          <w:bottom w:val="none" w:sz="4" w:space="0" w:color="000000"/>
          <w:right w:val="none" w:sz="4" w:space="0" w:color="000000"/>
        </w:tcBorders>
        <w:shd w:val="clear" w:color="FFFFFF" w:fill="auto"/>
      </w:tcPr>
    </w:tblStylePr>
    <w:tblStylePr w:type="band1Vert">
      <w:tblPr/>
      <w:tcPr>
        <w:shd w:val="clear" w:color="D8E2F3" w:fill="D8E2F3"/>
      </w:tcPr>
    </w:tblStylePr>
    <w:tblStylePr w:type="band1Horz">
      <w:rPr>
        <w:rFonts w:ascii="Arial" w:hAnsi="Arial"/>
        <w:color w:val="254175"/>
        <w:sz w:val="22"/>
      </w:rPr>
      <w:tblPr/>
      <w:tcPr>
        <w:shd w:val="clear" w:color="D8E2F3" w:fill="D8E2F3"/>
      </w:tcPr>
    </w:tblStylePr>
    <w:tblStylePr w:type="band2Horz">
      <w:rPr>
        <w:rFonts w:ascii="Arial" w:hAnsi="Arial"/>
        <w:color w:val="25417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ADD394"/>
        <w:right w:val="single" w:sz="4" w:space="0" w:color="ADD394"/>
        <w:insideH w:val="single" w:sz="4" w:space="0" w:color="ADD394"/>
        <w:insideV w:val="single" w:sz="4" w:space="0" w:color="ADD394"/>
      </w:tblBorders>
      <w:tblCellMar>
        <w:top w:w="0" w:type="dxa"/>
        <w:left w:w="108" w:type="dxa"/>
        <w:bottom w:w="0" w:type="dxa"/>
        <w:right w:w="108" w:type="dxa"/>
      </w:tblCellMar>
    </w:tblPr>
    <w:tblStylePr w:type="firstRow">
      <w:rPr>
        <w:rFonts w:ascii="Arial" w:hAnsi="Arial"/>
        <w:b/>
        <w:color w:val="416429"/>
        <w:sz w:val="22"/>
      </w:rPr>
      <w:tblPr/>
      <w:tcPr>
        <w:tcBorders>
          <w:top w:val="none" w:sz="4" w:space="0" w:color="000000"/>
          <w:left w:val="none" w:sz="4" w:space="0" w:color="000000"/>
          <w:bottom w:val="single" w:sz="4" w:space="0" w:color="ADD394"/>
          <w:right w:val="none" w:sz="4" w:space="0" w:color="000000"/>
        </w:tcBorders>
        <w:shd w:val="clear" w:color="FFFFFF" w:fill="FFFFFF"/>
      </w:tcPr>
    </w:tblStylePr>
    <w:tblStylePr w:type="lastRow">
      <w:rPr>
        <w:rFonts w:ascii="Arial" w:hAnsi="Arial"/>
        <w:b/>
        <w:color w:val="416429"/>
        <w:sz w:val="22"/>
      </w:rPr>
      <w:tblPr/>
      <w:tcPr>
        <w:tcBorders>
          <w:top w:val="single" w:sz="4" w:space="0" w:color="ADD394"/>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416429"/>
        <w:sz w:val="22"/>
      </w:rPr>
      <w:tblPr/>
      <w:tcPr>
        <w:tcBorders>
          <w:top w:val="none" w:sz="4" w:space="0" w:color="000000"/>
          <w:left w:val="none" w:sz="4" w:space="0" w:color="000000"/>
          <w:bottom w:val="none" w:sz="4" w:space="0" w:color="000000"/>
          <w:right w:val="single" w:sz="4" w:space="0" w:color="ADD394"/>
        </w:tcBorders>
        <w:shd w:val="clear" w:color="FFFFFF" w:fill="auto"/>
      </w:tcPr>
    </w:tblStylePr>
    <w:tblStylePr w:type="lastCol">
      <w:rPr>
        <w:rFonts w:ascii="Arial" w:hAnsi="Arial"/>
        <w:i/>
        <w:color w:val="416429"/>
        <w:sz w:val="22"/>
      </w:rPr>
      <w:tblPr/>
      <w:tcPr>
        <w:tcBorders>
          <w:top w:val="none" w:sz="4" w:space="0" w:color="000000"/>
          <w:left w:val="single" w:sz="4" w:space="0" w:color="ADD394"/>
          <w:bottom w:val="none" w:sz="4" w:space="0" w:color="000000"/>
          <w:right w:val="none" w:sz="4" w:space="0" w:color="000000"/>
        </w:tcBorders>
        <w:shd w:val="clear" w:color="FFFFFF" w:fill="auto"/>
      </w:tcPr>
    </w:tblStylePr>
    <w:tblStylePr w:type="band1Vert">
      <w:tblPr/>
      <w:tcPr>
        <w:shd w:val="clear" w:color="E1EFD8" w:fill="E1EFD8"/>
      </w:tcPr>
    </w:tblStylePr>
    <w:tblStylePr w:type="band1Horz">
      <w:rPr>
        <w:rFonts w:ascii="Arial" w:hAnsi="Arial"/>
        <w:color w:val="416429"/>
        <w:sz w:val="22"/>
      </w:rPr>
      <w:tblPr/>
      <w:tcPr>
        <w:shd w:val="clear" w:color="E1EFD8" w:fill="E1EFD8"/>
      </w:tcPr>
    </w:tblStylePr>
    <w:tblStylePr w:type="band2Horz">
      <w:rPr>
        <w:rFonts w:ascii="Arial" w:hAnsi="Arial"/>
        <w:color w:val="416429"/>
        <w:sz w:val="22"/>
      </w:r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right w:val="none" w:sz="4" w:space="0" w:color="000000"/>
        </w:tcBorders>
      </w:tcPr>
    </w:tblStylePr>
    <w:tblStylePr w:type="lastRow">
      <w:rPr>
        <w:b/>
        <w:color w:val="404040"/>
      </w:rPr>
      <w:tblPr/>
      <w:tcPr>
        <w:tcBorders>
          <w:top w:val="single" w:sz="4" w:space="0" w:color="5B9BD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fill="D5E5F4"/>
      </w:tcPr>
    </w:tblStylePr>
    <w:tblStylePr w:type="band1Horz">
      <w:tblPr/>
      <w:tcPr>
        <w:shd w:val="clear" w:color="D5E5F4" w:fill="D5E5F4"/>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right w:val="none" w:sz="4" w:space="0" w:color="000000"/>
        </w:tcBorders>
      </w:tcPr>
    </w:tblStylePr>
    <w:tblStylePr w:type="lastRow">
      <w:rPr>
        <w:b/>
        <w:color w:val="404040"/>
      </w:rPr>
      <w:tblPr/>
      <w:tcPr>
        <w:tcBorders>
          <w:top w:val="single" w:sz="4" w:space="0" w:color="ED7D3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fill="FADECB"/>
      </w:tcPr>
    </w:tblStylePr>
    <w:tblStylePr w:type="band1Horz">
      <w:tblPr/>
      <w:tcPr>
        <w:shd w:val="clear" w:color="FADECB" w:fill="FADECB"/>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right w:val="none" w:sz="4" w:space="0" w:color="000000"/>
        </w:tcBorders>
      </w:tcPr>
    </w:tblStylePr>
    <w:tblStylePr w:type="lastRow">
      <w:rPr>
        <w:b/>
        <w:color w:val="404040"/>
      </w:rPr>
      <w:tblPr/>
      <w:tcPr>
        <w:tcBorders>
          <w:top w:val="single" w:sz="4" w:space="0" w:color="A5A5A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fill="E8E8E8"/>
      </w:tcPr>
    </w:tblStylePr>
    <w:tblStylePr w:type="band1Horz">
      <w:tblPr/>
      <w:tcPr>
        <w:shd w:val="clear" w:color="E8E8E8" w:fill="E8E8E8"/>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right w:val="none" w:sz="4" w:space="0" w:color="000000"/>
        </w:tcBorders>
      </w:tcPr>
    </w:tblStylePr>
    <w:tblStylePr w:type="lastRow">
      <w:rPr>
        <w:b/>
        <w:color w:val="404040"/>
      </w:rPr>
      <w:tblPr/>
      <w:tcPr>
        <w:tcBorders>
          <w:top w:val="single" w:sz="4" w:space="0" w:color="FFC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fill="FFEFBF"/>
      </w:tcPr>
    </w:tblStylePr>
    <w:tblStylePr w:type="band1Horz">
      <w:tblPr/>
      <w:tcPr>
        <w:shd w:val="clear" w:color="FFEFBF" w:fill="FFEFBF"/>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right w:val="none" w:sz="4" w:space="0" w:color="000000"/>
        </w:tcBorders>
      </w:tcPr>
    </w:tblStylePr>
    <w:tblStylePr w:type="lastRow">
      <w:rPr>
        <w:b/>
        <w:color w:val="404040"/>
      </w:rPr>
      <w:tblPr/>
      <w:tcPr>
        <w:tcBorders>
          <w:top w:val="single" w:sz="4" w:space="0" w:color="4472C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fill="CFDBF0"/>
      </w:tcPr>
    </w:tblStylePr>
    <w:tblStylePr w:type="band1Horz">
      <w:tblPr/>
      <w:tcPr>
        <w:shd w:val="clear" w:color="CFDBF0" w:fill="CFDBF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right w:val="none" w:sz="4" w:space="0" w:color="000000"/>
        </w:tcBorders>
      </w:tcPr>
    </w:tblStylePr>
    <w:tblStylePr w:type="lastRow">
      <w:rPr>
        <w:b/>
        <w:color w:val="404040"/>
      </w:rPr>
      <w:tblPr/>
      <w:tcPr>
        <w:tcBorders>
          <w:top w:val="single" w:sz="4" w:space="0" w:color="70AD47"/>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fill="DAEBCF"/>
      </w:tcPr>
    </w:tblStylePr>
    <w:tblStylePr w:type="band1Horz">
      <w:tblPr/>
      <w:tcPr>
        <w:shd w:val="clear" w:color="DAEBCF" w:fill="DAEBCF"/>
      </w:tcPr>
    </w:tblStylePr>
  </w:style>
  <w:style w:type="table" w:styleId="ListTable2-Accent1">
    <w:name w:val="List Table 2 Accent 1"/>
    <w:basedOn w:val="TableNormal"/>
    <w:uiPriority w:val="99"/>
    <w:tblPr>
      <w:tblStyleRowBandSize w:val="1"/>
      <w:tblStyleColBandSize w:val="1"/>
      <w:tblInd w:w="0" w:type="dxa"/>
      <w:tblBorders>
        <w:top w:val="single" w:sz="4" w:space="0" w:color="A2C6E7"/>
        <w:bottom w:val="single" w:sz="4" w:space="0" w:color="A2C6E7"/>
        <w:insideH w:val="single" w:sz="4" w:space="0" w:color="A2C6E7"/>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left w:val="none" w:sz="4" w:space="0" w:color="000000"/>
          <w:bottom w:val="single" w:sz="4" w:space="0" w:color="A2C6E7"/>
          <w:right w:val="none" w:sz="4" w:space="0" w:color="000000"/>
        </w:tcBorders>
      </w:tcPr>
    </w:tblStylePr>
    <w:tblStylePr w:type="lastRow">
      <w:rPr>
        <w:rFonts w:ascii="Arial" w:hAnsi="Arial"/>
        <w:b/>
        <w:color w:val="404040"/>
        <w:sz w:val="22"/>
      </w:rPr>
      <w:tblPr/>
      <w:tcPr>
        <w:tcBorders>
          <w:top w:val="single" w:sz="4" w:space="0" w:color="A2C6E7"/>
          <w:left w:val="none" w:sz="4" w:space="0" w:color="000000"/>
          <w:bottom w:val="single" w:sz="4" w:space="0" w:color="A2C6E7"/>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fill="D5E5F4"/>
      </w:tcPr>
    </w:tblStylePr>
    <w:tblStylePr w:type="band1Horz">
      <w:rPr>
        <w:rFonts w:ascii="Arial" w:hAnsi="Arial"/>
        <w:color w:val="404040"/>
        <w:sz w:val="22"/>
      </w:rPr>
      <w:tblPr/>
      <w:tcPr>
        <w:shd w:val="clear" w:color="D5E5F4" w:fill="D5E5F4"/>
      </w:tcPr>
    </w:tblStylePr>
  </w:style>
  <w:style w:type="table" w:styleId="ListTable2-Accent2">
    <w:name w:val="List Table 2 Accent 2"/>
    <w:basedOn w:val="TableNormal"/>
    <w:uiPriority w:val="99"/>
    <w:tblPr>
      <w:tblStyleRowBandSize w:val="1"/>
      <w:tblStyleColBandSize w:val="1"/>
      <w:tblInd w:w="0" w:type="dxa"/>
      <w:tblBorders>
        <w:top w:val="single" w:sz="4" w:space="0" w:color="F4B58A"/>
        <w:bottom w:val="single" w:sz="4" w:space="0" w:color="F4B58A"/>
        <w:insideH w:val="single" w:sz="4" w:space="0" w:color="F4B58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left w:val="none" w:sz="4" w:space="0" w:color="000000"/>
          <w:bottom w:val="single" w:sz="4" w:space="0" w:color="F4B58A"/>
          <w:right w:val="none" w:sz="4" w:space="0" w:color="000000"/>
        </w:tcBorders>
      </w:tcPr>
    </w:tblStylePr>
    <w:tblStylePr w:type="lastRow">
      <w:rPr>
        <w:rFonts w:ascii="Arial" w:hAnsi="Arial"/>
        <w:b/>
        <w:color w:val="404040"/>
        <w:sz w:val="22"/>
      </w:rPr>
      <w:tblPr/>
      <w:tcPr>
        <w:tcBorders>
          <w:top w:val="single" w:sz="4" w:space="0" w:color="F4B58A"/>
          <w:left w:val="none" w:sz="4" w:space="0" w:color="000000"/>
          <w:bottom w:val="single" w:sz="4" w:space="0" w:color="F4B58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fill="FADECB"/>
      </w:tcPr>
    </w:tblStylePr>
    <w:tblStylePr w:type="band1Horz">
      <w:rPr>
        <w:rFonts w:ascii="Arial" w:hAnsi="Arial"/>
        <w:color w:val="404040"/>
        <w:sz w:val="22"/>
      </w:rPr>
      <w:tblPr/>
      <w:tcPr>
        <w:shd w:val="clear" w:color="FADECB" w:fill="FADECB"/>
      </w:tcPr>
    </w:tblStylePr>
  </w:style>
  <w:style w:type="table" w:styleId="ListTable2-Accent3">
    <w:name w:val="List Table 2 Accent 3"/>
    <w:basedOn w:val="TableNormal"/>
    <w:uiPriority w:val="99"/>
    <w:tblPr>
      <w:tblStyleRowBandSize w:val="1"/>
      <w:tblStyleColBandSize w:val="1"/>
      <w:tblInd w:w="0" w:type="dxa"/>
      <w:tblBorders>
        <w:top w:val="single" w:sz="4" w:space="0" w:color="CCCCCC"/>
        <w:bottom w:val="single" w:sz="4" w:space="0" w:color="CCCCCC"/>
        <w:insideH w:val="single" w:sz="4" w:space="0" w:color="CCCCCC"/>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left w:val="none" w:sz="4" w:space="0" w:color="000000"/>
          <w:bottom w:val="single" w:sz="4" w:space="0" w:color="CCCCCC"/>
          <w:right w:val="none" w:sz="4" w:space="0" w:color="000000"/>
        </w:tcBorders>
      </w:tcPr>
    </w:tblStylePr>
    <w:tblStylePr w:type="lastRow">
      <w:rPr>
        <w:rFonts w:ascii="Arial" w:hAnsi="Arial"/>
        <w:b/>
        <w:color w:val="404040"/>
        <w:sz w:val="22"/>
      </w:rPr>
      <w:tblPr/>
      <w:tcPr>
        <w:tcBorders>
          <w:top w:val="single" w:sz="4" w:space="0" w:color="CCCCCC"/>
          <w:left w:val="none" w:sz="4" w:space="0" w:color="000000"/>
          <w:bottom w:val="single" w:sz="4" w:space="0" w:color="CCCCCC"/>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fill="E8E8E8"/>
      </w:tcPr>
    </w:tblStylePr>
    <w:tblStylePr w:type="band1Horz">
      <w:rPr>
        <w:rFonts w:ascii="Arial" w:hAnsi="Arial"/>
        <w:color w:val="404040"/>
        <w:sz w:val="22"/>
      </w:rPr>
      <w:tblPr/>
      <w:tcPr>
        <w:shd w:val="clear" w:color="E8E8E8" w:fill="E8E8E8"/>
      </w:tcPr>
    </w:tblStylePr>
  </w:style>
  <w:style w:type="table" w:styleId="ListTable2-Accent4">
    <w:name w:val="List Table 2 Accent 4"/>
    <w:basedOn w:val="TableNormal"/>
    <w:uiPriority w:val="99"/>
    <w:tblPr>
      <w:tblStyleRowBandSize w:val="1"/>
      <w:tblStyleColBandSize w:val="1"/>
      <w:tblInd w:w="0" w:type="dxa"/>
      <w:tblBorders>
        <w:top w:val="single" w:sz="4" w:space="0" w:color="FFDB6F"/>
        <w:bottom w:val="single" w:sz="4" w:space="0" w:color="FFDB6F"/>
        <w:insideH w:val="single" w:sz="4" w:space="0" w:color="FFDB6F"/>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left w:val="none" w:sz="4" w:space="0" w:color="000000"/>
          <w:bottom w:val="single" w:sz="4" w:space="0" w:color="FFDB6F"/>
          <w:right w:val="none" w:sz="4" w:space="0" w:color="000000"/>
        </w:tcBorders>
      </w:tcPr>
    </w:tblStylePr>
    <w:tblStylePr w:type="lastRow">
      <w:rPr>
        <w:rFonts w:ascii="Arial" w:hAnsi="Arial"/>
        <w:b/>
        <w:color w:val="404040"/>
        <w:sz w:val="22"/>
      </w:rPr>
      <w:tblPr/>
      <w:tcPr>
        <w:tcBorders>
          <w:top w:val="single" w:sz="4" w:space="0" w:color="FFDB6F"/>
          <w:left w:val="none" w:sz="4" w:space="0" w:color="000000"/>
          <w:bottom w:val="single" w:sz="4" w:space="0" w:color="FFDB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fill="FFEFBF"/>
      </w:tcPr>
    </w:tblStylePr>
    <w:tblStylePr w:type="band1Horz">
      <w:rPr>
        <w:rFonts w:ascii="Arial" w:hAnsi="Arial"/>
        <w:color w:val="404040"/>
        <w:sz w:val="22"/>
      </w:rPr>
      <w:tblPr/>
      <w:tcPr>
        <w:shd w:val="clear" w:color="FFEFBF" w:fill="FFEFBF"/>
      </w:tcPr>
    </w:tblStylePr>
  </w:style>
  <w:style w:type="table" w:styleId="ListTable2-Accent5">
    <w:name w:val="List Table 2 Accent 5"/>
    <w:basedOn w:val="TableNormal"/>
    <w:uiPriority w:val="99"/>
    <w:tblPr>
      <w:tblStyleRowBandSize w:val="1"/>
      <w:tblStyleColBandSize w:val="1"/>
      <w:tblInd w:w="0" w:type="dxa"/>
      <w:tblBorders>
        <w:top w:val="single" w:sz="4" w:space="0" w:color="95AFDD"/>
        <w:bottom w:val="single" w:sz="4" w:space="0" w:color="95AFDD"/>
        <w:insideH w:val="single" w:sz="4" w:space="0" w:color="95AFDD"/>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left w:val="none" w:sz="4" w:space="0" w:color="000000"/>
          <w:bottom w:val="single" w:sz="4" w:space="0" w:color="95AFDD"/>
          <w:right w:val="none" w:sz="4" w:space="0" w:color="000000"/>
        </w:tcBorders>
      </w:tcPr>
    </w:tblStylePr>
    <w:tblStylePr w:type="lastRow">
      <w:rPr>
        <w:rFonts w:ascii="Arial" w:hAnsi="Arial"/>
        <w:b/>
        <w:color w:val="404040"/>
        <w:sz w:val="22"/>
      </w:rPr>
      <w:tblPr/>
      <w:tcPr>
        <w:tcBorders>
          <w:top w:val="single" w:sz="4" w:space="0" w:color="95AFDD"/>
          <w:left w:val="none" w:sz="4" w:space="0" w:color="000000"/>
          <w:bottom w:val="single" w:sz="4" w:space="0" w:color="95AFDD"/>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fill="CFDBF0"/>
      </w:tcPr>
    </w:tblStylePr>
    <w:tblStylePr w:type="band1Horz">
      <w:rPr>
        <w:rFonts w:ascii="Arial" w:hAnsi="Arial"/>
        <w:color w:val="404040"/>
        <w:sz w:val="22"/>
      </w:rPr>
      <w:tblPr/>
      <w:tcPr>
        <w:shd w:val="clear" w:color="CFDBF0" w:fill="CFDBF0"/>
      </w:tcPr>
    </w:tblStylePr>
  </w:style>
  <w:style w:type="table" w:styleId="ListTable2-Accent6">
    <w:name w:val="List Table 2 Accent 6"/>
    <w:basedOn w:val="TableNormal"/>
    <w:uiPriority w:val="99"/>
    <w:tblPr>
      <w:tblStyleRowBandSize w:val="1"/>
      <w:tblStyleColBandSize w:val="1"/>
      <w:tblInd w:w="0" w:type="dxa"/>
      <w:tblBorders>
        <w:top w:val="single" w:sz="4" w:space="0" w:color="ADD394"/>
        <w:bottom w:val="single" w:sz="4" w:space="0" w:color="ADD394"/>
        <w:insideH w:val="single" w:sz="4" w:space="0" w:color="ADD394"/>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left w:val="none" w:sz="4" w:space="0" w:color="000000"/>
          <w:bottom w:val="single" w:sz="4" w:space="0" w:color="ADD394"/>
          <w:right w:val="none" w:sz="4" w:space="0" w:color="000000"/>
        </w:tcBorders>
      </w:tcPr>
    </w:tblStylePr>
    <w:tblStylePr w:type="lastRow">
      <w:rPr>
        <w:rFonts w:ascii="Arial" w:hAnsi="Arial"/>
        <w:b/>
        <w:color w:val="404040"/>
        <w:sz w:val="22"/>
      </w:rPr>
      <w:tblPr/>
      <w:tcPr>
        <w:tcBorders>
          <w:top w:val="single" w:sz="4" w:space="0" w:color="ADD394"/>
          <w:left w:val="none" w:sz="4" w:space="0" w:color="000000"/>
          <w:bottom w:val="single" w:sz="4" w:space="0" w:color="ADD394"/>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fill="DAEBCF"/>
      </w:tcPr>
    </w:tblStylePr>
    <w:tblStylePr w:type="band1Horz">
      <w:rPr>
        <w:rFonts w:ascii="Arial" w:hAnsi="Arial"/>
        <w:color w:val="404040"/>
        <w:sz w:val="22"/>
      </w:rPr>
      <w:tblPr/>
      <w:tcPr>
        <w:shd w:val="clear" w:color="DAEBCF" w:fill="DAEBCF"/>
      </w:tcPr>
    </w:tblStylePr>
  </w:style>
  <w:style w:type="table" w:styleId="ListTable3-Accent1">
    <w:name w:val="List Table 3 Accent 1"/>
    <w:basedOn w:val="TableNormal"/>
    <w:uiPriority w:val="99"/>
    <w:tblPr>
      <w:tblStyleRowBandSize w:val="1"/>
      <w:tblStyleColBandSize w:val="1"/>
      <w:tblInd w:w="0" w:type="dxa"/>
      <w:tblBorders>
        <w:top w:val="single" w:sz="4" w:space="0" w:color="5B9BD5"/>
        <w:left w:val="single" w:sz="4" w:space="0" w:color="5B9BD5"/>
        <w:bottom w:val="single" w:sz="4" w:space="0" w:color="5B9BD5"/>
        <w:right w:val="single" w:sz="4" w:space="0" w:color="5B9BD5"/>
      </w:tblBorders>
      <w:tblCellMar>
        <w:top w:w="0" w:type="dxa"/>
        <w:left w:w="108" w:type="dxa"/>
        <w:bottom w:w="0" w:type="dxa"/>
        <w:right w:w="108" w:type="dxa"/>
      </w:tblCellMar>
    </w:tblPr>
    <w:tblStylePr w:type="firstRow">
      <w:rPr>
        <w:rFonts w:ascii="Arial" w:hAnsi="Arial"/>
        <w:b/>
        <w:color w:val="FFFFFF"/>
        <w:sz w:val="22"/>
      </w:rPr>
      <w:tblPr/>
      <w:tcPr>
        <w:shd w:val="clear" w:color="5B9BD5" w:fill="5B9BD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right w:val="single" w:sz="4" w:space="0" w:color="5B9BD5"/>
        </w:tcBorders>
      </w:tcPr>
    </w:tblStylePr>
    <w:tblStylePr w:type="band1Horz">
      <w:rPr>
        <w:rFonts w:ascii="Arial" w:hAnsi="Arial"/>
        <w:color w:val="404040"/>
        <w:sz w:val="22"/>
      </w:rPr>
      <w:tblPr/>
      <w:tcPr>
        <w:tcBorders>
          <w:top w:val="single" w:sz="4" w:space="0" w:color="5B9BD5"/>
          <w:bottom w:val="single" w:sz="4" w:space="0" w:color="5B9BD5"/>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F4B184"/>
        <w:left w:val="single" w:sz="4" w:space="0" w:color="F4B184"/>
        <w:bottom w:val="single" w:sz="4" w:space="0" w:color="F4B184"/>
        <w:right w:val="single" w:sz="4" w:space="0" w:color="F4B184"/>
      </w:tblBorders>
      <w:tblCellMar>
        <w:top w:w="0" w:type="dxa"/>
        <w:left w:w="108" w:type="dxa"/>
        <w:bottom w:w="0" w:type="dxa"/>
        <w:right w:w="108" w:type="dxa"/>
      </w:tblCellMar>
    </w:tblPr>
    <w:tblStylePr w:type="firstRow">
      <w:rPr>
        <w:rFonts w:ascii="Arial" w:hAnsi="Arial"/>
        <w:b/>
        <w:color w:val="FFFFFF"/>
        <w:sz w:val="22"/>
      </w:rPr>
      <w:tblPr/>
      <w:tcPr>
        <w:shd w:val="clear" w:color="F4B184" w:fill="F4B18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right w:val="single" w:sz="4" w:space="0" w:color="F4B184"/>
        </w:tcBorders>
      </w:tcPr>
    </w:tblStylePr>
    <w:tblStylePr w:type="band1Horz">
      <w:rPr>
        <w:rFonts w:ascii="Arial" w:hAnsi="Arial"/>
        <w:color w:val="404040"/>
        <w:sz w:val="22"/>
      </w:rPr>
      <w:tblPr/>
      <w:tcPr>
        <w:tcBorders>
          <w:top w:val="single" w:sz="4" w:space="0" w:color="F4B184"/>
          <w:bottom w:val="single" w:sz="4" w:space="0" w:color="F4B184"/>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9C9C9"/>
        <w:left w:val="single" w:sz="4" w:space="0" w:color="C9C9C9"/>
        <w:bottom w:val="single" w:sz="4" w:space="0" w:color="C9C9C9"/>
        <w:right w:val="single" w:sz="4" w:space="0" w:color="C9C9C9"/>
      </w:tblBorders>
      <w:tblCellMar>
        <w:top w:w="0" w:type="dxa"/>
        <w:left w:w="108" w:type="dxa"/>
        <w:bottom w:w="0" w:type="dxa"/>
        <w:right w:w="108" w:type="dxa"/>
      </w:tblCellMar>
    </w:tblPr>
    <w:tblStylePr w:type="firstRow">
      <w:rPr>
        <w:rFonts w:ascii="Arial" w:hAnsi="Arial"/>
        <w:b/>
        <w:color w:val="FFFFFF"/>
        <w:sz w:val="22"/>
      </w:rPr>
      <w:tblPr/>
      <w:tcPr>
        <w:shd w:val="clear" w:color="C9C9C9" w:fill="C9C9C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right w:val="single" w:sz="4" w:space="0" w:color="C9C9C9"/>
        </w:tcBorders>
      </w:tcPr>
    </w:tblStylePr>
    <w:tblStylePr w:type="band1Horz">
      <w:rPr>
        <w:rFonts w:ascii="Arial" w:hAnsi="Arial"/>
        <w:color w:val="404040"/>
        <w:sz w:val="22"/>
      </w:rPr>
      <w:tblPr/>
      <w:tcPr>
        <w:tcBorders>
          <w:top w:val="single" w:sz="4" w:space="0" w:color="C9C9C9"/>
          <w:bottom w:val="single" w:sz="4" w:space="0" w:color="C9C9C9"/>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FFD865"/>
        <w:left w:val="single" w:sz="4" w:space="0" w:color="FFD865"/>
        <w:bottom w:val="single" w:sz="4" w:space="0" w:color="FFD865"/>
        <w:right w:val="single" w:sz="4" w:space="0" w:color="FFD865"/>
      </w:tblBorders>
      <w:tblCellMar>
        <w:top w:w="0" w:type="dxa"/>
        <w:left w:w="108" w:type="dxa"/>
        <w:bottom w:w="0" w:type="dxa"/>
        <w:right w:w="108" w:type="dxa"/>
      </w:tblCellMar>
    </w:tblPr>
    <w:tblStylePr w:type="firstRow">
      <w:rPr>
        <w:rFonts w:ascii="Arial" w:hAnsi="Arial"/>
        <w:b/>
        <w:color w:val="FFFFFF"/>
        <w:sz w:val="22"/>
      </w:rPr>
      <w:tblPr/>
      <w:tcPr>
        <w:shd w:val="clear" w:color="FFD865" w:fill="FFD86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right w:val="single" w:sz="4" w:space="0" w:color="FFD865"/>
        </w:tcBorders>
      </w:tcPr>
    </w:tblStylePr>
    <w:tblStylePr w:type="band1Horz">
      <w:rPr>
        <w:rFonts w:ascii="Arial" w:hAnsi="Arial"/>
        <w:color w:val="404040"/>
        <w:sz w:val="22"/>
      </w:rPr>
      <w:tblPr/>
      <w:tcPr>
        <w:tcBorders>
          <w:top w:val="single" w:sz="4" w:space="0" w:color="FFD865"/>
          <w:bottom w:val="single" w:sz="4" w:space="0" w:color="FFD865"/>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8DA9DB"/>
        <w:left w:val="single" w:sz="4" w:space="0" w:color="8DA9DB"/>
        <w:bottom w:val="single" w:sz="4" w:space="0" w:color="8DA9DB"/>
        <w:right w:val="single" w:sz="4" w:space="0" w:color="8DA9DB"/>
      </w:tblBorders>
      <w:tblCellMar>
        <w:top w:w="0" w:type="dxa"/>
        <w:left w:w="108" w:type="dxa"/>
        <w:bottom w:w="0" w:type="dxa"/>
        <w:right w:w="108" w:type="dxa"/>
      </w:tblCellMar>
    </w:tblPr>
    <w:tblStylePr w:type="firstRow">
      <w:rPr>
        <w:rFonts w:ascii="Arial" w:hAnsi="Arial"/>
        <w:b/>
        <w:color w:val="FFFFFF"/>
        <w:sz w:val="22"/>
      </w:rPr>
      <w:tblPr/>
      <w:tcPr>
        <w:shd w:val="clear" w:color="8DA9DB" w:fill="8DA9D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right w:val="single" w:sz="4" w:space="0" w:color="8DA9DB"/>
        </w:tcBorders>
      </w:tcPr>
    </w:tblStylePr>
    <w:tblStylePr w:type="band1Horz">
      <w:rPr>
        <w:rFonts w:ascii="Arial" w:hAnsi="Arial"/>
        <w:color w:val="404040"/>
        <w:sz w:val="22"/>
      </w:rPr>
      <w:tblPr/>
      <w:tcPr>
        <w:tcBorders>
          <w:top w:val="single" w:sz="4" w:space="0" w:color="8DA9DB"/>
          <w:bottom w:val="single" w:sz="4" w:space="0" w:color="8DA9DB"/>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A9D08E"/>
        <w:left w:val="single" w:sz="4" w:space="0" w:color="A9D08E"/>
        <w:bottom w:val="single" w:sz="4" w:space="0" w:color="A9D08E"/>
        <w:right w:val="single" w:sz="4" w:space="0" w:color="A9D08E"/>
      </w:tblBorders>
      <w:tblCellMar>
        <w:top w:w="0" w:type="dxa"/>
        <w:left w:w="108" w:type="dxa"/>
        <w:bottom w:w="0" w:type="dxa"/>
        <w:right w:w="108" w:type="dxa"/>
      </w:tblCellMar>
    </w:tblPr>
    <w:tblStylePr w:type="firstRow">
      <w:rPr>
        <w:rFonts w:ascii="Arial" w:hAnsi="Arial"/>
        <w:b/>
        <w:color w:val="FFFFFF"/>
        <w:sz w:val="22"/>
      </w:rPr>
      <w:tblPr/>
      <w:tcPr>
        <w:shd w:val="clear" w:color="A9D08E" w:fill="A9D08E"/>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right w:val="single" w:sz="4" w:space="0" w:color="A9D08E"/>
        </w:tcBorders>
      </w:tcPr>
    </w:tblStylePr>
    <w:tblStylePr w:type="band1Horz">
      <w:rPr>
        <w:rFonts w:ascii="Arial" w:hAnsi="Arial"/>
        <w:color w:val="404040"/>
        <w:sz w:val="22"/>
      </w:rPr>
      <w:tblPr/>
      <w:tcPr>
        <w:tcBorders>
          <w:top w:val="single" w:sz="4" w:space="0" w:color="A9D08E"/>
          <w:bottom w:val="single" w:sz="4" w:space="0" w:color="A9D08E"/>
        </w:tcBorders>
      </w:tcPr>
    </w:tblStylePr>
  </w:style>
  <w:style w:type="table" w:styleId="ListTable4-Accent1">
    <w:name w:val="List Table 4 Accent 1"/>
    <w:basedOn w:val="TableNormal"/>
    <w:uiPriority w:val="99"/>
    <w:tblPr>
      <w:tblStyleRowBandSize w:val="1"/>
      <w:tblStyleColBandSize w:val="1"/>
      <w:tblInd w:w="0" w:type="dxa"/>
      <w:tblBorders>
        <w:top w:val="single" w:sz="4" w:space="0" w:color="A2C6E7"/>
        <w:left w:val="single" w:sz="4" w:space="0" w:color="A2C6E7"/>
        <w:bottom w:val="single" w:sz="4" w:space="0" w:color="A2C6E7"/>
        <w:right w:val="single" w:sz="4" w:space="0" w:color="A2C6E7"/>
        <w:insideH w:val="single" w:sz="4" w:space="0" w:color="A2C6E7"/>
      </w:tblBorders>
      <w:tblCellMar>
        <w:top w:w="0" w:type="dxa"/>
        <w:left w:w="108" w:type="dxa"/>
        <w:bottom w:w="0" w:type="dxa"/>
        <w:right w:w="108" w:type="dxa"/>
      </w:tblCellMar>
    </w:tblPr>
    <w:tblStylePr w:type="firstRow">
      <w:rPr>
        <w:rFonts w:ascii="Arial" w:hAnsi="Arial"/>
        <w:b/>
        <w:color w:val="FFFFFF"/>
        <w:sz w:val="22"/>
      </w:rPr>
      <w:tblPr/>
      <w:tcPr>
        <w:shd w:val="clear" w:color="5B9BD5" w:fill="5B9BD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fill="D5E5F4"/>
      </w:tcPr>
    </w:tblStylePr>
    <w:tblStylePr w:type="band1Horz">
      <w:rPr>
        <w:rFonts w:ascii="Arial" w:hAnsi="Arial"/>
        <w:color w:val="404040"/>
        <w:sz w:val="22"/>
      </w:rPr>
      <w:tblPr/>
      <w:tcPr>
        <w:shd w:val="clear" w:color="D5E5F4" w:fill="D5E5F4"/>
      </w:tcPr>
    </w:tblStylePr>
  </w:style>
  <w:style w:type="table" w:styleId="ListTable4-Accent2">
    <w:name w:val="List Table 4 Accent 2"/>
    <w:basedOn w:val="TableNormal"/>
    <w:uiPriority w:val="99"/>
    <w:tblPr>
      <w:tblStyleRowBandSize w:val="1"/>
      <w:tblStyleColBandSize w:val="1"/>
      <w:tblInd w:w="0" w:type="dxa"/>
      <w:tblBorders>
        <w:top w:val="single" w:sz="4" w:space="0" w:color="F4B58A"/>
        <w:left w:val="single" w:sz="4" w:space="0" w:color="F4B58A"/>
        <w:bottom w:val="single" w:sz="4" w:space="0" w:color="F4B58A"/>
        <w:right w:val="single" w:sz="4" w:space="0" w:color="F4B58A"/>
        <w:insideH w:val="single" w:sz="4" w:space="0" w:color="F4B58A"/>
      </w:tblBorders>
      <w:tblCellMar>
        <w:top w:w="0" w:type="dxa"/>
        <w:left w:w="108" w:type="dxa"/>
        <w:bottom w:w="0" w:type="dxa"/>
        <w:right w:w="108" w:type="dxa"/>
      </w:tblCellMar>
    </w:tblPr>
    <w:tblStylePr w:type="firstRow">
      <w:rPr>
        <w:rFonts w:ascii="Arial" w:hAnsi="Arial"/>
        <w:b/>
        <w:color w:val="FFFFFF"/>
        <w:sz w:val="22"/>
      </w:rPr>
      <w:tblPr/>
      <w:tcPr>
        <w:shd w:val="clear" w:color="ED7D31" w:fill="ED7D3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fill="FADECB"/>
      </w:tcPr>
    </w:tblStylePr>
    <w:tblStylePr w:type="band1Horz">
      <w:rPr>
        <w:rFonts w:ascii="Arial" w:hAnsi="Arial"/>
        <w:color w:val="404040"/>
        <w:sz w:val="22"/>
      </w:rPr>
      <w:tblPr/>
      <w:tcPr>
        <w:shd w:val="clear" w:color="FADECB" w:fill="FADECB"/>
      </w:tcPr>
    </w:tblStylePr>
  </w:style>
  <w:style w:type="table" w:styleId="ListTable4-Accent3">
    <w:name w:val="List Table 4 Accent 3"/>
    <w:basedOn w:val="TableNormal"/>
    <w:uiPriority w:val="99"/>
    <w:tblPr>
      <w:tblStyleRowBandSize w:val="1"/>
      <w:tblStyleColBandSize w:val="1"/>
      <w:tblInd w:w="0" w:type="dxa"/>
      <w:tblBorders>
        <w:top w:val="single" w:sz="4" w:space="0" w:color="CCCCCC"/>
        <w:left w:val="single" w:sz="4" w:space="0" w:color="CCCCCC"/>
        <w:bottom w:val="single" w:sz="4" w:space="0" w:color="CCCCCC"/>
        <w:right w:val="single" w:sz="4" w:space="0" w:color="CCCCCC"/>
        <w:insideH w:val="single" w:sz="4" w:space="0" w:color="CCCCCC"/>
      </w:tblBorders>
      <w:tblCellMar>
        <w:top w:w="0" w:type="dxa"/>
        <w:left w:w="108" w:type="dxa"/>
        <w:bottom w:w="0" w:type="dxa"/>
        <w:right w:w="108" w:type="dxa"/>
      </w:tblCellMar>
    </w:tblPr>
    <w:tblStylePr w:type="firstRow">
      <w:rPr>
        <w:rFonts w:ascii="Arial" w:hAnsi="Arial"/>
        <w:b/>
        <w:color w:val="FFFFFF"/>
        <w:sz w:val="22"/>
      </w:rPr>
      <w:tblPr/>
      <w:tcPr>
        <w:shd w:val="clear" w:color="A5A5A5" w:fill="A5A5A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fill="E8E8E8"/>
      </w:tcPr>
    </w:tblStylePr>
    <w:tblStylePr w:type="band1Horz">
      <w:rPr>
        <w:rFonts w:ascii="Arial" w:hAnsi="Arial"/>
        <w:color w:val="404040"/>
        <w:sz w:val="22"/>
      </w:rPr>
      <w:tblPr/>
      <w:tcPr>
        <w:shd w:val="clear" w:color="E8E8E8" w:fill="E8E8E8"/>
      </w:tcPr>
    </w:tblStylePr>
  </w:style>
  <w:style w:type="table" w:styleId="ListTable4-Accent4">
    <w:name w:val="List Table 4 Accent 4"/>
    <w:basedOn w:val="TableNormal"/>
    <w:uiPriority w:val="99"/>
    <w:tblPr>
      <w:tblStyleRowBandSize w:val="1"/>
      <w:tblStyleColBandSize w:val="1"/>
      <w:tblInd w:w="0" w:type="dxa"/>
      <w:tblBorders>
        <w:top w:val="single" w:sz="4" w:space="0" w:color="FFDB6F"/>
        <w:left w:val="single" w:sz="4" w:space="0" w:color="FFDB6F"/>
        <w:bottom w:val="single" w:sz="4" w:space="0" w:color="FFDB6F"/>
        <w:right w:val="single" w:sz="4" w:space="0" w:color="FFDB6F"/>
        <w:insideH w:val="single" w:sz="4" w:space="0" w:color="FFDB6F"/>
      </w:tblBorders>
      <w:tblCellMar>
        <w:top w:w="0" w:type="dxa"/>
        <w:left w:w="108" w:type="dxa"/>
        <w:bottom w:w="0" w:type="dxa"/>
        <w:right w:w="108" w:type="dxa"/>
      </w:tblCellMar>
    </w:tblPr>
    <w:tblStylePr w:type="firstRow">
      <w:rPr>
        <w:rFonts w:ascii="Arial" w:hAnsi="Arial"/>
        <w:b/>
        <w:color w:val="FFFFFF"/>
        <w:sz w:val="22"/>
      </w:rPr>
      <w:tblPr/>
      <w:tcPr>
        <w:shd w:val="clear" w:color="FFC000" w:fill="FFC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fill="FFEFBF"/>
      </w:tcPr>
    </w:tblStylePr>
    <w:tblStylePr w:type="band1Horz">
      <w:rPr>
        <w:rFonts w:ascii="Arial" w:hAnsi="Arial"/>
        <w:color w:val="404040"/>
        <w:sz w:val="22"/>
      </w:rPr>
      <w:tblPr/>
      <w:tcPr>
        <w:shd w:val="clear" w:color="FFEFBF" w:fill="FFEFBF"/>
      </w:tcPr>
    </w:tblStylePr>
  </w:style>
  <w:style w:type="table" w:styleId="ListTable4-Accent5">
    <w:name w:val="List Table 4 Accent 5"/>
    <w:basedOn w:val="TableNormal"/>
    <w:uiPriority w:val="99"/>
    <w:tblPr>
      <w:tblStyleRowBandSize w:val="1"/>
      <w:tblStyleColBandSize w:val="1"/>
      <w:tblInd w:w="0" w:type="dxa"/>
      <w:tblBorders>
        <w:top w:val="single" w:sz="4" w:space="0" w:color="95AFDD"/>
        <w:left w:val="single" w:sz="4" w:space="0" w:color="95AFDD"/>
        <w:bottom w:val="single" w:sz="4" w:space="0" w:color="95AFDD"/>
        <w:right w:val="single" w:sz="4" w:space="0" w:color="95AFDD"/>
        <w:insideH w:val="single" w:sz="4" w:space="0" w:color="95AFDD"/>
      </w:tblBorders>
      <w:tblCellMar>
        <w:top w:w="0" w:type="dxa"/>
        <w:left w:w="108" w:type="dxa"/>
        <w:bottom w:w="0" w:type="dxa"/>
        <w:right w:w="108" w:type="dxa"/>
      </w:tblCellMar>
    </w:tblPr>
    <w:tblStylePr w:type="firstRow">
      <w:rPr>
        <w:rFonts w:ascii="Arial" w:hAnsi="Arial"/>
        <w:b/>
        <w:color w:val="FFFFFF"/>
        <w:sz w:val="22"/>
      </w:rPr>
      <w:tblPr/>
      <w:tcPr>
        <w:shd w:val="clear" w:color="4472C4" w:fill="4472C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fill="CFDBF0"/>
      </w:tcPr>
    </w:tblStylePr>
    <w:tblStylePr w:type="band1Horz">
      <w:rPr>
        <w:rFonts w:ascii="Arial" w:hAnsi="Arial"/>
        <w:color w:val="404040"/>
        <w:sz w:val="22"/>
      </w:rPr>
      <w:tblPr/>
      <w:tcPr>
        <w:shd w:val="clear" w:color="CFDBF0" w:fill="CFDBF0"/>
      </w:tcPr>
    </w:tblStylePr>
  </w:style>
  <w:style w:type="table" w:styleId="ListTable4-Accent6">
    <w:name w:val="List Table 4 Accent 6"/>
    <w:basedOn w:val="TableNormal"/>
    <w:uiPriority w:val="99"/>
    <w:tblPr>
      <w:tblStyleRowBandSize w:val="1"/>
      <w:tblStyleColBandSize w:val="1"/>
      <w:tblInd w:w="0" w:type="dxa"/>
      <w:tblBorders>
        <w:top w:val="single" w:sz="4" w:space="0" w:color="ADD394"/>
        <w:left w:val="single" w:sz="4" w:space="0" w:color="ADD394"/>
        <w:bottom w:val="single" w:sz="4" w:space="0" w:color="ADD394"/>
        <w:right w:val="single" w:sz="4" w:space="0" w:color="ADD394"/>
        <w:insideH w:val="single" w:sz="4" w:space="0" w:color="ADD394"/>
      </w:tblBorders>
      <w:tblCellMar>
        <w:top w:w="0" w:type="dxa"/>
        <w:left w:w="108" w:type="dxa"/>
        <w:bottom w:w="0" w:type="dxa"/>
        <w:right w:w="108" w:type="dxa"/>
      </w:tblCellMar>
    </w:tblPr>
    <w:tblStylePr w:type="firstRow">
      <w:rPr>
        <w:rFonts w:ascii="Arial" w:hAnsi="Arial"/>
        <w:b/>
        <w:color w:val="FFFFFF"/>
        <w:sz w:val="22"/>
      </w:rPr>
      <w:tblPr/>
      <w:tcPr>
        <w:shd w:val="clear" w:color="70AD47" w:fill="70AD4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fill="DAEBCF"/>
      </w:tcPr>
    </w:tblStylePr>
    <w:tblStylePr w:type="band1Horz">
      <w:rPr>
        <w:rFonts w:ascii="Arial" w:hAnsi="Arial"/>
        <w:color w:val="404040"/>
        <w:sz w:val="22"/>
      </w:rPr>
      <w:tblPr/>
      <w:tcPr>
        <w:shd w:val="clear" w:color="DAEBCF" w:fill="DAEBCF"/>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5B9BD5"/>
        <w:left w:val="single" w:sz="32" w:space="0" w:color="5B9BD5"/>
        <w:bottom w:val="single" w:sz="32" w:space="0" w:color="5B9BD5"/>
        <w:right w:val="single" w:sz="32" w:space="0" w:color="5B9BD5"/>
      </w:tblBorders>
      <w:shd w:val="clear" w:color="5B9BD5" w:fill="5B9BD5"/>
      <w:tblCellMar>
        <w:top w:w="0" w:type="dxa"/>
        <w:left w:w="108" w:type="dxa"/>
        <w:bottom w:w="0" w:type="dxa"/>
        <w:right w:w="108" w:type="dxa"/>
      </w:tblCellMar>
    </w:tblPr>
    <w:tblStylePr w:type="firstRow">
      <w:rPr>
        <w:rFonts w:ascii="Arial" w:hAnsi="Arial"/>
        <w:b/>
        <w:color w:val="FFFFFF"/>
        <w:sz w:val="22"/>
      </w:rPr>
      <w:tblPr/>
      <w:tcPr>
        <w:tcBorders>
          <w:top w:val="single" w:sz="32" w:space="0" w:color="5B9BD5"/>
          <w:bottom w:val="single" w:sz="12" w:space="0" w:color="FFFFFF"/>
        </w:tcBorders>
        <w:shd w:val="clear" w:color="5B9BD5" w:fill="5B9BD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5B9BD5"/>
          <w:right w:val="single" w:sz="4" w:space="0" w:color="FFFFFF"/>
        </w:tcBorders>
      </w:tcPr>
    </w:tblStylePr>
    <w:tblStylePr w:type="lastCol">
      <w:tblPr/>
      <w:tcPr>
        <w:tcBorders>
          <w:left w:val="single" w:sz="4" w:space="0" w:color="FFFFFF"/>
          <w:right w:val="single" w:sz="32" w:space="0" w:color="5B9BD5"/>
        </w:tcBorders>
      </w:tcPr>
    </w:tblStylePr>
    <w:tblStylePr w:type="band1Vert">
      <w:tblPr/>
      <w:tcPr>
        <w:tcBorders>
          <w:left w:val="single" w:sz="4" w:space="0" w:color="FFFFFF"/>
          <w:right w:val="single" w:sz="4" w:space="0" w:color="FFFFFF"/>
        </w:tcBorders>
        <w:shd w:val="clear" w:color="5B9BD5" w:fill="5B9BD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5B9BD5" w:fill="5B9BD5"/>
      </w:tcPr>
    </w:tblStylePr>
    <w:tblStylePr w:type="band2Horz">
      <w:tblPr/>
      <w:tcPr>
        <w:tcBorders>
          <w:top w:val="single" w:sz="4" w:space="0" w:color="FFFFFF"/>
          <w:bottom w:val="single" w:sz="4" w:space="0" w:color="FFFFFF"/>
        </w:tcBorders>
        <w:shd w:val="clear" w:color="5B9BD5" w:fill="5B9BD5"/>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F4B184"/>
        <w:left w:val="single" w:sz="32" w:space="0" w:color="F4B184"/>
        <w:bottom w:val="single" w:sz="32" w:space="0" w:color="F4B184"/>
        <w:right w:val="single" w:sz="32" w:space="0" w:color="F4B184"/>
      </w:tblBorders>
      <w:shd w:val="clear" w:color="F4B184" w:fill="F4B184"/>
      <w:tblCellMar>
        <w:top w:w="0" w:type="dxa"/>
        <w:left w:w="108" w:type="dxa"/>
        <w:bottom w:w="0" w:type="dxa"/>
        <w:right w:w="108" w:type="dxa"/>
      </w:tblCellMar>
    </w:tblPr>
    <w:tblStylePr w:type="firstRow">
      <w:rPr>
        <w:rFonts w:ascii="Arial" w:hAnsi="Arial"/>
        <w:b/>
        <w:color w:val="FFFFFF"/>
        <w:sz w:val="22"/>
      </w:rPr>
      <w:tblPr/>
      <w:tcPr>
        <w:tcBorders>
          <w:top w:val="single" w:sz="32" w:space="0" w:color="F4B184"/>
          <w:bottom w:val="single" w:sz="12" w:space="0" w:color="FFFFFF"/>
        </w:tcBorders>
        <w:shd w:val="clear" w:color="F4B184" w:fill="F4B184"/>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4B184"/>
          <w:right w:val="single" w:sz="4" w:space="0" w:color="FFFFFF"/>
        </w:tcBorders>
      </w:tcPr>
    </w:tblStylePr>
    <w:tblStylePr w:type="lastCol">
      <w:tblPr/>
      <w:tcPr>
        <w:tcBorders>
          <w:left w:val="single" w:sz="4" w:space="0" w:color="FFFFFF"/>
          <w:right w:val="single" w:sz="32" w:space="0" w:color="F4B184"/>
        </w:tcBorders>
      </w:tcPr>
    </w:tblStylePr>
    <w:tblStylePr w:type="band1Vert">
      <w:tblPr/>
      <w:tcPr>
        <w:tcBorders>
          <w:left w:val="single" w:sz="4" w:space="0" w:color="FFFFFF"/>
          <w:right w:val="single" w:sz="4" w:space="0" w:color="FFFFFF"/>
        </w:tcBorders>
        <w:shd w:val="clear" w:color="F4B184" w:fill="F4B184"/>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4B184" w:fill="F4B184"/>
      </w:tcPr>
    </w:tblStylePr>
    <w:tblStylePr w:type="band2Horz">
      <w:tblPr/>
      <w:tcPr>
        <w:tcBorders>
          <w:top w:val="single" w:sz="4" w:space="0" w:color="FFFFFF"/>
          <w:bottom w:val="single" w:sz="4" w:space="0" w:color="FFFFFF"/>
        </w:tcBorders>
        <w:shd w:val="clear" w:color="F4B184" w:fill="F4B184"/>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9C9C9"/>
        <w:left w:val="single" w:sz="32" w:space="0" w:color="C9C9C9"/>
        <w:bottom w:val="single" w:sz="32" w:space="0" w:color="C9C9C9"/>
        <w:right w:val="single" w:sz="32" w:space="0" w:color="C9C9C9"/>
      </w:tblBorders>
      <w:shd w:val="clear" w:color="C9C9C9" w:fill="C9C9C9"/>
      <w:tblCellMar>
        <w:top w:w="0" w:type="dxa"/>
        <w:left w:w="108" w:type="dxa"/>
        <w:bottom w:w="0" w:type="dxa"/>
        <w:right w:w="108" w:type="dxa"/>
      </w:tblCellMar>
    </w:tblPr>
    <w:tblStylePr w:type="firstRow">
      <w:rPr>
        <w:rFonts w:ascii="Arial" w:hAnsi="Arial"/>
        <w:b/>
        <w:color w:val="FFFFFF"/>
        <w:sz w:val="22"/>
      </w:rPr>
      <w:tblPr/>
      <w:tcPr>
        <w:tcBorders>
          <w:top w:val="single" w:sz="32" w:space="0" w:color="C9C9C9"/>
          <w:bottom w:val="single" w:sz="12" w:space="0" w:color="FFFFFF"/>
        </w:tcBorders>
        <w:shd w:val="clear" w:color="C9C9C9" w:fill="C9C9C9"/>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9C9C9"/>
          <w:right w:val="single" w:sz="4" w:space="0" w:color="FFFFFF"/>
        </w:tcBorders>
      </w:tcPr>
    </w:tblStylePr>
    <w:tblStylePr w:type="lastCol">
      <w:tblPr/>
      <w:tcPr>
        <w:tcBorders>
          <w:left w:val="single" w:sz="4" w:space="0" w:color="FFFFFF"/>
          <w:right w:val="single" w:sz="32" w:space="0" w:color="C9C9C9"/>
        </w:tcBorders>
      </w:tcPr>
    </w:tblStylePr>
    <w:tblStylePr w:type="band1Vert">
      <w:tblPr/>
      <w:tcPr>
        <w:tcBorders>
          <w:left w:val="single" w:sz="4" w:space="0" w:color="FFFFFF"/>
          <w:right w:val="single" w:sz="4" w:space="0" w:color="FFFFFF"/>
        </w:tcBorders>
        <w:shd w:val="clear" w:color="C9C9C9" w:fill="C9C9C9"/>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9C9C9" w:fill="C9C9C9"/>
      </w:tcPr>
    </w:tblStylePr>
    <w:tblStylePr w:type="band2Horz">
      <w:tblPr/>
      <w:tcPr>
        <w:tcBorders>
          <w:top w:val="single" w:sz="4" w:space="0" w:color="FFFFFF"/>
          <w:bottom w:val="single" w:sz="4" w:space="0" w:color="FFFFFF"/>
        </w:tcBorders>
        <w:shd w:val="clear" w:color="C9C9C9" w:fill="C9C9C9"/>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FFD865"/>
        <w:left w:val="single" w:sz="32" w:space="0" w:color="FFD865"/>
        <w:bottom w:val="single" w:sz="32" w:space="0" w:color="FFD865"/>
        <w:right w:val="single" w:sz="32" w:space="0" w:color="FFD865"/>
      </w:tblBorders>
      <w:shd w:val="clear" w:color="FFD865" w:fill="FFD865"/>
      <w:tblCellMar>
        <w:top w:w="0" w:type="dxa"/>
        <w:left w:w="108" w:type="dxa"/>
        <w:bottom w:w="0" w:type="dxa"/>
        <w:right w:w="108" w:type="dxa"/>
      </w:tblCellMar>
    </w:tblPr>
    <w:tblStylePr w:type="firstRow">
      <w:rPr>
        <w:rFonts w:ascii="Arial" w:hAnsi="Arial"/>
        <w:b/>
        <w:color w:val="FFFFFF"/>
        <w:sz w:val="22"/>
      </w:rPr>
      <w:tblPr/>
      <w:tcPr>
        <w:tcBorders>
          <w:top w:val="single" w:sz="32" w:space="0" w:color="FFD865"/>
          <w:bottom w:val="single" w:sz="12" w:space="0" w:color="FFFFFF"/>
        </w:tcBorders>
        <w:shd w:val="clear" w:color="FFD865" w:fill="FFD86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FD865"/>
          <w:right w:val="single" w:sz="4" w:space="0" w:color="FFFFFF"/>
        </w:tcBorders>
      </w:tcPr>
    </w:tblStylePr>
    <w:tblStylePr w:type="lastCol">
      <w:tblPr/>
      <w:tcPr>
        <w:tcBorders>
          <w:left w:val="single" w:sz="4" w:space="0" w:color="FFFFFF"/>
          <w:right w:val="single" w:sz="32" w:space="0" w:color="FFD865"/>
        </w:tcBorders>
      </w:tcPr>
    </w:tblStylePr>
    <w:tblStylePr w:type="band1Vert">
      <w:tblPr/>
      <w:tcPr>
        <w:tcBorders>
          <w:left w:val="single" w:sz="4" w:space="0" w:color="FFFFFF"/>
          <w:right w:val="single" w:sz="4" w:space="0" w:color="FFFFFF"/>
        </w:tcBorders>
        <w:shd w:val="clear" w:color="FFD865" w:fill="FFD86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FD865" w:fill="FFD865"/>
      </w:tcPr>
    </w:tblStylePr>
    <w:tblStylePr w:type="band2Horz">
      <w:tblPr/>
      <w:tcPr>
        <w:tcBorders>
          <w:top w:val="single" w:sz="4" w:space="0" w:color="FFFFFF"/>
          <w:bottom w:val="single" w:sz="4" w:space="0" w:color="FFFFFF"/>
        </w:tcBorders>
        <w:shd w:val="clear" w:color="FFD865" w:fill="FFD865"/>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8DA9DB"/>
        <w:left w:val="single" w:sz="32" w:space="0" w:color="8DA9DB"/>
        <w:bottom w:val="single" w:sz="32" w:space="0" w:color="8DA9DB"/>
        <w:right w:val="single" w:sz="32" w:space="0" w:color="8DA9DB"/>
      </w:tblBorders>
      <w:shd w:val="clear" w:color="8DA9DB" w:fill="8DA9DB"/>
      <w:tblCellMar>
        <w:top w:w="0" w:type="dxa"/>
        <w:left w:w="108" w:type="dxa"/>
        <w:bottom w:w="0" w:type="dxa"/>
        <w:right w:w="108" w:type="dxa"/>
      </w:tblCellMar>
    </w:tblPr>
    <w:tblStylePr w:type="firstRow">
      <w:rPr>
        <w:rFonts w:ascii="Arial" w:hAnsi="Arial"/>
        <w:b/>
        <w:color w:val="FFFFFF"/>
        <w:sz w:val="22"/>
      </w:rPr>
      <w:tblPr/>
      <w:tcPr>
        <w:tcBorders>
          <w:top w:val="single" w:sz="32" w:space="0" w:color="8DA9DB"/>
          <w:bottom w:val="single" w:sz="12" w:space="0" w:color="FFFFFF"/>
        </w:tcBorders>
        <w:shd w:val="clear" w:color="8DA9DB" w:fill="8DA9D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8DA9DB"/>
          <w:right w:val="single" w:sz="4" w:space="0" w:color="FFFFFF"/>
        </w:tcBorders>
      </w:tcPr>
    </w:tblStylePr>
    <w:tblStylePr w:type="lastCol">
      <w:tblPr/>
      <w:tcPr>
        <w:tcBorders>
          <w:left w:val="single" w:sz="4" w:space="0" w:color="FFFFFF"/>
          <w:right w:val="single" w:sz="32" w:space="0" w:color="8DA9DB"/>
        </w:tcBorders>
      </w:tcPr>
    </w:tblStylePr>
    <w:tblStylePr w:type="band1Vert">
      <w:tblPr/>
      <w:tcPr>
        <w:tcBorders>
          <w:left w:val="single" w:sz="4" w:space="0" w:color="FFFFFF"/>
          <w:right w:val="single" w:sz="4" w:space="0" w:color="FFFFFF"/>
        </w:tcBorders>
        <w:shd w:val="clear" w:color="8DA9DB" w:fill="8DA9D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8DA9DB" w:fill="8DA9DB"/>
      </w:tcPr>
    </w:tblStylePr>
    <w:tblStylePr w:type="band2Horz">
      <w:tblPr/>
      <w:tcPr>
        <w:tcBorders>
          <w:top w:val="single" w:sz="4" w:space="0" w:color="FFFFFF"/>
          <w:bottom w:val="single" w:sz="4" w:space="0" w:color="FFFFFF"/>
        </w:tcBorders>
        <w:shd w:val="clear" w:color="8DA9DB" w:fill="8DA9DB"/>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A9D08E"/>
        <w:left w:val="single" w:sz="32" w:space="0" w:color="A9D08E"/>
        <w:bottom w:val="single" w:sz="32" w:space="0" w:color="A9D08E"/>
        <w:right w:val="single" w:sz="32" w:space="0" w:color="A9D08E"/>
      </w:tblBorders>
      <w:shd w:val="clear" w:color="A9D08E" w:fill="A9D08E"/>
      <w:tblCellMar>
        <w:top w:w="0" w:type="dxa"/>
        <w:left w:w="108" w:type="dxa"/>
        <w:bottom w:w="0" w:type="dxa"/>
        <w:right w:w="108" w:type="dxa"/>
      </w:tblCellMar>
    </w:tblPr>
    <w:tblStylePr w:type="firstRow">
      <w:rPr>
        <w:rFonts w:ascii="Arial" w:hAnsi="Arial"/>
        <w:b/>
        <w:color w:val="FFFFFF"/>
        <w:sz w:val="22"/>
      </w:rPr>
      <w:tblPr/>
      <w:tcPr>
        <w:tcBorders>
          <w:top w:val="single" w:sz="32" w:space="0" w:color="A9D08E"/>
          <w:bottom w:val="single" w:sz="12" w:space="0" w:color="FFFFFF"/>
        </w:tcBorders>
        <w:shd w:val="clear" w:color="A9D08E" w:fill="A9D08E"/>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A9D08E"/>
          <w:right w:val="single" w:sz="4" w:space="0" w:color="FFFFFF"/>
        </w:tcBorders>
      </w:tcPr>
    </w:tblStylePr>
    <w:tblStylePr w:type="lastCol">
      <w:tblPr/>
      <w:tcPr>
        <w:tcBorders>
          <w:left w:val="single" w:sz="4" w:space="0" w:color="FFFFFF"/>
          <w:right w:val="single" w:sz="32" w:space="0" w:color="A9D08E"/>
        </w:tcBorders>
      </w:tcPr>
    </w:tblStylePr>
    <w:tblStylePr w:type="band1Vert">
      <w:tblPr/>
      <w:tcPr>
        <w:tcBorders>
          <w:left w:val="single" w:sz="4" w:space="0" w:color="FFFFFF"/>
          <w:right w:val="single" w:sz="4" w:space="0" w:color="FFFFFF"/>
        </w:tcBorders>
        <w:shd w:val="clear" w:color="A9D08E" w:fill="A9D08E"/>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9D08E" w:fill="A9D08E"/>
      </w:tcPr>
    </w:tblStylePr>
    <w:tblStylePr w:type="band2Horz">
      <w:tblPr/>
      <w:tcPr>
        <w:tcBorders>
          <w:top w:val="single" w:sz="4" w:space="0" w:color="FFFFFF"/>
          <w:bottom w:val="single" w:sz="4" w:space="0" w:color="FFFFFF"/>
        </w:tcBorders>
        <w:shd w:val="clear" w:color="A9D08E" w:fill="A9D08E"/>
      </w:tc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5B9BD5"/>
        <w:bottom w:val="single" w:sz="4" w:space="0" w:color="5B9BD5"/>
      </w:tblBorders>
      <w:tblCellMar>
        <w:top w:w="0" w:type="dxa"/>
        <w:left w:w="108" w:type="dxa"/>
        <w:bottom w:w="0" w:type="dxa"/>
        <w:right w:w="108" w:type="dxa"/>
      </w:tblCellMar>
    </w:tblPr>
    <w:tblStylePr w:type="firstRow">
      <w:rPr>
        <w:b/>
        <w:color w:val="245A8D"/>
      </w:rPr>
      <w:tblPr/>
      <w:tcPr>
        <w:tcBorders>
          <w:bottom w:val="single" w:sz="4" w:space="0" w:color="5B9BD5"/>
        </w:tcBorders>
      </w:tcPr>
    </w:tblStylePr>
    <w:tblStylePr w:type="lastRow">
      <w:rPr>
        <w:b/>
        <w:color w:val="245A8D"/>
      </w:rPr>
      <w:tblPr/>
      <w:tcPr>
        <w:tcBorders>
          <w:top w:val="single" w:sz="4" w:space="0" w:color="5B9BD5"/>
        </w:tcBorders>
      </w:tcPr>
    </w:tblStylePr>
    <w:tblStylePr w:type="firstCol">
      <w:rPr>
        <w:b/>
        <w:color w:val="245A8D"/>
      </w:rPr>
    </w:tblStylePr>
    <w:tblStylePr w:type="lastCol">
      <w:rPr>
        <w:b/>
        <w:color w:val="245A8D"/>
      </w:rPr>
    </w:tblStylePr>
    <w:tblStylePr w:type="band1Vert">
      <w:tblPr/>
      <w:tcPr>
        <w:shd w:val="clear" w:color="D5E5F4" w:fill="D5E5F4"/>
      </w:tcPr>
    </w:tblStylePr>
    <w:tblStylePr w:type="band1Horz">
      <w:rPr>
        <w:rFonts w:ascii="Arial" w:hAnsi="Arial"/>
        <w:color w:val="245A8D"/>
        <w:sz w:val="22"/>
      </w:rPr>
      <w:tblPr/>
      <w:tcPr>
        <w:shd w:val="clear" w:color="D5E5F4" w:fill="D5E5F4"/>
      </w:tcPr>
    </w:tblStylePr>
    <w:tblStylePr w:type="band2Horz">
      <w:rPr>
        <w:rFonts w:ascii="Arial" w:hAnsi="Arial"/>
        <w:color w:val="245A8D"/>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F4B184"/>
        <w:bottom w:val="single" w:sz="4" w:space="0" w:color="F4B184"/>
      </w:tblBorders>
      <w:tblCellMar>
        <w:top w:w="0" w:type="dxa"/>
        <w:left w:w="108" w:type="dxa"/>
        <w:bottom w:w="0" w:type="dxa"/>
        <w:right w:w="108" w:type="dxa"/>
      </w:tblCellMar>
    </w:tblPr>
    <w:tblStylePr w:type="firstRow">
      <w:rPr>
        <w:b/>
        <w:color w:val="F4B184"/>
      </w:rPr>
      <w:tblPr/>
      <w:tcPr>
        <w:tcBorders>
          <w:bottom w:val="single" w:sz="4" w:space="0" w:color="F4B184"/>
        </w:tcBorders>
      </w:tcPr>
    </w:tblStylePr>
    <w:tblStylePr w:type="lastRow">
      <w:rPr>
        <w:b/>
        <w:color w:val="F4B184"/>
      </w:rPr>
      <w:tblPr/>
      <w:tcPr>
        <w:tcBorders>
          <w:top w:val="single" w:sz="4" w:space="0" w:color="F4B184"/>
        </w:tcBorders>
      </w:tcPr>
    </w:tblStylePr>
    <w:tblStylePr w:type="firstCol">
      <w:rPr>
        <w:b/>
        <w:color w:val="F4B184"/>
      </w:rPr>
    </w:tblStylePr>
    <w:tblStylePr w:type="lastCol">
      <w:rPr>
        <w:b/>
        <w:color w:val="F4B184"/>
      </w:rPr>
    </w:tblStylePr>
    <w:tblStylePr w:type="band1Vert">
      <w:tblPr/>
      <w:tcPr>
        <w:shd w:val="clear" w:color="FADECB" w:fill="FADECB"/>
      </w:tcPr>
    </w:tblStylePr>
    <w:tblStylePr w:type="band1Horz">
      <w:rPr>
        <w:rFonts w:ascii="Arial" w:hAnsi="Arial"/>
        <w:color w:val="F4B184"/>
        <w:sz w:val="22"/>
      </w:rPr>
      <w:tblPr/>
      <w:tcPr>
        <w:shd w:val="clear" w:color="FADECB" w:fill="FADECB"/>
      </w:tcPr>
    </w:tblStylePr>
    <w:tblStylePr w:type="band2Horz">
      <w:rPr>
        <w:rFonts w:ascii="Arial" w:hAnsi="Arial"/>
        <w:color w:val="F4B184"/>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9C9C9"/>
        <w:bottom w:val="single" w:sz="4" w:space="0" w:color="C9C9C9"/>
      </w:tblBorders>
      <w:tblCellMar>
        <w:top w:w="0" w:type="dxa"/>
        <w:left w:w="108" w:type="dxa"/>
        <w:bottom w:w="0" w:type="dxa"/>
        <w:right w:w="108" w:type="dxa"/>
      </w:tblCellMar>
    </w:tblPr>
    <w:tblStylePr w:type="firstRow">
      <w:rPr>
        <w:b/>
        <w:color w:val="C9C9C9"/>
      </w:rPr>
      <w:tblPr/>
      <w:tcPr>
        <w:tcBorders>
          <w:bottom w:val="single" w:sz="4" w:space="0" w:color="C9C9C9"/>
        </w:tcBorders>
      </w:tcPr>
    </w:tblStylePr>
    <w:tblStylePr w:type="lastRow">
      <w:rPr>
        <w:b/>
        <w:color w:val="C9C9C9"/>
      </w:rPr>
      <w:tblPr/>
      <w:tcPr>
        <w:tcBorders>
          <w:top w:val="single" w:sz="4" w:space="0" w:color="C9C9C9"/>
        </w:tcBorders>
      </w:tcPr>
    </w:tblStylePr>
    <w:tblStylePr w:type="firstCol">
      <w:rPr>
        <w:b/>
        <w:color w:val="C9C9C9"/>
      </w:rPr>
    </w:tblStylePr>
    <w:tblStylePr w:type="lastCol">
      <w:rPr>
        <w:b/>
        <w:color w:val="C9C9C9"/>
      </w:rPr>
    </w:tblStylePr>
    <w:tblStylePr w:type="band1Vert">
      <w:tblPr/>
      <w:tcPr>
        <w:shd w:val="clear" w:color="E8E8E8" w:fill="E8E8E8"/>
      </w:tcPr>
    </w:tblStylePr>
    <w:tblStylePr w:type="band1Horz">
      <w:rPr>
        <w:rFonts w:ascii="Arial" w:hAnsi="Arial"/>
        <w:color w:val="C9C9C9"/>
        <w:sz w:val="22"/>
      </w:rPr>
      <w:tblPr/>
      <w:tcPr>
        <w:shd w:val="clear" w:color="E8E8E8" w:fill="E8E8E8"/>
      </w:tcPr>
    </w:tblStylePr>
    <w:tblStylePr w:type="band2Horz">
      <w:rPr>
        <w:rFonts w:ascii="Arial" w:hAnsi="Arial"/>
        <w:color w:val="C9C9C9"/>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FFD865"/>
        <w:bottom w:val="single" w:sz="4" w:space="0" w:color="FFD865"/>
      </w:tblBorders>
      <w:tblCellMar>
        <w:top w:w="0" w:type="dxa"/>
        <w:left w:w="108" w:type="dxa"/>
        <w:bottom w:w="0" w:type="dxa"/>
        <w:right w:w="108" w:type="dxa"/>
      </w:tblCellMar>
    </w:tblPr>
    <w:tblStylePr w:type="firstRow">
      <w:rPr>
        <w:b/>
        <w:color w:val="FFD865"/>
      </w:rPr>
      <w:tblPr/>
      <w:tcPr>
        <w:tcBorders>
          <w:bottom w:val="single" w:sz="4" w:space="0" w:color="FFD865"/>
        </w:tcBorders>
      </w:tcPr>
    </w:tblStylePr>
    <w:tblStylePr w:type="lastRow">
      <w:rPr>
        <w:b/>
        <w:color w:val="FFD865"/>
      </w:rPr>
      <w:tblPr/>
      <w:tcPr>
        <w:tcBorders>
          <w:top w:val="single" w:sz="4" w:space="0" w:color="FFD865"/>
        </w:tcBorders>
      </w:tcPr>
    </w:tblStylePr>
    <w:tblStylePr w:type="firstCol">
      <w:rPr>
        <w:b/>
        <w:color w:val="FFD865"/>
      </w:rPr>
    </w:tblStylePr>
    <w:tblStylePr w:type="lastCol">
      <w:rPr>
        <w:b/>
        <w:color w:val="FFD865"/>
      </w:rPr>
    </w:tblStylePr>
    <w:tblStylePr w:type="band1Vert">
      <w:tblPr/>
      <w:tcPr>
        <w:shd w:val="clear" w:color="FFEFBF" w:fill="FFEFBF"/>
      </w:tcPr>
    </w:tblStylePr>
    <w:tblStylePr w:type="band1Horz">
      <w:rPr>
        <w:rFonts w:ascii="Arial" w:hAnsi="Arial"/>
        <w:color w:val="FFD865"/>
        <w:sz w:val="22"/>
      </w:rPr>
      <w:tblPr/>
      <w:tcPr>
        <w:shd w:val="clear" w:color="FFEFBF" w:fill="FFEFBF"/>
      </w:tcPr>
    </w:tblStylePr>
    <w:tblStylePr w:type="band2Horz">
      <w:rPr>
        <w:rFonts w:ascii="Arial" w:hAnsi="Arial"/>
        <w:color w:val="FFD86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8DA9DB"/>
        <w:bottom w:val="single" w:sz="4" w:space="0" w:color="8DA9DB"/>
      </w:tblBorders>
      <w:tblCellMar>
        <w:top w:w="0" w:type="dxa"/>
        <w:left w:w="108" w:type="dxa"/>
        <w:bottom w:w="0" w:type="dxa"/>
        <w:right w:w="108" w:type="dxa"/>
      </w:tblCellMar>
    </w:tblPr>
    <w:tblStylePr w:type="firstRow">
      <w:rPr>
        <w:b/>
        <w:color w:val="8DA9DB"/>
      </w:rPr>
      <w:tblPr/>
      <w:tcPr>
        <w:tcBorders>
          <w:bottom w:val="single" w:sz="4" w:space="0" w:color="8DA9DB"/>
        </w:tcBorders>
      </w:tcPr>
    </w:tblStylePr>
    <w:tblStylePr w:type="lastRow">
      <w:rPr>
        <w:b/>
        <w:color w:val="8DA9DB"/>
      </w:rPr>
      <w:tblPr/>
      <w:tcPr>
        <w:tcBorders>
          <w:top w:val="single" w:sz="4" w:space="0" w:color="8DA9DB"/>
        </w:tcBorders>
      </w:tcPr>
    </w:tblStylePr>
    <w:tblStylePr w:type="firstCol">
      <w:rPr>
        <w:b/>
        <w:color w:val="8DA9DB"/>
      </w:rPr>
    </w:tblStylePr>
    <w:tblStylePr w:type="lastCol">
      <w:rPr>
        <w:b/>
        <w:color w:val="8DA9DB"/>
      </w:rPr>
    </w:tblStylePr>
    <w:tblStylePr w:type="band1Vert">
      <w:tblPr/>
      <w:tcPr>
        <w:shd w:val="clear" w:color="CFDBF0" w:fill="CFDBF0"/>
      </w:tcPr>
    </w:tblStylePr>
    <w:tblStylePr w:type="band1Horz">
      <w:rPr>
        <w:rFonts w:ascii="Arial" w:hAnsi="Arial"/>
        <w:color w:val="8DA9DB"/>
        <w:sz w:val="22"/>
      </w:rPr>
      <w:tblPr/>
      <w:tcPr>
        <w:shd w:val="clear" w:color="CFDBF0" w:fill="CFDBF0"/>
      </w:tcPr>
    </w:tblStylePr>
    <w:tblStylePr w:type="band2Horz">
      <w:rPr>
        <w:rFonts w:ascii="Arial" w:hAnsi="Arial"/>
        <w:color w:val="8DA9DB"/>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A9D08E"/>
        <w:bottom w:val="single" w:sz="4" w:space="0" w:color="A9D08E"/>
      </w:tblBorders>
      <w:tblCellMar>
        <w:top w:w="0" w:type="dxa"/>
        <w:left w:w="108" w:type="dxa"/>
        <w:bottom w:w="0" w:type="dxa"/>
        <w:right w:w="108" w:type="dxa"/>
      </w:tblCellMar>
    </w:tblPr>
    <w:tblStylePr w:type="firstRow">
      <w:rPr>
        <w:b/>
        <w:color w:val="A9D08E"/>
      </w:rPr>
      <w:tblPr/>
      <w:tcPr>
        <w:tcBorders>
          <w:bottom w:val="single" w:sz="4" w:space="0" w:color="A9D08E"/>
        </w:tcBorders>
      </w:tcPr>
    </w:tblStylePr>
    <w:tblStylePr w:type="lastRow">
      <w:rPr>
        <w:b/>
        <w:color w:val="A9D08E"/>
      </w:rPr>
      <w:tblPr/>
      <w:tcPr>
        <w:tcBorders>
          <w:top w:val="single" w:sz="4" w:space="0" w:color="A9D08E"/>
        </w:tcBorders>
      </w:tcPr>
    </w:tblStylePr>
    <w:tblStylePr w:type="firstCol">
      <w:rPr>
        <w:b/>
        <w:color w:val="A9D08E"/>
      </w:rPr>
    </w:tblStylePr>
    <w:tblStylePr w:type="lastCol">
      <w:rPr>
        <w:b/>
        <w:color w:val="A9D08E"/>
      </w:rPr>
    </w:tblStylePr>
    <w:tblStylePr w:type="band1Vert">
      <w:tblPr/>
      <w:tcPr>
        <w:shd w:val="clear" w:color="DAEBCF" w:fill="DAEBCF"/>
      </w:tcPr>
    </w:tblStylePr>
    <w:tblStylePr w:type="band1Horz">
      <w:rPr>
        <w:rFonts w:ascii="Arial" w:hAnsi="Arial"/>
        <w:color w:val="A9D08E"/>
        <w:sz w:val="22"/>
      </w:rPr>
      <w:tblPr/>
      <w:tcPr>
        <w:shd w:val="clear" w:color="DAEBCF" w:fill="DAEBCF"/>
      </w:tcPr>
    </w:tblStylePr>
    <w:tblStylePr w:type="band2Horz">
      <w:rPr>
        <w:rFonts w:ascii="Arial" w:hAnsi="Arial"/>
        <w:color w:val="A9D08E"/>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5B9BD5"/>
      </w:tblBorders>
      <w:tblCellMar>
        <w:top w:w="0" w:type="dxa"/>
        <w:left w:w="108" w:type="dxa"/>
        <w:bottom w:w="0" w:type="dxa"/>
        <w:right w:w="108" w:type="dxa"/>
      </w:tblCellMar>
    </w:tblPr>
    <w:tblStylePr w:type="firstRow">
      <w:rPr>
        <w:rFonts w:ascii="Arial" w:hAnsi="Arial"/>
        <w:i/>
        <w:color w:val="245A8D"/>
        <w:sz w:val="22"/>
      </w:rPr>
      <w:tblPr/>
      <w:tcPr>
        <w:tcBorders>
          <w:top w:val="none" w:sz="4" w:space="0" w:color="000000"/>
          <w:left w:val="none" w:sz="4" w:space="0" w:color="000000"/>
          <w:bottom w:val="single" w:sz="4" w:space="0" w:color="5B9BD5"/>
          <w:right w:val="none" w:sz="4" w:space="0" w:color="000000"/>
        </w:tcBorders>
        <w:shd w:val="clear" w:color="FFFFFF" w:fill="FFFFFF"/>
      </w:tcPr>
    </w:tblStylePr>
    <w:tblStylePr w:type="lastRow">
      <w:rPr>
        <w:rFonts w:ascii="Arial" w:hAnsi="Arial"/>
        <w:i/>
        <w:color w:val="245A8D"/>
        <w:sz w:val="22"/>
      </w:rPr>
      <w:tblPr/>
      <w:tcPr>
        <w:tcBorders>
          <w:top w:val="single" w:sz="4" w:space="0" w:color="5B9BD5"/>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245A8D"/>
        <w:sz w:val="22"/>
      </w:rPr>
      <w:tblPr/>
      <w:tcPr>
        <w:tcBorders>
          <w:top w:val="none" w:sz="4" w:space="0" w:color="000000"/>
          <w:left w:val="none" w:sz="4" w:space="0" w:color="000000"/>
          <w:bottom w:val="none" w:sz="4" w:space="0" w:color="000000"/>
          <w:right w:val="single" w:sz="4" w:space="0" w:color="5B9BD5"/>
        </w:tcBorders>
        <w:shd w:val="clear" w:color="FFFFFF" w:fill="auto"/>
      </w:tcPr>
    </w:tblStylePr>
    <w:tblStylePr w:type="lastCol">
      <w:rPr>
        <w:rFonts w:ascii="Arial" w:hAnsi="Arial"/>
        <w:i/>
        <w:color w:val="245A8D"/>
        <w:sz w:val="22"/>
      </w:rPr>
      <w:tblPr/>
      <w:tcPr>
        <w:tcBorders>
          <w:top w:val="none" w:sz="4" w:space="0" w:color="000000"/>
          <w:left w:val="single" w:sz="4" w:space="0" w:color="5B9BD5"/>
          <w:bottom w:val="none" w:sz="4" w:space="0" w:color="000000"/>
          <w:right w:val="none" w:sz="4" w:space="0" w:color="000000"/>
        </w:tcBorders>
        <w:shd w:val="clear" w:color="FFFFFF" w:fill="auto"/>
      </w:tcPr>
    </w:tblStylePr>
    <w:tblStylePr w:type="band1Vert">
      <w:tblPr/>
      <w:tcPr>
        <w:shd w:val="clear" w:color="D5E5F4" w:fill="D5E5F4"/>
      </w:tcPr>
    </w:tblStylePr>
    <w:tblStylePr w:type="band1Horz">
      <w:rPr>
        <w:rFonts w:ascii="Arial" w:hAnsi="Arial"/>
        <w:color w:val="245A8D"/>
        <w:sz w:val="22"/>
      </w:rPr>
      <w:tblPr/>
      <w:tcPr>
        <w:shd w:val="clear" w:color="D5E5F4" w:fill="D5E5F4"/>
      </w:tcPr>
    </w:tblStylePr>
    <w:tblStylePr w:type="band2Horz">
      <w:rPr>
        <w:rFonts w:ascii="Arial" w:hAnsi="Arial"/>
        <w:color w:val="245A8D"/>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F4B184"/>
      </w:tblBorders>
      <w:tblCellMar>
        <w:top w:w="0" w:type="dxa"/>
        <w:left w:w="108" w:type="dxa"/>
        <w:bottom w:w="0" w:type="dxa"/>
        <w:right w:w="108" w:type="dxa"/>
      </w:tblCellMar>
    </w:tblPr>
    <w:tblStylePr w:type="firstRow">
      <w:rPr>
        <w:rFonts w:ascii="Arial" w:hAnsi="Arial"/>
        <w:i/>
        <w:color w:val="F4B184"/>
        <w:sz w:val="22"/>
      </w:rPr>
      <w:tblPr/>
      <w:tcPr>
        <w:tcBorders>
          <w:top w:val="none" w:sz="4" w:space="0" w:color="000000"/>
          <w:left w:val="none" w:sz="4" w:space="0" w:color="000000"/>
          <w:bottom w:val="single" w:sz="4" w:space="0" w:color="F4B184"/>
          <w:right w:val="none" w:sz="4" w:space="0" w:color="000000"/>
        </w:tcBorders>
        <w:shd w:val="clear" w:color="FFFFFF" w:fill="FFFFFF"/>
      </w:tcPr>
    </w:tblStylePr>
    <w:tblStylePr w:type="lastRow">
      <w:rPr>
        <w:rFonts w:ascii="Arial" w:hAnsi="Arial"/>
        <w:i/>
        <w:color w:val="F4B184"/>
        <w:sz w:val="22"/>
      </w:rPr>
      <w:tblPr/>
      <w:tcPr>
        <w:tcBorders>
          <w:top w:val="single" w:sz="4" w:space="0" w:color="F4B184"/>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F4B184"/>
        <w:sz w:val="22"/>
      </w:rPr>
      <w:tblPr/>
      <w:tcPr>
        <w:tcBorders>
          <w:top w:val="none" w:sz="4" w:space="0" w:color="000000"/>
          <w:left w:val="none" w:sz="4" w:space="0" w:color="000000"/>
          <w:bottom w:val="none" w:sz="4" w:space="0" w:color="000000"/>
          <w:right w:val="single" w:sz="4" w:space="0" w:color="F4B184"/>
        </w:tcBorders>
        <w:shd w:val="clear" w:color="FFFFFF" w:fill="auto"/>
      </w:tcPr>
    </w:tblStylePr>
    <w:tblStylePr w:type="lastCol">
      <w:rPr>
        <w:rFonts w:ascii="Arial" w:hAnsi="Arial"/>
        <w:i/>
        <w:color w:val="F4B184"/>
        <w:sz w:val="22"/>
      </w:rPr>
      <w:tblPr/>
      <w:tcPr>
        <w:tcBorders>
          <w:top w:val="none" w:sz="4" w:space="0" w:color="000000"/>
          <w:left w:val="single" w:sz="4" w:space="0" w:color="F4B184"/>
          <w:bottom w:val="none" w:sz="4" w:space="0" w:color="000000"/>
          <w:right w:val="none" w:sz="4" w:space="0" w:color="000000"/>
        </w:tcBorders>
        <w:shd w:val="clear" w:color="FFFFFF" w:fill="auto"/>
      </w:tcPr>
    </w:tblStylePr>
    <w:tblStylePr w:type="band1Vert">
      <w:tblPr/>
      <w:tcPr>
        <w:shd w:val="clear" w:color="FADECB" w:fill="FADECB"/>
      </w:tcPr>
    </w:tblStylePr>
    <w:tblStylePr w:type="band1Horz">
      <w:rPr>
        <w:rFonts w:ascii="Arial" w:hAnsi="Arial"/>
        <w:color w:val="F4B184"/>
        <w:sz w:val="22"/>
      </w:rPr>
      <w:tblPr/>
      <w:tcPr>
        <w:shd w:val="clear" w:color="FADECB" w:fill="FADECB"/>
      </w:tcPr>
    </w:tblStylePr>
    <w:tblStylePr w:type="band2Horz">
      <w:rPr>
        <w:rFonts w:ascii="Arial" w:hAnsi="Arial"/>
        <w:color w:val="F4B184"/>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9C9C9"/>
      </w:tblBorders>
      <w:tblCellMar>
        <w:top w:w="0" w:type="dxa"/>
        <w:left w:w="108" w:type="dxa"/>
        <w:bottom w:w="0" w:type="dxa"/>
        <w:right w:w="108" w:type="dxa"/>
      </w:tblCellMar>
    </w:tblPr>
    <w:tblStylePr w:type="firstRow">
      <w:rPr>
        <w:rFonts w:ascii="Arial" w:hAnsi="Arial"/>
        <w:i/>
        <w:color w:val="C9C9C9"/>
        <w:sz w:val="22"/>
      </w:rPr>
      <w:tblPr/>
      <w:tcPr>
        <w:tcBorders>
          <w:top w:val="none" w:sz="4" w:space="0" w:color="000000"/>
          <w:left w:val="none" w:sz="4" w:space="0" w:color="000000"/>
          <w:bottom w:val="single" w:sz="4" w:space="0" w:color="C9C9C9"/>
          <w:right w:val="none" w:sz="4" w:space="0" w:color="000000"/>
        </w:tcBorders>
        <w:shd w:val="clear" w:color="FFFFFF" w:fill="FFFFFF"/>
      </w:tcPr>
    </w:tblStylePr>
    <w:tblStylePr w:type="lastRow">
      <w:rPr>
        <w:rFonts w:ascii="Arial" w:hAnsi="Arial"/>
        <w:i/>
        <w:color w:val="C9C9C9"/>
        <w:sz w:val="22"/>
      </w:rPr>
      <w:tblPr/>
      <w:tcPr>
        <w:tcBorders>
          <w:top w:val="single" w:sz="4" w:space="0" w:color="C9C9C9"/>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C9C9C9"/>
        <w:sz w:val="22"/>
      </w:rPr>
      <w:tblPr/>
      <w:tcPr>
        <w:tcBorders>
          <w:top w:val="none" w:sz="4" w:space="0" w:color="000000"/>
          <w:left w:val="none" w:sz="4" w:space="0" w:color="000000"/>
          <w:bottom w:val="none" w:sz="4" w:space="0" w:color="000000"/>
          <w:right w:val="single" w:sz="4" w:space="0" w:color="C9C9C9"/>
        </w:tcBorders>
        <w:shd w:val="clear" w:color="FFFFFF" w:fill="auto"/>
      </w:tcPr>
    </w:tblStylePr>
    <w:tblStylePr w:type="lastCol">
      <w:rPr>
        <w:rFonts w:ascii="Arial" w:hAnsi="Arial"/>
        <w:i/>
        <w:color w:val="C9C9C9"/>
        <w:sz w:val="22"/>
      </w:rPr>
      <w:tblPr/>
      <w:tcPr>
        <w:tcBorders>
          <w:top w:val="none" w:sz="4" w:space="0" w:color="000000"/>
          <w:left w:val="single" w:sz="4" w:space="0" w:color="C9C9C9"/>
          <w:bottom w:val="none" w:sz="4" w:space="0" w:color="000000"/>
          <w:right w:val="none" w:sz="4" w:space="0" w:color="000000"/>
        </w:tcBorders>
        <w:shd w:val="clear" w:color="FFFFFF" w:fill="auto"/>
      </w:tcPr>
    </w:tblStylePr>
    <w:tblStylePr w:type="band1Vert">
      <w:tblPr/>
      <w:tcPr>
        <w:shd w:val="clear" w:color="E8E8E8" w:fill="E8E8E8"/>
      </w:tcPr>
    </w:tblStylePr>
    <w:tblStylePr w:type="band1Horz">
      <w:rPr>
        <w:rFonts w:ascii="Arial" w:hAnsi="Arial"/>
        <w:color w:val="C9C9C9"/>
        <w:sz w:val="22"/>
      </w:rPr>
      <w:tblPr/>
      <w:tcPr>
        <w:shd w:val="clear" w:color="E8E8E8" w:fill="E8E8E8"/>
      </w:tcPr>
    </w:tblStylePr>
    <w:tblStylePr w:type="band2Horz">
      <w:rPr>
        <w:rFonts w:ascii="Arial" w:hAnsi="Arial"/>
        <w:color w:val="C9C9C9"/>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FFD865"/>
      </w:tblBorders>
      <w:tblCellMar>
        <w:top w:w="0" w:type="dxa"/>
        <w:left w:w="108" w:type="dxa"/>
        <w:bottom w:w="0" w:type="dxa"/>
        <w:right w:w="108" w:type="dxa"/>
      </w:tblCellMar>
    </w:tblPr>
    <w:tblStylePr w:type="firstRow">
      <w:rPr>
        <w:rFonts w:ascii="Arial" w:hAnsi="Arial"/>
        <w:i/>
        <w:color w:val="FFD865"/>
        <w:sz w:val="22"/>
      </w:rPr>
      <w:tblPr/>
      <w:tcPr>
        <w:tcBorders>
          <w:top w:val="none" w:sz="4" w:space="0" w:color="000000"/>
          <w:left w:val="none" w:sz="4" w:space="0" w:color="000000"/>
          <w:bottom w:val="single" w:sz="4" w:space="0" w:color="FFD865"/>
          <w:right w:val="none" w:sz="4" w:space="0" w:color="000000"/>
        </w:tcBorders>
        <w:shd w:val="clear" w:color="FFFFFF" w:fill="FFFFFF"/>
      </w:tcPr>
    </w:tblStylePr>
    <w:tblStylePr w:type="lastRow">
      <w:rPr>
        <w:rFonts w:ascii="Arial" w:hAnsi="Arial"/>
        <w:i/>
        <w:color w:val="FFD865"/>
        <w:sz w:val="22"/>
      </w:rPr>
      <w:tblPr/>
      <w:tcPr>
        <w:tcBorders>
          <w:top w:val="single" w:sz="4" w:space="0" w:color="FFD865"/>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FFD865"/>
        <w:sz w:val="22"/>
      </w:rPr>
      <w:tblPr/>
      <w:tcPr>
        <w:tcBorders>
          <w:top w:val="none" w:sz="4" w:space="0" w:color="000000"/>
          <w:left w:val="none" w:sz="4" w:space="0" w:color="000000"/>
          <w:bottom w:val="none" w:sz="4" w:space="0" w:color="000000"/>
          <w:right w:val="single" w:sz="4" w:space="0" w:color="FFD865"/>
        </w:tcBorders>
        <w:shd w:val="clear" w:color="FFFFFF" w:fill="auto"/>
      </w:tcPr>
    </w:tblStylePr>
    <w:tblStylePr w:type="lastCol">
      <w:rPr>
        <w:rFonts w:ascii="Arial" w:hAnsi="Arial"/>
        <w:i/>
        <w:color w:val="FFD865"/>
        <w:sz w:val="22"/>
      </w:rPr>
      <w:tblPr/>
      <w:tcPr>
        <w:tcBorders>
          <w:top w:val="none" w:sz="4" w:space="0" w:color="000000"/>
          <w:left w:val="single" w:sz="4" w:space="0" w:color="FFD865"/>
          <w:bottom w:val="none" w:sz="4" w:space="0" w:color="000000"/>
          <w:right w:val="none" w:sz="4" w:space="0" w:color="000000"/>
        </w:tcBorders>
        <w:shd w:val="clear" w:color="FFFFFF" w:fill="auto"/>
      </w:tcPr>
    </w:tblStylePr>
    <w:tblStylePr w:type="band1Vert">
      <w:tblPr/>
      <w:tcPr>
        <w:shd w:val="clear" w:color="FFEFBF" w:fill="FFEFBF"/>
      </w:tcPr>
    </w:tblStylePr>
    <w:tblStylePr w:type="band1Horz">
      <w:rPr>
        <w:rFonts w:ascii="Arial" w:hAnsi="Arial"/>
        <w:color w:val="FFD865"/>
        <w:sz w:val="22"/>
      </w:rPr>
      <w:tblPr/>
      <w:tcPr>
        <w:shd w:val="clear" w:color="FFEFBF" w:fill="FFEFBF"/>
      </w:tcPr>
    </w:tblStylePr>
    <w:tblStylePr w:type="band2Horz">
      <w:rPr>
        <w:rFonts w:ascii="Arial" w:hAnsi="Arial"/>
        <w:color w:val="FFD86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8DA9DB"/>
      </w:tblBorders>
      <w:tblCellMar>
        <w:top w:w="0" w:type="dxa"/>
        <w:left w:w="108" w:type="dxa"/>
        <w:bottom w:w="0" w:type="dxa"/>
        <w:right w:w="108" w:type="dxa"/>
      </w:tblCellMar>
    </w:tblPr>
    <w:tblStylePr w:type="firstRow">
      <w:rPr>
        <w:rFonts w:ascii="Arial" w:hAnsi="Arial"/>
        <w:i/>
        <w:color w:val="8DA9DB"/>
        <w:sz w:val="22"/>
      </w:rPr>
      <w:tblPr/>
      <w:tcPr>
        <w:tcBorders>
          <w:top w:val="none" w:sz="4" w:space="0" w:color="000000"/>
          <w:left w:val="none" w:sz="4" w:space="0" w:color="000000"/>
          <w:bottom w:val="single" w:sz="4" w:space="0" w:color="8DA9DB"/>
          <w:right w:val="none" w:sz="4" w:space="0" w:color="000000"/>
        </w:tcBorders>
        <w:shd w:val="clear" w:color="FFFFFF" w:fill="FFFFFF"/>
      </w:tcPr>
    </w:tblStylePr>
    <w:tblStylePr w:type="lastRow">
      <w:rPr>
        <w:rFonts w:ascii="Arial" w:hAnsi="Arial"/>
        <w:i/>
        <w:color w:val="8DA9DB"/>
        <w:sz w:val="22"/>
      </w:rPr>
      <w:tblPr/>
      <w:tcPr>
        <w:tcBorders>
          <w:top w:val="single" w:sz="4" w:space="0" w:color="8DA9DB"/>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8DA9DB"/>
        <w:sz w:val="22"/>
      </w:rPr>
      <w:tblPr/>
      <w:tcPr>
        <w:tcBorders>
          <w:top w:val="none" w:sz="4" w:space="0" w:color="000000"/>
          <w:left w:val="none" w:sz="4" w:space="0" w:color="000000"/>
          <w:bottom w:val="none" w:sz="4" w:space="0" w:color="000000"/>
          <w:right w:val="single" w:sz="4" w:space="0" w:color="8DA9DB"/>
        </w:tcBorders>
        <w:shd w:val="clear" w:color="FFFFFF" w:fill="auto"/>
      </w:tcPr>
    </w:tblStylePr>
    <w:tblStylePr w:type="lastCol">
      <w:rPr>
        <w:rFonts w:ascii="Arial" w:hAnsi="Arial"/>
        <w:i/>
        <w:color w:val="8DA9DB"/>
        <w:sz w:val="22"/>
      </w:rPr>
      <w:tblPr/>
      <w:tcPr>
        <w:tcBorders>
          <w:top w:val="none" w:sz="4" w:space="0" w:color="000000"/>
          <w:left w:val="single" w:sz="4" w:space="0" w:color="8DA9DB"/>
          <w:bottom w:val="none" w:sz="4" w:space="0" w:color="000000"/>
          <w:right w:val="none" w:sz="4" w:space="0" w:color="000000"/>
        </w:tcBorders>
        <w:shd w:val="clear" w:color="FFFFFF" w:fill="auto"/>
      </w:tcPr>
    </w:tblStylePr>
    <w:tblStylePr w:type="band1Vert">
      <w:tblPr/>
      <w:tcPr>
        <w:shd w:val="clear" w:color="CFDBF0" w:fill="CFDBF0"/>
      </w:tcPr>
    </w:tblStylePr>
    <w:tblStylePr w:type="band1Horz">
      <w:rPr>
        <w:rFonts w:ascii="Arial" w:hAnsi="Arial"/>
        <w:color w:val="8DA9DB"/>
        <w:sz w:val="22"/>
      </w:rPr>
      <w:tblPr/>
      <w:tcPr>
        <w:shd w:val="clear" w:color="CFDBF0" w:fill="CFDBF0"/>
      </w:tcPr>
    </w:tblStylePr>
    <w:tblStylePr w:type="band2Horz">
      <w:rPr>
        <w:rFonts w:ascii="Arial" w:hAnsi="Arial"/>
        <w:color w:val="8DA9DB"/>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A9D08E"/>
      </w:tblBorders>
      <w:tblCellMar>
        <w:top w:w="0" w:type="dxa"/>
        <w:left w:w="108" w:type="dxa"/>
        <w:bottom w:w="0" w:type="dxa"/>
        <w:right w:w="108" w:type="dxa"/>
      </w:tblCellMar>
    </w:tblPr>
    <w:tblStylePr w:type="firstRow">
      <w:rPr>
        <w:rFonts w:ascii="Arial" w:hAnsi="Arial"/>
        <w:i/>
        <w:color w:val="A9D08E"/>
        <w:sz w:val="22"/>
      </w:rPr>
      <w:tblPr/>
      <w:tcPr>
        <w:tcBorders>
          <w:top w:val="none" w:sz="4" w:space="0" w:color="000000"/>
          <w:left w:val="none" w:sz="4" w:space="0" w:color="000000"/>
          <w:bottom w:val="single" w:sz="4" w:space="0" w:color="A9D08E"/>
          <w:right w:val="none" w:sz="4" w:space="0" w:color="000000"/>
        </w:tcBorders>
        <w:shd w:val="clear" w:color="FFFFFF" w:fill="FFFFFF"/>
      </w:tcPr>
    </w:tblStylePr>
    <w:tblStylePr w:type="lastRow">
      <w:rPr>
        <w:rFonts w:ascii="Arial" w:hAnsi="Arial"/>
        <w:i/>
        <w:color w:val="A9D08E"/>
        <w:sz w:val="22"/>
      </w:rPr>
      <w:tblPr/>
      <w:tcPr>
        <w:tcBorders>
          <w:top w:val="single" w:sz="4" w:space="0" w:color="A9D08E"/>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A9D08E"/>
        <w:sz w:val="22"/>
      </w:rPr>
      <w:tblPr/>
      <w:tcPr>
        <w:tcBorders>
          <w:top w:val="none" w:sz="4" w:space="0" w:color="000000"/>
          <w:left w:val="none" w:sz="4" w:space="0" w:color="000000"/>
          <w:bottom w:val="none" w:sz="4" w:space="0" w:color="000000"/>
          <w:right w:val="single" w:sz="4" w:space="0" w:color="A9D08E"/>
        </w:tcBorders>
        <w:shd w:val="clear" w:color="FFFFFF" w:fill="auto"/>
      </w:tcPr>
    </w:tblStylePr>
    <w:tblStylePr w:type="lastCol">
      <w:rPr>
        <w:rFonts w:ascii="Arial" w:hAnsi="Arial"/>
        <w:i/>
        <w:color w:val="A9D08E"/>
        <w:sz w:val="22"/>
      </w:rPr>
      <w:tblPr/>
      <w:tcPr>
        <w:tcBorders>
          <w:top w:val="none" w:sz="4" w:space="0" w:color="000000"/>
          <w:left w:val="single" w:sz="4" w:space="0" w:color="A9D08E"/>
          <w:bottom w:val="none" w:sz="4" w:space="0" w:color="000000"/>
          <w:right w:val="none" w:sz="4" w:space="0" w:color="000000"/>
        </w:tcBorders>
        <w:shd w:val="clear" w:color="FFFFFF" w:fill="auto"/>
      </w:tcPr>
    </w:tblStylePr>
    <w:tblStylePr w:type="band1Vert">
      <w:tblPr/>
      <w:tcPr>
        <w:shd w:val="clear" w:color="DAEBCF" w:fill="DAEBCF"/>
      </w:tcPr>
    </w:tblStylePr>
    <w:tblStylePr w:type="band1Horz">
      <w:rPr>
        <w:rFonts w:ascii="Arial" w:hAnsi="Arial"/>
        <w:color w:val="A9D08E"/>
        <w:sz w:val="22"/>
      </w:rPr>
      <w:tblPr/>
      <w:tcPr>
        <w:shd w:val="clear" w:color="DAEBCF" w:fill="DAEBCF"/>
      </w:tcPr>
    </w:tblStylePr>
    <w:tblStylePr w:type="band2Horz">
      <w:rPr>
        <w:rFonts w:ascii="Arial" w:hAnsi="Arial"/>
        <w:color w:val="A9D08E"/>
        <w:sz w:val="22"/>
      </w:rPr>
    </w:tblStyle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PlainTable1">
    <w:name w:val="Plain Table 1"/>
    <w:basedOn w:val="TableNormal"/>
    <w:uiPriority w:val="59"/>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cPr>
    </w:tblStylePr>
    <w:tblStylePr w:type="band1Horz">
      <w:tblPr/>
      <w:tcPr>
        <w:shd w:val="clear" w:color="F2F2F2" w:fill="F2F2F2"/>
      </w:tcPr>
    </w:tblStylePr>
  </w:style>
  <w:style w:type="table" w:styleId="PlainTable2">
    <w:name w:val="Plain Table 2"/>
    <w:basedOn w:val="TableNormal"/>
    <w:uiPriority w:val="59"/>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GridTable1Light">
    <w:name w:val="Grid Table 1 Light"/>
    <w:basedOn w:val="TableNormal"/>
    <w:uiPriority w:val="99"/>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108" w:type="dxa"/>
        <w:bottom w:w="0" w:type="dxa"/>
        <w:right w:w="108" w:type="dxa"/>
      </w:tblCellMar>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FFFFFF" w:fill="auto"/>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styleId="GridTable3">
    <w:name w:val="Grid Table 3"/>
    <w:basedOn w:val="TableNormal"/>
    <w:uiPriority w:val="99"/>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styleId="GridTable4">
    <w:name w:val="Grid Table 4"/>
    <w:basedOn w:val="TableNormal"/>
    <w:uiPriority w:val="59"/>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styleId="GridTable5Dark">
    <w:name w:val="Grid Table 5 Dark"/>
    <w:basedOn w:val="TableNormal"/>
    <w:uiPriority w:val="99"/>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CellMar>
        <w:top w:w="0" w:type="dxa"/>
        <w:left w:w="108" w:type="dxa"/>
        <w:bottom w:w="0" w:type="dxa"/>
        <w:right w:w="108" w:type="dxa"/>
      </w:tblCellMar>
    </w:tblPr>
    <w:tblStylePr w:type="firstRow">
      <w:rPr>
        <w:rFonts w:ascii="Arial" w:hAnsi="Arial"/>
        <w:b/>
        <w:color w:val="FFFFFF"/>
        <w:sz w:val="22"/>
      </w:rPr>
      <w:tblPr/>
      <w:tcPr>
        <w:shd w:val="clear" w:color="000000" w:fill="000000"/>
      </w:tcPr>
    </w:tblStylePr>
    <w:tblStylePr w:type="lastRow">
      <w:rPr>
        <w:rFonts w:ascii="Arial" w:hAnsi="Arial"/>
        <w:b/>
        <w:color w:val="FFFFFF"/>
        <w:sz w:val="22"/>
      </w:rPr>
      <w:tblPr/>
      <w:tcPr>
        <w:tcBorders>
          <w:top w:val="single" w:sz="4" w:space="0" w:color="FFFFFF"/>
        </w:tcBorders>
        <w:shd w:val="clear" w:color="000000" w:fill="000000"/>
      </w:tcPr>
    </w:tblStylePr>
    <w:tblStylePr w:type="firstCol">
      <w:rPr>
        <w:rFonts w:ascii="Arial" w:hAnsi="Arial"/>
        <w:b/>
        <w:color w:val="FFFFFF"/>
        <w:sz w:val="22"/>
      </w:rPr>
      <w:tblPr/>
      <w:tcPr>
        <w:shd w:val="clear" w:color="000000" w:fill="000000"/>
      </w:tcPr>
    </w:tblStylePr>
    <w:tblStylePr w:type="lastCol">
      <w:rPr>
        <w:rFonts w:ascii="Arial" w:hAnsi="Arial"/>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DEAF6" w:fill="DDEAF6"/>
      <w:tblCellMar>
        <w:top w:w="0" w:type="dxa"/>
        <w:left w:w="108" w:type="dxa"/>
        <w:bottom w:w="0" w:type="dxa"/>
        <w:right w:w="108" w:type="dxa"/>
      </w:tblCellMar>
    </w:tblPr>
    <w:tblStylePr w:type="firstRow">
      <w:rPr>
        <w:rFonts w:ascii="Arial" w:hAnsi="Arial"/>
        <w:b/>
        <w:color w:val="FFFFFF"/>
        <w:sz w:val="22"/>
      </w:rPr>
      <w:tblPr/>
      <w:tcPr>
        <w:shd w:val="clear" w:color="5B9BD5" w:fill="5B9BD5"/>
      </w:tcPr>
    </w:tblStylePr>
    <w:tblStylePr w:type="lastRow">
      <w:rPr>
        <w:rFonts w:ascii="Arial" w:hAnsi="Arial"/>
        <w:b/>
        <w:color w:val="FFFFFF"/>
        <w:sz w:val="22"/>
      </w:rPr>
      <w:tblPr/>
      <w:tcPr>
        <w:tcBorders>
          <w:top w:val="single" w:sz="4" w:space="0" w:color="FFFFFF"/>
        </w:tcBorders>
        <w:shd w:val="clear" w:color="5B9BD5" w:fill="5B9BD5"/>
      </w:tcPr>
    </w:tblStylePr>
    <w:tblStylePr w:type="firstCol">
      <w:rPr>
        <w:rFonts w:ascii="Arial" w:hAnsi="Arial"/>
        <w:b/>
        <w:color w:val="FFFFFF"/>
        <w:sz w:val="22"/>
      </w:rPr>
      <w:tblPr/>
      <w:tcPr>
        <w:shd w:val="clear" w:color="5B9BD5" w:fill="5B9BD5"/>
      </w:tcPr>
    </w:tblStylePr>
    <w:tblStylePr w:type="lastCol">
      <w:rPr>
        <w:rFonts w:ascii="Arial" w:hAnsi="Arial"/>
        <w:b/>
        <w:color w:val="FFFFFF"/>
        <w:sz w:val="22"/>
      </w:rPr>
      <w:tblPr/>
      <w:tcPr>
        <w:shd w:val="clear" w:color="5B9BD5" w:fill="5B9BD5"/>
      </w:tcPr>
    </w:tblStylePr>
    <w:tblStylePr w:type="band1Vert">
      <w:tblPr/>
      <w:tcPr>
        <w:shd w:val="clear" w:color="B3D0EB" w:fill="B3D0EB"/>
      </w:tcPr>
    </w:tblStylePr>
    <w:tblStylePr w:type="band1Horz">
      <w:tblPr/>
      <w:tcPr>
        <w:shd w:val="clear" w:color="B3D0EB" w:fill="B3D0EB"/>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FF2CB" w:fill="FFF2CB"/>
      <w:tblCellMar>
        <w:top w:w="0" w:type="dxa"/>
        <w:left w:w="108" w:type="dxa"/>
        <w:bottom w:w="0" w:type="dxa"/>
        <w:right w:w="108" w:type="dxa"/>
      </w:tblCellMar>
    </w:tblPr>
    <w:tblStylePr w:type="firstRow">
      <w:rPr>
        <w:rFonts w:ascii="Arial" w:hAnsi="Arial"/>
        <w:b/>
        <w:color w:val="FFFFFF"/>
        <w:sz w:val="22"/>
      </w:rPr>
      <w:tblPr/>
      <w:tcPr>
        <w:shd w:val="clear" w:color="FFC000" w:fill="FFC000"/>
      </w:tcPr>
    </w:tblStylePr>
    <w:tblStylePr w:type="lastRow">
      <w:rPr>
        <w:rFonts w:ascii="Arial" w:hAnsi="Arial"/>
        <w:b/>
        <w:color w:val="FFFFFF"/>
        <w:sz w:val="22"/>
      </w:rPr>
      <w:tblPr/>
      <w:tcPr>
        <w:tcBorders>
          <w:top w:val="single" w:sz="4" w:space="0" w:color="FFFFFF"/>
        </w:tcBorders>
        <w:shd w:val="clear" w:color="FFC000" w:fill="FFC000"/>
      </w:tcPr>
    </w:tblStylePr>
    <w:tblStylePr w:type="firstCol">
      <w:rPr>
        <w:rFonts w:ascii="Arial" w:hAnsi="Arial"/>
        <w:b/>
        <w:color w:val="FFFFFF"/>
        <w:sz w:val="22"/>
      </w:rPr>
      <w:tblPr/>
      <w:tcPr>
        <w:shd w:val="clear" w:color="FFC000" w:fill="FFC000"/>
      </w:tcPr>
    </w:tblStylePr>
    <w:tblStylePr w:type="lastCol">
      <w:rPr>
        <w:rFonts w:ascii="Arial" w:hAnsi="Arial"/>
        <w:b/>
        <w:color w:val="FFFFFF"/>
        <w:sz w:val="22"/>
      </w:rPr>
      <w:tblPr/>
      <w:tcPr>
        <w:shd w:val="clear" w:color="FFC000" w:fill="FFC000"/>
      </w:tcPr>
    </w:tblStylePr>
    <w:tblStylePr w:type="band1Vert">
      <w:tblPr/>
      <w:tcPr>
        <w:shd w:val="clear" w:color="FFE28A" w:fill="FFE28A"/>
      </w:tcPr>
    </w:tblStylePr>
    <w:tblStylePr w:type="band1Horz">
      <w:tblPr/>
      <w:tcPr>
        <w:shd w:val="clear" w:color="FFE28A" w:fill="FFE28A"/>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CBCBCB" w:fill="CBCBCB"/>
      </w:tcPr>
    </w:tblStylePr>
    <w:tblStylePr w:type="band1Horz">
      <w:rPr>
        <w:rFonts w:ascii="Arial" w:hAnsi="Arial"/>
        <w:color w:val="7F7F7F"/>
        <w:sz w:val="22"/>
      </w:rPr>
      <w:tblPr/>
      <w:tcPr>
        <w:shd w:val="clear" w:color="CBCBCB" w:fill="CBCBCB"/>
      </w:tcPr>
    </w:tblStylePr>
    <w:tblStylePr w:type="band2Horz">
      <w:rPr>
        <w:rFonts w:ascii="Arial" w:hAnsi="Arial"/>
        <w:color w:val="7F7F7F"/>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rFonts w:ascii="Arial" w:hAnsi="Arial"/>
        <w:b/>
        <w:color w:val="7F7F7F"/>
        <w:sz w:val="22"/>
      </w:rPr>
      <w:tblPr/>
      <w:tcPr>
        <w:tcBorders>
          <w:top w:val="none" w:sz="4" w:space="0" w:color="000000"/>
          <w:left w:val="none" w:sz="4" w:space="0" w:color="000000"/>
          <w:bottom w:val="single" w:sz="4" w:space="0" w:color="7F7F7F"/>
          <w:right w:val="none" w:sz="4" w:space="0" w:color="000000"/>
        </w:tcBorders>
        <w:shd w:val="clear" w:color="FFFFFF" w:fill="FFFFFF"/>
      </w:tcPr>
    </w:tblStylePr>
    <w:tblStylePr w:type="lastRow">
      <w:rPr>
        <w:rFonts w:ascii="Arial" w:hAnsi="Arial"/>
        <w:b/>
        <w:color w:val="7F7F7F"/>
        <w:sz w:val="22"/>
      </w:rPr>
      <w:tblPr/>
      <w:tcPr>
        <w:tcBorders>
          <w:top w:val="single" w:sz="4" w:space="0" w:color="7F7F7F"/>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FFFFFF" w:fill="auto"/>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FFFFFF" w:fill="auto"/>
      </w:tcPr>
    </w:tblStylePr>
    <w:tblStylePr w:type="band1Vert">
      <w:tblPr/>
      <w:tcPr>
        <w:shd w:val="clear" w:color="F2F2F2" w:fill="F2F2F2"/>
      </w:tcPr>
    </w:tblStylePr>
    <w:tblStylePr w:type="band1Horz">
      <w:rPr>
        <w:rFonts w:ascii="Arial" w:hAnsi="Arial"/>
        <w:color w:val="7F7F7F"/>
        <w:sz w:val="22"/>
      </w:rPr>
      <w:tblPr/>
      <w:tcPr>
        <w:shd w:val="clear" w:color="F2F2F2" w:fill="F2F2F2"/>
      </w:tcPr>
    </w:tblStylePr>
    <w:tblStylePr w:type="band2Horz">
      <w:rPr>
        <w:rFonts w:ascii="Arial" w:hAnsi="Arial"/>
        <w:color w:val="7F7F7F"/>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cPr>
    </w:tblStylePr>
    <w:tblStylePr w:type="band1Horz">
      <w:tblPr/>
      <w:tcPr>
        <w:shd w:val="clear" w:color="BFBFBF" w:fill="BFBFBF"/>
      </w:tcPr>
    </w:tblStylePr>
  </w:style>
  <w:style w:type="table" w:styleId="ListTable2">
    <w:name w:val="List Table 2"/>
    <w:basedOn w:val="TableNormal"/>
    <w:uiPriority w:val="99"/>
    <w:tblPr>
      <w:tblStyleRowBandSize w:val="1"/>
      <w:tblStyleColBandSize w:val="1"/>
      <w:tblInd w:w="0" w:type="dxa"/>
      <w:tblBorders>
        <w:top w:val="single" w:sz="4" w:space="0" w:color="6F6F6F"/>
        <w:bottom w:val="single" w:sz="4" w:space="0" w:color="6F6F6F"/>
        <w:insideH w:val="single" w:sz="4" w:space="0" w:color="6F6F6F"/>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styleId="ListTable3">
    <w:name w:val="List Table 3"/>
    <w:basedOn w:val="TableNormal"/>
    <w:uiPriority w:val="99"/>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styleId="ListTable4">
    <w:name w:val="List Table 4"/>
    <w:basedOn w:val="TableNormal"/>
    <w:uiPriority w:val="99"/>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styleId="ListTable5Dark">
    <w:name w:val="List Table 5 Dark"/>
    <w:basedOn w:val="TableNormal"/>
    <w:uiPriority w:val="99"/>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7F7F7F" w:fill="7F7F7F"/>
      <w:tblCellMar>
        <w:top w:w="0" w:type="dxa"/>
        <w:left w:w="108" w:type="dxa"/>
        <w:bottom w:w="0" w:type="dxa"/>
        <w:right w:w="108" w:type="dxa"/>
      </w:tblCellMar>
    </w:tblPr>
    <w:tblStylePr w:type="firstRow">
      <w:rPr>
        <w:rFonts w:ascii="Arial" w:hAnsi="Arial"/>
        <w:b/>
        <w:color w:val="FFFFFF"/>
        <w:sz w:val="22"/>
      </w:rPr>
      <w:tblPr/>
      <w:tcPr>
        <w:tcBorders>
          <w:top w:val="single" w:sz="32" w:space="0" w:color="7F7F7F"/>
          <w:bottom w:val="single" w:sz="12" w:space="0" w:color="FFFFFF"/>
        </w:tcBorders>
        <w:shd w:val="clear" w:color="7F7F7F"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Arial" w:hAnsi="Arial"/>
        <w:color w:val="000000"/>
        <w:sz w:val="22"/>
      </w:rPr>
      <w:tblPr/>
      <w:tcPr>
        <w:shd w:val="clear" w:color="BFBFBF" w:fill="BFBFBF"/>
      </w:tcPr>
    </w:tblStylePr>
    <w:tblStylePr w:type="band2Horz">
      <w:rPr>
        <w:rFonts w:ascii="Arial" w:hAnsi="Arial"/>
        <w:color w:val="000000"/>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blBorders>
      <w:tblCellMar>
        <w:top w:w="0" w:type="dxa"/>
        <w:left w:w="108" w:type="dxa"/>
        <w:bottom w:w="0" w:type="dxa"/>
        <w:right w:w="108" w:type="dxa"/>
      </w:tblCellMar>
    </w:tblPr>
    <w:tblStylePr w:type="firstRow">
      <w:rPr>
        <w:rFonts w:ascii="Arial" w:hAnsi="Arial"/>
        <w:i/>
        <w:color w:val="7F7F7F"/>
        <w:sz w:val="22"/>
      </w:rPr>
      <w:tblPr/>
      <w:tcPr>
        <w:tcBorders>
          <w:top w:val="none" w:sz="4" w:space="0" w:color="000000"/>
          <w:left w:val="none" w:sz="4" w:space="0" w:color="000000"/>
          <w:bottom w:val="single" w:sz="4" w:space="0" w:color="7F7F7F"/>
          <w:right w:val="none" w:sz="4" w:space="0" w:color="000000"/>
        </w:tcBorders>
        <w:shd w:val="clear" w:color="FFFFFF" w:fill="FFFFFF"/>
      </w:tcPr>
    </w:tblStylePr>
    <w:tblStylePr w:type="lastRow">
      <w:rPr>
        <w:rFonts w:ascii="Arial" w:hAnsi="Arial"/>
        <w:i/>
        <w:color w:val="7F7F7F"/>
        <w:sz w:val="22"/>
      </w:rPr>
      <w:tblPr/>
      <w:tcPr>
        <w:tcBorders>
          <w:top w:val="single" w:sz="4" w:space="0" w:color="7F7F7F"/>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FFFFFF" w:fill="auto"/>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FFFFFF" w:fill="auto"/>
      </w:tcPr>
    </w:tblStylePr>
    <w:tblStylePr w:type="band1Vert">
      <w:tblPr/>
      <w:tcPr>
        <w:shd w:val="clear" w:color="BFBFBF" w:fill="BFBFBF"/>
      </w:tcPr>
    </w:tblStylePr>
    <w:tblStylePr w:type="band1Horz">
      <w:rPr>
        <w:rFonts w:ascii="Arial" w:hAnsi="Arial"/>
        <w:color w:val="7F7F7F"/>
        <w:sz w:val="22"/>
      </w:rPr>
      <w:tblPr/>
      <w:tcPr>
        <w:shd w:val="clear" w:color="BFBFBF" w:fill="BFBFBF"/>
      </w:tcPr>
    </w:tblStylePr>
    <w:tblStylePr w:type="band2Horz">
      <w:rPr>
        <w:rFonts w:ascii="Arial" w:hAnsi="Arial"/>
        <w:color w:val="7F7F7F"/>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fill="68A2D8"/>
      </w:tcPr>
    </w:tblStylePr>
    <w:tblStylePr w:type="lastRow">
      <w:rPr>
        <w:rFonts w:ascii="Arial" w:hAnsi="Arial"/>
        <w:color w:val="F2F2F2"/>
        <w:sz w:val="22"/>
      </w:rPr>
      <w:tblPr/>
      <w:tcPr>
        <w:shd w:val="clear" w:color="68A2D8" w:fill="68A2D8"/>
      </w:tcPr>
    </w:tblStylePr>
    <w:tblStylePr w:type="firstCol">
      <w:rPr>
        <w:rFonts w:ascii="Arial" w:hAnsi="Arial"/>
        <w:color w:val="F2F2F2"/>
        <w:sz w:val="22"/>
      </w:rPr>
      <w:tblPr/>
      <w:tcPr>
        <w:shd w:val="clear" w:color="68A2D8" w:fill="68A2D8"/>
      </w:tcPr>
    </w:tblStylePr>
    <w:tblStylePr w:type="lastCol">
      <w:rPr>
        <w:rFonts w:ascii="Arial" w:hAnsi="Arial"/>
        <w:color w:val="F2F2F2"/>
        <w:sz w:val="22"/>
      </w:rPr>
      <w:tblPr/>
      <w:tcPr>
        <w:shd w:val="clear" w:color="68A2D8" w:fill="68A2D8"/>
      </w:tcPr>
    </w:tblStylePr>
    <w:tblStylePr w:type="band1Vert">
      <w:rPr>
        <w:rFonts w:ascii="Arial" w:hAnsi="Arial"/>
        <w:color w:val="404040"/>
        <w:sz w:val="22"/>
      </w:rPr>
    </w:tblStylePr>
    <w:tblStylePr w:type="band2Vert">
      <w:rPr>
        <w:rFonts w:ascii="Arial" w:hAnsi="Arial"/>
        <w:color w:val="404040"/>
        <w:sz w:val="22"/>
      </w:rPr>
      <w:tblPr/>
      <w:tcPr>
        <w:shd w:val="clear" w:color="CBDFF1" w:fill="CBDFF1"/>
      </w:tcPr>
    </w:tblStylePr>
    <w:tblStylePr w:type="band1Horz">
      <w:rPr>
        <w:rFonts w:ascii="Arial" w:hAnsi="Arial"/>
        <w:color w:val="404040"/>
        <w:sz w:val="22"/>
      </w:rPr>
    </w:tblStylePr>
    <w:tblStylePr w:type="band2Horz">
      <w:rPr>
        <w:rFonts w:ascii="Arial" w:hAnsi="Arial"/>
        <w:color w:val="404040"/>
        <w:sz w:val="22"/>
      </w:rPr>
      <w:tblPr/>
      <w:tcPr>
        <w:shd w:val="clear" w:color="CBDFF1" w:fill="CBDFF1"/>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fill="F4B184"/>
      </w:tcPr>
    </w:tblStylePr>
    <w:tblStylePr w:type="lastRow">
      <w:rPr>
        <w:rFonts w:ascii="Arial" w:hAnsi="Arial"/>
        <w:color w:val="F2F2F2"/>
        <w:sz w:val="22"/>
      </w:rPr>
      <w:tblPr/>
      <w:tcPr>
        <w:shd w:val="clear" w:color="F4B184" w:fill="F4B184"/>
      </w:tcPr>
    </w:tblStylePr>
    <w:tblStylePr w:type="firstCol">
      <w:rPr>
        <w:rFonts w:ascii="Arial" w:hAnsi="Arial"/>
        <w:color w:val="F2F2F2"/>
        <w:sz w:val="22"/>
      </w:rPr>
      <w:tblPr/>
      <w:tcPr>
        <w:shd w:val="clear" w:color="F4B184" w:fill="F4B184"/>
      </w:tcPr>
    </w:tblStylePr>
    <w:tblStylePr w:type="lastCol">
      <w:rPr>
        <w:rFonts w:ascii="Arial" w:hAnsi="Arial"/>
        <w:color w:val="F2F2F2"/>
        <w:sz w:val="22"/>
      </w:rPr>
      <w:tblPr/>
      <w:tcPr>
        <w:shd w:val="clear" w:color="F4B184" w:fill="F4B184"/>
      </w:tcPr>
    </w:tblStylePr>
    <w:tblStylePr w:type="band1Vert">
      <w:rPr>
        <w:rFonts w:ascii="Arial" w:hAnsi="Arial"/>
        <w:color w:val="404040"/>
        <w:sz w:val="22"/>
      </w:rPr>
    </w:tblStylePr>
    <w:tblStylePr w:type="band2Vert">
      <w:rPr>
        <w:rFonts w:ascii="Arial" w:hAnsi="Arial"/>
        <w:color w:val="404040"/>
        <w:sz w:val="22"/>
      </w:rPr>
      <w:tblPr/>
      <w:tcPr>
        <w:shd w:val="clear" w:color="FBE5D6" w:fill="FBE5D6"/>
      </w:tcPr>
    </w:tblStylePr>
    <w:tblStylePr w:type="band1Horz">
      <w:rPr>
        <w:rFonts w:ascii="Arial" w:hAnsi="Arial"/>
        <w:color w:val="404040"/>
        <w:sz w:val="22"/>
      </w:rPr>
    </w:tblStylePr>
    <w:tblStylePr w:type="band2Horz">
      <w:rPr>
        <w:rFonts w:ascii="Arial" w:hAnsi="Arial"/>
        <w:color w:val="404040"/>
        <w:sz w:val="22"/>
      </w:rPr>
      <w:tblPr/>
      <w:tcPr>
        <w:shd w:val="clear" w:color="FBE5D6" w:fill="FBE5D6"/>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fill="A5A5A5"/>
      </w:tcPr>
    </w:tblStylePr>
    <w:tblStylePr w:type="lastRow">
      <w:rPr>
        <w:rFonts w:ascii="Arial" w:hAnsi="Arial"/>
        <w:color w:val="F2F2F2"/>
        <w:sz w:val="22"/>
      </w:rPr>
      <w:tblPr/>
      <w:tcPr>
        <w:shd w:val="clear" w:color="A5A5A5" w:fill="A5A5A5"/>
      </w:tcPr>
    </w:tblStylePr>
    <w:tblStylePr w:type="firstCol">
      <w:rPr>
        <w:rFonts w:ascii="Arial" w:hAnsi="Arial"/>
        <w:color w:val="F2F2F2"/>
        <w:sz w:val="22"/>
      </w:rPr>
      <w:tblPr/>
      <w:tcPr>
        <w:shd w:val="clear" w:color="A5A5A5" w:fill="A5A5A5"/>
      </w:tcPr>
    </w:tblStylePr>
    <w:tblStylePr w:type="lastCol">
      <w:rPr>
        <w:rFonts w:ascii="Arial" w:hAnsi="Arial"/>
        <w:color w:val="F2F2F2"/>
        <w:sz w:val="22"/>
      </w:rPr>
      <w:tblPr/>
      <w:tcPr>
        <w:shd w:val="clear" w:color="A5A5A5" w:fill="A5A5A5"/>
      </w:tcPr>
    </w:tblStylePr>
    <w:tblStylePr w:type="band1Vert">
      <w:rPr>
        <w:rFonts w:ascii="Arial" w:hAnsi="Arial"/>
        <w:color w:val="404040"/>
        <w:sz w:val="22"/>
      </w:rPr>
    </w:tblStylePr>
    <w:tblStylePr w:type="band2Vert">
      <w:rPr>
        <w:rFonts w:ascii="Arial" w:hAnsi="Arial"/>
        <w:color w:val="404040"/>
        <w:sz w:val="22"/>
      </w:rPr>
      <w:tblPr/>
      <w:tcPr>
        <w:shd w:val="clear" w:color="ECECEC" w:fill="ECECEC"/>
      </w:tcPr>
    </w:tblStylePr>
    <w:tblStylePr w:type="band1Horz">
      <w:rPr>
        <w:rFonts w:ascii="Arial" w:hAnsi="Arial"/>
        <w:color w:val="404040"/>
        <w:sz w:val="22"/>
      </w:rPr>
    </w:tblStylePr>
    <w:tblStylePr w:type="band2Horz">
      <w:rPr>
        <w:rFonts w:ascii="Arial" w:hAnsi="Arial"/>
        <w:color w:val="404040"/>
        <w:sz w:val="22"/>
      </w:rPr>
      <w:tblPr/>
      <w:tcPr>
        <w:shd w:val="clear" w:color="ECECEC" w:fill="ECECEC"/>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fill="FFD865"/>
      </w:tcPr>
    </w:tblStylePr>
    <w:tblStylePr w:type="lastRow">
      <w:rPr>
        <w:rFonts w:ascii="Arial" w:hAnsi="Arial"/>
        <w:color w:val="F2F2F2"/>
        <w:sz w:val="22"/>
      </w:rPr>
      <w:tblPr/>
      <w:tcPr>
        <w:shd w:val="clear" w:color="FFD865" w:fill="FFD865"/>
      </w:tcPr>
    </w:tblStylePr>
    <w:tblStylePr w:type="firstCol">
      <w:rPr>
        <w:rFonts w:ascii="Arial" w:hAnsi="Arial"/>
        <w:color w:val="F2F2F2"/>
        <w:sz w:val="22"/>
      </w:rPr>
      <w:tblPr/>
      <w:tcPr>
        <w:shd w:val="clear" w:color="FFD865" w:fill="FFD865"/>
      </w:tcPr>
    </w:tblStylePr>
    <w:tblStylePr w:type="lastCol">
      <w:rPr>
        <w:rFonts w:ascii="Arial" w:hAnsi="Arial"/>
        <w:color w:val="F2F2F2"/>
        <w:sz w:val="22"/>
      </w:rPr>
      <w:tblPr/>
      <w:tcPr>
        <w:shd w:val="clear" w:color="FFD865" w:fill="FFD865"/>
      </w:tcPr>
    </w:tblStylePr>
    <w:tblStylePr w:type="band1Vert">
      <w:rPr>
        <w:rFonts w:ascii="Arial" w:hAnsi="Arial"/>
        <w:color w:val="404040"/>
        <w:sz w:val="22"/>
      </w:rPr>
    </w:tblStylePr>
    <w:tblStylePr w:type="band2Vert">
      <w:rPr>
        <w:rFonts w:ascii="Arial" w:hAnsi="Arial"/>
        <w:color w:val="404040"/>
        <w:sz w:val="22"/>
      </w:rPr>
      <w:tblPr/>
      <w:tcPr>
        <w:shd w:val="clear" w:color="FFF2CB" w:fill="FFF2CB"/>
      </w:tcPr>
    </w:tblStylePr>
    <w:tblStylePr w:type="band1Horz">
      <w:rPr>
        <w:rFonts w:ascii="Arial" w:hAnsi="Arial"/>
        <w:color w:val="404040"/>
        <w:sz w:val="22"/>
      </w:rPr>
    </w:tblStylePr>
    <w:tblStylePr w:type="band2Horz">
      <w:rPr>
        <w:rFonts w:ascii="Arial" w:hAnsi="Arial"/>
        <w:color w:val="404040"/>
        <w:sz w:val="22"/>
      </w:rPr>
      <w:tblPr/>
      <w:tcPr>
        <w:shd w:val="clear" w:color="FFF2CB" w:fill="FFF2CB"/>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fill="4472C4"/>
      </w:tcPr>
    </w:tblStylePr>
    <w:tblStylePr w:type="lastRow">
      <w:rPr>
        <w:rFonts w:ascii="Arial" w:hAnsi="Arial"/>
        <w:color w:val="F2F2F2"/>
        <w:sz w:val="22"/>
      </w:rPr>
      <w:tblPr/>
      <w:tcPr>
        <w:shd w:val="clear" w:color="4472C4" w:fill="4472C4"/>
      </w:tcPr>
    </w:tblStylePr>
    <w:tblStylePr w:type="firstCol">
      <w:rPr>
        <w:rFonts w:ascii="Arial" w:hAnsi="Arial"/>
        <w:color w:val="F2F2F2"/>
        <w:sz w:val="22"/>
      </w:rPr>
      <w:tblPr/>
      <w:tcPr>
        <w:shd w:val="clear" w:color="4472C4" w:fill="4472C4"/>
      </w:tcPr>
    </w:tblStylePr>
    <w:tblStylePr w:type="lastCol">
      <w:rPr>
        <w:rFonts w:ascii="Arial" w:hAnsi="Arial"/>
        <w:color w:val="F2F2F2"/>
        <w:sz w:val="22"/>
      </w:rPr>
      <w:tblPr/>
      <w:tcPr>
        <w:shd w:val="clear" w:color="4472C4" w:fill="4472C4"/>
      </w:tcPr>
    </w:tblStylePr>
    <w:tblStylePr w:type="band1Vert">
      <w:rPr>
        <w:rFonts w:ascii="Arial" w:hAnsi="Arial"/>
        <w:color w:val="404040"/>
        <w:sz w:val="22"/>
      </w:rPr>
    </w:tblStylePr>
    <w:tblStylePr w:type="band2Vert">
      <w:rPr>
        <w:rFonts w:ascii="Arial" w:hAnsi="Arial"/>
        <w:color w:val="404040"/>
        <w:sz w:val="22"/>
      </w:rPr>
      <w:tblPr/>
      <w:tcPr>
        <w:shd w:val="clear" w:color="D8E2F3" w:fill="D8E2F3"/>
      </w:tcPr>
    </w:tblStylePr>
    <w:tblStylePr w:type="band1Horz">
      <w:rPr>
        <w:rFonts w:ascii="Arial" w:hAnsi="Arial"/>
        <w:color w:val="404040"/>
        <w:sz w:val="22"/>
      </w:rPr>
    </w:tblStylePr>
    <w:tblStylePr w:type="band2Horz">
      <w:rPr>
        <w:rFonts w:ascii="Arial" w:hAnsi="Arial"/>
        <w:color w:val="404040"/>
        <w:sz w:val="22"/>
      </w:rPr>
      <w:tblPr/>
      <w:tcPr>
        <w:shd w:val="clear" w:color="D8E2F3" w:fill="D8E2F3"/>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fill="70AD47"/>
      </w:tcPr>
    </w:tblStylePr>
    <w:tblStylePr w:type="lastRow">
      <w:rPr>
        <w:rFonts w:ascii="Arial" w:hAnsi="Arial"/>
        <w:color w:val="F2F2F2"/>
        <w:sz w:val="22"/>
      </w:rPr>
      <w:tblPr/>
      <w:tcPr>
        <w:shd w:val="clear" w:color="70AD47" w:fill="70AD47"/>
      </w:tcPr>
    </w:tblStylePr>
    <w:tblStylePr w:type="firstCol">
      <w:rPr>
        <w:rFonts w:ascii="Arial" w:hAnsi="Arial"/>
        <w:color w:val="F2F2F2"/>
        <w:sz w:val="22"/>
      </w:rPr>
      <w:tblPr/>
      <w:tcPr>
        <w:shd w:val="clear" w:color="70AD47" w:fill="70AD47"/>
      </w:tcPr>
    </w:tblStylePr>
    <w:tblStylePr w:type="lastCol">
      <w:rPr>
        <w:rFonts w:ascii="Arial" w:hAnsi="Arial"/>
        <w:color w:val="F2F2F2"/>
        <w:sz w:val="22"/>
      </w:rPr>
      <w:tblPr/>
      <w:tcPr>
        <w:shd w:val="clear" w:color="70AD47" w:fill="70AD47"/>
      </w:tcPr>
    </w:tblStylePr>
    <w:tblStylePr w:type="band1Vert">
      <w:rPr>
        <w:rFonts w:ascii="Arial" w:hAnsi="Arial"/>
        <w:color w:val="404040"/>
        <w:sz w:val="22"/>
      </w:rPr>
    </w:tblStylePr>
    <w:tblStylePr w:type="band2Vert">
      <w:rPr>
        <w:rFonts w:ascii="Arial" w:hAnsi="Arial"/>
        <w:color w:val="404040"/>
        <w:sz w:val="22"/>
      </w:rPr>
      <w:tblPr/>
      <w:tcPr>
        <w:shd w:val="clear" w:color="E1EFD8" w:fill="E1EFD8"/>
      </w:tcPr>
    </w:tblStylePr>
    <w:tblStylePr w:type="band1Horz">
      <w:rPr>
        <w:rFonts w:ascii="Arial" w:hAnsi="Arial"/>
        <w:color w:val="404040"/>
        <w:sz w:val="22"/>
      </w:rPr>
    </w:tblStylePr>
    <w:tblStylePr w:type="band2Horz">
      <w:rPr>
        <w:rFonts w:ascii="Arial" w:hAnsi="Arial"/>
        <w:color w:val="404040"/>
        <w:sz w:val="22"/>
      </w:rPr>
      <w:tblPr/>
      <w:tcPr>
        <w:shd w:val="clear" w:color="E1EFD8" w:fill="E1EFD8"/>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0" w:type="dxa"/>
        <w:left w:w="108" w:type="dxa"/>
        <w:bottom w:w="0" w:type="dxa"/>
        <w:right w:w="108" w:type="dxa"/>
      </w:tblCellMar>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45A8D"/>
        <w:left w:val="single" w:sz="4" w:space="0" w:color="245A8D"/>
        <w:bottom w:val="single" w:sz="4" w:space="0" w:color="245A8D"/>
        <w:right w:val="single" w:sz="4" w:space="0" w:color="245A8D"/>
        <w:insideH w:val="single" w:sz="4" w:space="0" w:color="245A8D"/>
        <w:insideV w:val="single" w:sz="4" w:space="0" w:color="245A8D"/>
      </w:tblBorders>
      <w:tblCellMar>
        <w:top w:w="0" w:type="dxa"/>
        <w:left w:w="108" w:type="dxa"/>
        <w:bottom w:w="0" w:type="dxa"/>
        <w:right w:w="108" w:type="dxa"/>
      </w:tblCellMar>
    </w:tblPr>
    <w:tblStylePr w:type="firstRow">
      <w:rPr>
        <w:rFonts w:ascii="Arial" w:hAnsi="Arial"/>
        <w:color w:val="F2F2F2"/>
        <w:sz w:val="22"/>
      </w:rPr>
      <w:tblPr/>
      <w:tcPr>
        <w:shd w:val="clear" w:color="68A2D8" w:fill="68A2D8"/>
      </w:tcPr>
    </w:tblStylePr>
    <w:tblStylePr w:type="lastRow">
      <w:rPr>
        <w:rFonts w:ascii="Arial" w:hAnsi="Arial"/>
        <w:color w:val="F2F2F2"/>
        <w:sz w:val="22"/>
      </w:rPr>
      <w:tblPr/>
      <w:tcPr>
        <w:shd w:val="clear" w:color="68A2D8" w:fill="68A2D8"/>
      </w:tcPr>
    </w:tblStylePr>
    <w:tblStylePr w:type="firstCol">
      <w:rPr>
        <w:rFonts w:ascii="Arial" w:hAnsi="Arial"/>
        <w:color w:val="F2F2F2"/>
        <w:sz w:val="22"/>
      </w:rPr>
      <w:tblPr/>
      <w:tcPr>
        <w:shd w:val="clear" w:color="68A2D8" w:fill="68A2D8"/>
      </w:tcPr>
    </w:tblStylePr>
    <w:tblStylePr w:type="lastCol">
      <w:rPr>
        <w:rFonts w:ascii="Arial" w:hAnsi="Arial"/>
        <w:color w:val="F2F2F2"/>
        <w:sz w:val="22"/>
      </w:rPr>
      <w:tblPr/>
      <w:tcPr>
        <w:shd w:val="clear" w:color="68A2D8" w:fill="68A2D8"/>
      </w:tcPr>
    </w:tblStylePr>
    <w:tblStylePr w:type="band1Vert">
      <w:rPr>
        <w:rFonts w:ascii="Arial" w:hAnsi="Arial"/>
        <w:color w:val="404040"/>
        <w:sz w:val="22"/>
      </w:rPr>
    </w:tblStylePr>
    <w:tblStylePr w:type="band2Vert">
      <w:rPr>
        <w:rFonts w:ascii="Arial" w:hAnsi="Arial"/>
        <w:color w:val="404040"/>
        <w:sz w:val="22"/>
      </w:rPr>
      <w:tblPr/>
      <w:tcPr>
        <w:shd w:val="clear" w:color="CBDFF1" w:fill="CBDFF1"/>
      </w:tcPr>
    </w:tblStylePr>
    <w:tblStylePr w:type="band1Horz">
      <w:rPr>
        <w:rFonts w:ascii="Arial" w:hAnsi="Arial"/>
        <w:color w:val="404040"/>
        <w:sz w:val="22"/>
      </w:rPr>
    </w:tblStylePr>
    <w:tblStylePr w:type="band2Horz">
      <w:rPr>
        <w:rFonts w:ascii="Arial" w:hAnsi="Arial"/>
        <w:color w:val="404040"/>
        <w:sz w:val="22"/>
      </w:rPr>
      <w:tblPr/>
      <w:tcPr>
        <w:shd w:val="clear" w:color="CBDFF1" w:fill="CBDFF1"/>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9460D"/>
        <w:left w:val="single" w:sz="4" w:space="0" w:color="99460D"/>
        <w:bottom w:val="single" w:sz="4" w:space="0" w:color="99460D"/>
        <w:right w:val="single" w:sz="4" w:space="0" w:color="99460D"/>
        <w:insideH w:val="single" w:sz="4" w:space="0" w:color="99460D"/>
        <w:insideV w:val="single" w:sz="4" w:space="0" w:color="99460D"/>
      </w:tblBorders>
      <w:tblCellMar>
        <w:top w:w="0" w:type="dxa"/>
        <w:left w:w="108" w:type="dxa"/>
        <w:bottom w:w="0" w:type="dxa"/>
        <w:right w:w="108" w:type="dxa"/>
      </w:tblCellMar>
    </w:tblPr>
    <w:tblStylePr w:type="firstRow">
      <w:rPr>
        <w:rFonts w:ascii="Arial" w:hAnsi="Arial"/>
        <w:color w:val="F2F2F2"/>
        <w:sz w:val="22"/>
      </w:rPr>
      <w:tblPr/>
      <w:tcPr>
        <w:shd w:val="clear" w:color="F4B184" w:fill="F4B184"/>
      </w:tcPr>
    </w:tblStylePr>
    <w:tblStylePr w:type="lastRow">
      <w:rPr>
        <w:rFonts w:ascii="Arial" w:hAnsi="Arial"/>
        <w:color w:val="F2F2F2"/>
        <w:sz w:val="22"/>
      </w:rPr>
      <w:tblPr/>
      <w:tcPr>
        <w:shd w:val="clear" w:color="F4B184" w:fill="F4B184"/>
      </w:tcPr>
    </w:tblStylePr>
    <w:tblStylePr w:type="firstCol">
      <w:rPr>
        <w:rFonts w:ascii="Arial" w:hAnsi="Arial"/>
        <w:color w:val="F2F2F2"/>
        <w:sz w:val="22"/>
      </w:rPr>
      <w:tblPr/>
      <w:tcPr>
        <w:shd w:val="clear" w:color="F4B184" w:fill="F4B184"/>
      </w:tcPr>
    </w:tblStylePr>
    <w:tblStylePr w:type="lastCol">
      <w:rPr>
        <w:rFonts w:ascii="Arial" w:hAnsi="Arial"/>
        <w:color w:val="F2F2F2"/>
        <w:sz w:val="22"/>
      </w:rPr>
      <w:tblPr/>
      <w:tcPr>
        <w:shd w:val="clear" w:color="F4B184" w:fill="F4B184"/>
      </w:tcPr>
    </w:tblStylePr>
    <w:tblStylePr w:type="band1Vert">
      <w:rPr>
        <w:rFonts w:ascii="Arial" w:hAnsi="Arial"/>
        <w:color w:val="404040"/>
        <w:sz w:val="22"/>
      </w:rPr>
    </w:tblStylePr>
    <w:tblStylePr w:type="band2Vert">
      <w:rPr>
        <w:rFonts w:ascii="Arial" w:hAnsi="Arial"/>
        <w:color w:val="404040"/>
        <w:sz w:val="22"/>
      </w:rPr>
      <w:tblPr/>
      <w:tcPr>
        <w:shd w:val="clear" w:color="FBE5D6" w:fill="FBE5D6"/>
      </w:tcPr>
    </w:tblStylePr>
    <w:tblStylePr w:type="band1Horz">
      <w:rPr>
        <w:rFonts w:ascii="Arial" w:hAnsi="Arial"/>
        <w:color w:val="404040"/>
        <w:sz w:val="22"/>
      </w:rPr>
    </w:tblStylePr>
    <w:tblStylePr w:type="band2Horz">
      <w:rPr>
        <w:rFonts w:ascii="Arial" w:hAnsi="Arial"/>
        <w:color w:val="404040"/>
        <w:sz w:val="22"/>
      </w:rPr>
      <w:tblPr/>
      <w:tcPr>
        <w:shd w:val="clear" w:color="FBE5D6" w:fill="FBE5D6"/>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CellMar>
        <w:top w:w="0" w:type="dxa"/>
        <w:left w:w="108" w:type="dxa"/>
        <w:bottom w:w="0" w:type="dxa"/>
        <w:right w:w="108" w:type="dxa"/>
      </w:tblCellMar>
    </w:tblPr>
    <w:tblStylePr w:type="firstRow">
      <w:rPr>
        <w:rFonts w:ascii="Arial" w:hAnsi="Arial"/>
        <w:color w:val="F2F2F2"/>
        <w:sz w:val="22"/>
      </w:rPr>
      <w:tblPr/>
      <w:tcPr>
        <w:shd w:val="clear" w:color="A5A5A5" w:fill="A5A5A5"/>
      </w:tcPr>
    </w:tblStylePr>
    <w:tblStylePr w:type="lastRow">
      <w:rPr>
        <w:rFonts w:ascii="Arial" w:hAnsi="Arial"/>
        <w:color w:val="F2F2F2"/>
        <w:sz w:val="22"/>
      </w:rPr>
      <w:tblPr/>
      <w:tcPr>
        <w:shd w:val="clear" w:color="A5A5A5" w:fill="A5A5A5"/>
      </w:tcPr>
    </w:tblStylePr>
    <w:tblStylePr w:type="firstCol">
      <w:rPr>
        <w:rFonts w:ascii="Arial" w:hAnsi="Arial"/>
        <w:color w:val="F2F2F2"/>
        <w:sz w:val="22"/>
      </w:rPr>
      <w:tblPr/>
      <w:tcPr>
        <w:shd w:val="clear" w:color="A5A5A5" w:fill="A5A5A5"/>
      </w:tcPr>
    </w:tblStylePr>
    <w:tblStylePr w:type="lastCol">
      <w:rPr>
        <w:rFonts w:ascii="Arial" w:hAnsi="Arial"/>
        <w:color w:val="F2F2F2"/>
        <w:sz w:val="22"/>
      </w:rPr>
      <w:tblPr/>
      <w:tcPr>
        <w:shd w:val="clear" w:color="A5A5A5" w:fill="A5A5A5"/>
      </w:tcPr>
    </w:tblStylePr>
    <w:tblStylePr w:type="band1Vert">
      <w:rPr>
        <w:rFonts w:ascii="Arial" w:hAnsi="Arial"/>
        <w:color w:val="404040"/>
        <w:sz w:val="22"/>
      </w:rPr>
    </w:tblStylePr>
    <w:tblStylePr w:type="band2Vert">
      <w:rPr>
        <w:rFonts w:ascii="Arial" w:hAnsi="Arial"/>
        <w:color w:val="404040"/>
        <w:sz w:val="22"/>
      </w:rPr>
      <w:tblPr/>
      <w:tcPr>
        <w:shd w:val="clear" w:color="ECECEC" w:fill="ECECEC"/>
      </w:tcPr>
    </w:tblStylePr>
    <w:tblStylePr w:type="band1Horz">
      <w:rPr>
        <w:rFonts w:ascii="Arial" w:hAnsi="Arial"/>
        <w:color w:val="404040"/>
        <w:sz w:val="22"/>
      </w:rPr>
    </w:tblStylePr>
    <w:tblStylePr w:type="band2Horz">
      <w:rPr>
        <w:rFonts w:ascii="Arial" w:hAnsi="Arial"/>
        <w:color w:val="404040"/>
        <w:sz w:val="22"/>
      </w:rPr>
      <w:tblPr/>
      <w:tcPr>
        <w:shd w:val="clear" w:color="ECECEC" w:fill="ECECEC"/>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957000"/>
        <w:left w:val="single" w:sz="4" w:space="0" w:color="957000"/>
        <w:bottom w:val="single" w:sz="4" w:space="0" w:color="957000"/>
        <w:right w:val="single" w:sz="4" w:space="0" w:color="957000"/>
        <w:insideH w:val="single" w:sz="4" w:space="0" w:color="957000"/>
        <w:insideV w:val="single" w:sz="4" w:space="0" w:color="957000"/>
      </w:tblBorders>
      <w:tblCellMar>
        <w:top w:w="0" w:type="dxa"/>
        <w:left w:w="108" w:type="dxa"/>
        <w:bottom w:w="0" w:type="dxa"/>
        <w:right w:w="108" w:type="dxa"/>
      </w:tblCellMar>
    </w:tblPr>
    <w:tblStylePr w:type="firstRow">
      <w:rPr>
        <w:rFonts w:ascii="Arial" w:hAnsi="Arial"/>
        <w:color w:val="F2F2F2"/>
        <w:sz w:val="22"/>
      </w:rPr>
      <w:tblPr/>
      <w:tcPr>
        <w:shd w:val="clear" w:color="FFD865" w:fill="FFD865"/>
      </w:tcPr>
    </w:tblStylePr>
    <w:tblStylePr w:type="lastRow">
      <w:rPr>
        <w:rFonts w:ascii="Arial" w:hAnsi="Arial"/>
        <w:color w:val="F2F2F2"/>
        <w:sz w:val="22"/>
      </w:rPr>
      <w:tblPr/>
      <w:tcPr>
        <w:shd w:val="clear" w:color="FFD865" w:fill="FFD865"/>
      </w:tcPr>
    </w:tblStylePr>
    <w:tblStylePr w:type="firstCol">
      <w:rPr>
        <w:rFonts w:ascii="Arial" w:hAnsi="Arial"/>
        <w:color w:val="F2F2F2"/>
        <w:sz w:val="22"/>
      </w:rPr>
      <w:tblPr/>
      <w:tcPr>
        <w:shd w:val="clear" w:color="FFD865" w:fill="FFD865"/>
      </w:tcPr>
    </w:tblStylePr>
    <w:tblStylePr w:type="lastCol">
      <w:rPr>
        <w:rFonts w:ascii="Arial" w:hAnsi="Arial"/>
        <w:color w:val="F2F2F2"/>
        <w:sz w:val="22"/>
      </w:rPr>
      <w:tblPr/>
      <w:tcPr>
        <w:shd w:val="clear" w:color="FFD865" w:fill="FFD865"/>
      </w:tcPr>
    </w:tblStylePr>
    <w:tblStylePr w:type="band1Vert">
      <w:rPr>
        <w:rFonts w:ascii="Arial" w:hAnsi="Arial"/>
        <w:color w:val="404040"/>
        <w:sz w:val="22"/>
      </w:rPr>
    </w:tblStylePr>
    <w:tblStylePr w:type="band2Vert">
      <w:rPr>
        <w:rFonts w:ascii="Arial" w:hAnsi="Arial"/>
        <w:color w:val="404040"/>
        <w:sz w:val="22"/>
      </w:rPr>
      <w:tblPr/>
      <w:tcPr>
        <w:shd w:val="clear" w:color="FFF2CB" w:fill="FFF2CB"/>
      </w:tcPr>
    </w:tblStylePr>
    <w:tblStylePr w:type="band1Horz">
      <w:rPr>
        <w:rFonts w:ascii="Arial" w:hAnsi="Arial"/>
        <w:color w:val="404040"/>
        <w:sz w:val="22"/>
      </w:rPr>
    </w:tblStylePr>
    <w:tblStylePr w:type="band2Horz">
      <w:rPr>
        <w:rFonts w:ascii="Arial" w:hAnsi="Arial"/>
        <w:color w:val="404040"/>
        <w:sz w:val="22"/>
      </w:rPr>
      <w:tblPr/>
      <w:tcPr>
        <w:shd w:val="clear" w:color="FFF2CB" w:fill="FFF2CB"/>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54175"/>
        <w:left w:val="single" w:sz="4" w:space="0" w:color="254175"/>
        <w:bottom w:val="single" w:sz="4" w:space="0" w:color="254175"/>
        <w:right w:val="single" w:sz="4" w:space="0" w:color="254175"/>
        <w:insideH w:val="single" w:sz="4" w:space="0" w:color="254175"/>
        <w:insideV w:val="single" w:sz="4" w:space="0" w:color="254175"/>
      </w:tblBorders>
      <w:tblCellMar>
        <w:top w:w="0" w:type="dxa"/>
        <w:left w:w="108" w:type="dxa"/>
        <w:bottom w:w="0" w:type="dxa"/>
        <w:right w:w="108" w:type="dxa"/>
      </w:tblCellMar>
    </w:tblPr>
    <w:tblStylePr w:type="firstRow">
      <w:rPr>
        <w:rFonts w:ascii="Arial" w:hAnsi="Arial"/>
        <w:color w:val="F2F2F2"/>
        <w:sz w:val="22"/>
      </w:rPr>
      <w:tblPr/>
      <w:tcPr>
        <w:shd w:val="clear" w:color="4472C4" w:fill="4472C4"/>
      </w:tcPr>
    </w:tblStylePr>
    <w:tblStylePr w:type="lastRow">
      <w:rPr>
        <w:rFonts w:ascii="Arial" w:hAnsi="Arial"/>
        <w:color w:val="F2F2F2"/>
        <w:sz w:val="22"/>
      </w:rPr>
      <w:tblPr/>
      <w:tcPr>
        <w:shd w:val="clear" w:color="4472C4" w:fill="4472C4"/>
      </w:tcPr>
    </w:tblStylePr>
    <w:tblStylePr w:type="firstCol">
      <w:rPr>
        <w:rFonts w:ascii="Arial" w:hAnsi="Arial"/>
        <w:color w:val="F2F2F2"/>
        <w:sz w:val="22"/>
      </w:rPr>
      <w:tblPr/>
      <w:tcPr>
        <w:shd w:val="clear" w:color="4472C4" w:fill="4472C4"/>
      </w:tcPr>
    </w:tblStylePr>
    <w:tblStylePr w:type="lastCol">
      <w:rPr>
        <w:rFonts w:ascii="Arial" w:hAnsi="Arial"/>
        <w:color w:val="F2F2F2"/>
        <w:sz w:val="22"/>
      </w:rPr>
      <w:tblPr/>
      <w:tcPr>
        <w:shd w:val="clear" w:color="4472C4" w:fill="4472C4"/>
      </w:tcPr>
    </w:tblStylePr>
    <w:tblStylePr w:type="band1Vert">
      <w:rPr>
        <w:rFonts w:ascii="Arial" w:hAnsi="Arial"/>
        <w:color w:val="404040"/>
        <w:sz w:val="22"/>
      </w:rPr>
    </w:tblStylePr>
    <w:tblStylePr w:type="band2Vert">
      <w:rPr>
        <w:rFonts w:ascii="Arial" w:hAnsi="Arial"/>
        <w:color w:val="404040"/>
        <w:sz w:val="22"/>
      </w:rPr>
      <w:tblPr/>
      <w:tcPr>
        <w:shd w:val="clear" w:color="D8E2F3" w:fill="D8E2F3"/>
      </w:tcPr>
    </w:tblStylePr>
    <w:tblStylePr w:type="band1Horz">
      <w:rPr>
        <w:rFonts w:ascii="Arial" w:hAnsi="Arial"/>
        <w:color w:val="404040"/>
        <w:sz w:val="22"/>
      </w:rPr>
    </w:tblStylePr>
    <w:tblStylePr w:type="band2Horz">
      <w:rPr>
        <w:rFonts w:ascii="Arial" w:hAnsi="Arial"/>
        <w:color w:val="404040"/>
        <w:sz w:val="22"/>
      </w:rPr>
      <w:tblPr/>
      <w:tcPr>
        <w:shd w:val="clear" w:color="D8E2F3" w:fill="D8E2F3"/>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416429"/>
        <w:left w:val="single" w:sz="4" w:space="0" w:color="416429"/>
        <w:bottom w:val="single" w:sz="4" w:space="0" w:color="416429"/>
        <w:right w:val="single" w:sz="4" w:space="0" w:color="416429"/>
        <w:insideH w:val="single" w:sz="4" w:space="0" w:color="416429"/>
        <w:insideV w:val="single" w:sz="4" w:space="0" w:color="416429"/>
      </w:tblBorders>
      <w:tblCellMar>
        <w:top w:w="0" w:type="dxa"/>
        <w:left w:w="108" w:type="dxa"/>
        <w:bottom w:w="0" w:type="dxa"/>
        <w:right w:w="108" w:type="dxa"/>
      </w:tblCellMar>
    </w:tblPr>
    <w:tblStylePr w:type="firstRow">
      <w:rPr>
        <w:rFonts w:ascii="Arial" w:hAnsi="Arial"/>
        <w:color w:val="F2F2F2"/>
        <w:sz w:val="22"/>
      </w:rPr>
      <w:tblPr/>
      <w:tcPr>
        <w:shd w:val="clear" w:color="70AD47" w:fill="70AD47"/>
      </w:tcPr>
    </w:tblStylePr>
    <w:tblStylePr w:type="lastRow">
      <w:rPr>
        <w:rFonts w:ascii="Arial" w:hAnsi="Arial"/>
        <w:color w:val="F2F2F2"/>
        <w:sz w:val="22"/>
      </w:rPr>
      <w:tblPr/>
      <w:tcPr>
        <w:shd w:val="clear" w:color="70AD47" w:fill="70AD47"/>
      </w:tcPr>
    </w:tblStylePr>
    <w:tblStylePr w:type="firstCol">
      <w:rPr>
        <w:rFonts w:ascii="Arial" w:hAnsi="Arial"/>
        <w:color w:val="F2F2F2"/>
        <w:sz w:val="22"/>
      </w:rPr>
      <w:tblPr/>
      <w:tcPr>
        <w:shd w:val="clear" w:color="70AD47" w:fill="70AD47"/>
      </w:tcPr>
    </w:tblStylePr>
    <w:tblStylePr w:type="lastCol">
      <w:rPr>
        <w:rFonts w:ascii="Arial" w:hAnsi="Arial"/>
        <w:color w:val="F2F2F2"/>
        <w:sz w:val="22"/>
      </w:rPr>
      <w:tblPr/>
      <w:tcPr>
        <w:shd w:val="clear" w:color="70AD47" w:fill="70AD47"/>
      </w:tcPr>
    </w:tblStylePr>
    <w:tblStylePr w:type="band1Vert">
      <w:rPr>
        <w:rFonts w:ascii="Arial" w:hAnsi="Arial"/>
        <w:color w:val="404040"/>
        <w:sz w:val="22"/>
      </w:rPr>
    </w:tblStylePr>
    <w:tblStylePr w:type="band2Vert">
      <w:rPr>
        <w:rFonts w:ascii="Arial" w:hAnsi="Arial"/>
        <w:color w:val="404040"/>
        <w:sz w:val="22"/>
      </w:rPr>
      <w:tblPr/>
      <w:tcPr>
        <w:shd w:val="clear" w:color="E1EFD8" w:fill="E1EFD8"/>
      </w:tcPr>
    </w:tblStylePr>
    <w:tblStylePr w:type="band1Horz">
      <w:rPr>
        <w:rFonts w:ascii="Arial" w:hAnsi="Arial"/>
        <w:color w:val="404040"/>
        <w:sz w:val="22"/>
      </w:rPr>
    </w:tblStylePr>
    <w:tblStylePr w:type="band2Horz">
      <w:rPr>
        <w:rFonts w:ascii="Arial" w:hAnsi="Arial"/>
        <w:color w:val="404040"/>
        <w:sz w:val="22"/>
      </w:rPr>
      <w:tblPr/>
      <w:tcPr>
        <w:shd w:val="clear" w:color="E1EFD8" w:fill="E1EFD8"/>
      </w:tcPr>
    </w:tblStylePr>
  </w:style>
  <w:style w:type="table" w:customStyle="1" w:styleId="Bordered">
    <w:name w:val="Bordered"/>
    <w:basedOn w:val="TableNormal"/>
    <w:uiPriority w:val="99"/>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left w:val="single" w:sz="4" w:space="0" w:color="BCD6EE"/>
        <w:bottom w:val="single" w:sz="4" w:space="0" w:color="BCD6EE"/>
        <w:right w:val="single" w:sz="4" w:space="0" w:color="BCD6EE"/>
        <w:insideH w:val="single" w:sz="4" w:space="0" w:color="BCD6EE"/>
        <w:insideV w:val="single" w:sz="4" w:space="0" w:color="BCD6EE"/>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cBorders>
      </w:tcPr>
    </w:tblStylePr>
    <w:tblStylePr w:type="lastRow">
      <w:rPr>
        <w:rFonts w:ascii="Arial" w:hAnsi="Arial"/>
        <w:color w:val="404040"/>
        <w:sz w:val="22"/>
      </w:rPr>
      <w:tblPr/>
      <w:tcPr>
        <w:tcBorders>
          <w:top w:val="single" w:sz="12" w:space="0" w:color="5B9BD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cBorders>
      </w:tcPr>
    </w:tblStylePr>
    <w:tblStylePr w:type="band1Horz">
      <w:rPr>
        <w:rFonts w:ascii="Arial" w:hAnsi="Arial"/>
        <w:color w:val="404040"/>
        <w:sz w:val="22"/>
      </w:rPr>
      <w:tblPr/>
      <w:tcPr>
        <w:tcBorders>
          <w:top w:val="single" w:sz="4" w:space="0" w:color="BCD6EE"/>
          <w:left w:val="single" w:sz="4" w:space="0" w:color="BCD6EE"/>
          <w:bottom w:val="single" w:sz="4" w:space="0" w:color="BCD6EE"/>
          <w:right w:val="single" w:sz="4" w:space="0" w:color="BCD6EE"/>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left w:val="single" w:sz="4" w:space="0" w:color="F7CAAB"/>
        <w:bottom w:val="single" w:sz="4" w:space="0" w:color="F7CAAB"/>
        <w:right w:val="single" w:sz="4" w:space="0" w:color="F7CAAB"/>
        <w:insideH w:val="single" w:sz="4" w:space="0" w:color="F7CAAB"/>
        <w:insideV w:val="single" w:sz="4" w:space="0" w:color="F7CAAB"/>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cBorders>
      </w:tcPr>
    </w:tblStylePr>
    <w:tblStylePr w:type="lastRow">
      <w:rPr>
        <w:rFonts w:ascii="Arial" w:hAnsi="Arial"/>
        <w:color w:val="404040"/>
        <w:sz w:val="22"/>
      </w:rPr>
      <w:tblPr/>
      <w:tcPr>
        <w:tcBorders>
          <w:top w:val="single" w:sz="12" w:space="0" w:color="F4B184"/>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cBorders>
      </w:tcPr>
    </w:tblStylePr>
    <w:tblStylePr w:type="band1Horz">
      <w:rPr>
        <w:rFonts w:ascii="Arial" w:hAnsi="Arial"/>
        <w:color w:val="404040"/>
        <w:sz w:val="22"/>
      </w:rPr>
      <w:tblPr/>
      <w:tcPr>
        <w:tcBorders>
          <w:top w:val="single" w:sz="4" w:space="0" w:color="F7CAAB"/>
          <w:left w:val="single" w:sz="4" w:space="0" w:color="F7CAAB"/>
          <w:bottom w:val="single" w:sz="4" w:space="0" w:color="F7CAAB"/>
          <w:right w:val="single" w:sz="4" w:space="0" w:color="F7CAAB"/>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left w:val="single" w:sz="4" w:space="0" w:color="DADADA"/>
        <w:bottom w:val="single" w:sz="4" w:space="0" w:color="DADADA"/>
        <w:right w:val="single" w:sz="4" w:space="0" w:color="DADADA"/>
        <w:insideH w:val="single" w:sz="4" w:space="0" w:color="DADADA"/>
        <w:insideV w:val="single" w:sz="4" w:space="0" w:color="DADADA"/>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cBorders>
      </w:tcPr>
    </w:tblStylePr>
    <w:tblStylePr w:type="lastRow">
      <w:rPr>
        <w:rFonts w:ascii="Arial" w:hAnsi="Arial"/>
        <w:color w:val="404040"/>
        <w:sz w:val="22"/>
      </w:rPr>
      <w:tblPr/>
      <w:tcPr>
        <w:tcBorders>
          <w:top w:val="single" w:sz="12" w:space="0" w:color="C9C9C9"/>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cBorders>
      </w:tcPr>
    </w:tblStylePr>
    <w:tblStylePr w:type="band1Horz">
      <w:rPr>
        <w:rFonts w:ascii="Arial" w:hAnsi="Arial"/>
        <w:color w:val="404040"/>
        <w:sz w:val="22"/>
      </w:rPr>
      <w:tblPr/>
      <w:tcPr>
        <w:tcBorders>
          <w:top w:val="single" w:sz="4" w:space="0" w:color="DADADA"/>
          <w:left w:val="single" w:sz="4" w:space="0" w:color="DADADA"/>
          <w:bottom w:val="single" w:sz="4" w:space="0" w:color="DADADA"/>
          <w:right w:val="single" w:sz="4" w:space="0" w:color="DADADA"/>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left w:val="single" w:sz="4" w:space="0" w:color="FFE598"/>
        <w:bottom w:val="single" w:sz="4" w:space="0" w:color="FFE598"/>
        <w:right w:val="single" w:sz="4" w:space="0" w:color="FFE598"/>
        <w:insideH w:val="single" w:sz="4" w:space="0" w:color="FFE598"/>
        <w:insideV w:val="single" w:sz="4" w:space="0" w:color="FFE598"/>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cBorders>
      </w:tcPr>
    </w:tblStylePr>
    <w:tblStylePr w:type="lastRow">
      <w:rPr>
        <w:rFonts w:ascii="Arial" w:hAnsi="Arial"/>
        <w:color w:val="404040"/>
        <w:sz w:val="22"/>
      </w:rPr>
      <w:tblPr/>
      <w:tcPr>
        <w:tcBorders>
          <w:top w:val="single" w:sz="12" w:space="0" w:color="FFD86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cBorders>
      </w:tcPr>
    </w:tblStylePr>
    <w:tblStylePr w:type="band1Horz">
      <w:rPr>
        <w:rFonts w:ascii="Arial" w:hAnsi="Arial"/>
        <w:color w:val="404040"/>
        <w:sz w:val="22"/>
      </w:rPr>
      <w:tblPr/>
      <w:tcPr>
        <w:tcBorders>
          <w:top w:val="single" w:sz="4" w:space="0" w:color="FFE598"/>
          <w:left w:val="single" w:sz="4" w:space="0" w:color="FFE598"/>
          <w:bottom w:val="single" w:sz="4" w:space="0" w:color="FFE598"/>
          <w:right w:val="single" w:sz="4" w:space="0" w:color="FFE598"/>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left w:val="single" w:sz="4" w:space="0" w:color="B3C5E7"/>
        <w:bottom w:val="single" w:sz="4" w:space="0" w:color="B3C5E7"/>
        <w:right w:val="single" w:sz="4" w:space="0" w:color="B3C5E7"/>
        <w:insideH w:val="single" w:sz="4" w:space="0" w:color="B3C5E7"/>
        <w:insideV w:val="single" w:sz="4" w:space="0" w:color="B3C5E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cBorders>
      </w:tcPr>
    </w:tblStylePr>
    <w:tblStylePr w:type="lastRow">
      <w:rPr>
        <w:rFonts w:ascii="Arial" w:hAnsi="Arial"/>
        <w:color w:val="404040"/>
        <w:sz w:val="22"/>
      </w:rPr>
      <w:tblPr/>
      <w:tcPr>
        <w:tcBorders>
          <w:top w:val="single" w:sz="12" w:space="0" w:color="8DA9D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cBorders>
      </w:tcPr>
    </w:tblStylePr>
    <w:tblStylePr w:type="band1Horz">
      <w:rPr>
        <w:rFonts w:ascii="Arial" w:hAnsi="Arial"/>
        <w:color w:val="404040"/>
        <w:sz w:val="22"/>
      </w:rPr>
      <w:tblPr/>
      <w:tcPr>
        <w:tcBorders>
          <w:top w:val="single" w:sz="4" w:space="0" w:color="B3C5E7"/>
          <w:left w:val="single" w:sz="4" w:space="0" w:color="B3C5E7"/>
          <w:bottom w:val="single" w:sz="4" w:space="0" w:color="B3C5E7"/>
          <w:right w:val="single" w:sz="4" w:space="0" w:color="B3C5E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cBorders>
      </w:tcPr>
    </w:tblStylePr>
    <w:tblStylePr w:type="lastRow">
      <w:rPr>
        <w:rFonts w:ascii="Arial" w:hAnsi="Arial"/>
        <w:color w:val="404040"/>
        <w:sz w:val="22"/>
      </w:rPr>
      <w:tblPr/>
      <w:tcPr>
        <w:tcBorders>
          <w:top w:val="single" w:sz="12" w:space="0" w:color="A9D08E"/>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cBorders>
      </w:tcPr>
    </w:tblStylePr>
    <w:tblStylePr w:type="band1Horz">
      <w:rPr>
        <w:rFonts w:ascii="Arial" w:hAnsi="Arial"/>
        <w:color w:val="404040"/>
        <w:sz w:val="22"/>
      </w:rPr>
      <w:tblPr/>
      <w:tcPr>
        <w:tcBorders>
          <w:top w:val="single" w:sz="4" w:space="0" w:color="C4DFB2"/>
          <w:left w:val="single" w:sz="4" w:space="0" w:color="C4DFB2"/>
          <w:bottom w:val="single" w:sz="4" w:space="0" w:color="C4DFB2"/>
          <w:right w:val="single" w:sz="4" w:space="0" w:color="C4DFB2"/>
        </w:tcBorders>
      </w:tcPr>
    </w:tblStylePr>
  </w:style>
  <w:style w:type="character" w:customStyle="1" w:styleId="Heading1Char">
    <w:name w:val="Heading 1 Char"/>
    <w:link w:val="Heading1"/>
    <w:uiPriority w:val="9"/>
    <w:rPr>
      <w:rFonts w:ascii="Arial" w:eastAsia="Arial" w:hAnsi="Arial" w:cs="Arial"/>
      <w:color w:val="2E74B5"/>
      <w:sz w:val="40"/>
      <w:szCs w:val="40"/>
    </w:rPr>
  </w:style>
  <w:style w:type="character" w:customStyle="1" w:styleId="Heading2Char">
    <w:name w:val="Heading 2 Char"/>
    <w:link w:val="Heading2"/>
    <w:uiPriority w:val="9"/>
    <w:rPr>
      <w:rFonts w:ascii="Arial" w:eastAsia="Arial" w:hAnsi="Arial" w:cs="Arial"/>
      <w:color w:val="2E74B5"/>
      <w:sz w:val="32"/>
      <w:szCs w:val="32"/>
    </w:rPr>
  </w:style>
  <w:style w:type="character" w:customStyle="1" w:styleId="Heading3Char">
    <w:name w:val="Heading 3 Char"/>
    <w:link w:val="Heading3"/>
    <w:uiPriority w:val="9"/>
    <w:rPr>
      <w:rFonts w:ascii="Arial" w:eastAsia="Arial" w:hAnsi="Arial" w:cs="Arial"/>
      <w:color w:val="2E74B5"/>
      <w:sz w:val="28"/>
      <w:szCs w:val="28"/>
    </w:rPr>
  </w:style>
  <w:style w:type="character" w:customStyle="1" w:styleId="Heading4Char">
    <w:name w:val="Heading 4 Char"/>
    <w:link w:val="Heading4"/>
    <w:uiPriority w:val="9"/>
    <w:rPr>
      <w:rFonts w:ascii="Arial" w:eastAsia="Arial" w:hAnsi="Arial" w:cs="Arial"/>
      <w:i/>
      <w:iCs/>
      <w:color w:val="2E74B5"/>
    </w:rPr>
  </w:style>
  <w:style w:type="character" w:customStyle="1" w:styleId="Heading5Char">
    <w:name w:val="Heading 5 Char"/>
    <w:link w:val="Heading5"/>
    <w:uiPriority w:val="9"/>
    <w:rPr>
      <w:rFonts w:ascii="Arial" w:eastAsia="Arial" w:hAnsi="Arial" w:cs="Arial"/>
      <w:color w:val="2E74B5"/>
    </w:rPr>
  </w:style>
  <w:style w:type="character" w:customStyle="1" w:styleId="Heading6Char">
    <w:name w:val="Heading 6 Char"/>
    <w:link w:val="Heading6"/>
    <w:uiPriority w:val="9"/>
    <w:rPr>
      <w:rFonts w:ascii="Arial" w:eastAsia="Arial" w:hAnsi="Arial" w:cs="Arial"/>
      <w:i/>
      <w:iCs/>
      <w:color w:val="595959"/>
    </w:rPr>
  </w:style>
  <w:style w:type="character" w:customStyle="1" w:styleId="Heading7Char">
    <w:name w:val="Heading 7 Char"/>
    <w:link w:val="Heading7"/>
    <w:uiPriority w:val="9"/>
    <w:rPr>
      <w:rFonts w:ascii="Arial" w:eastAsia="Arial" w:hAnsi="Arial" w:cs="Arial"/>
      <w:color w:val="595959"/>
    </w:rPr>
  </w:style>
  <w:style w:type="character" w:customStyle="1" w:styleId="Heading8Char">
    <w:name w:val="Heading 8 Char"/>
    <w:link w:val="Heading8"/>
    <w:uiPriority w:val="9"/>
    <w:rPr>
      <w:rFonts w:ascii="Arial" w:eastAsia="Arial" w:hAnsi="Arial" w:cs="Arial"/>
      <w:i/>
      <w:iCs/>
      <w:color w:val="272727"/>
    </w:rPr>
  </w:style>
  <w:style w:type="character" w:customStyle="1" w:styleId="Heading9Char">
    <w:name w:val="Heading 9 Char"/>
    <w:link w:val="Heading9"/>
    <w:uiPriority w:val="9"/>
    <w:rPr>
      <w:rFonts w:ascii="Arial" w:eastAsia="Arial" w:hAnsi="Arial" w:cs="Arial"/>
      <w:i/>
      <w:iCs/>
      <w:color w:val="272727"/>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spacing w:val="15"/>
      <w:sz w:val="28"/>
      <w:szCs w:val="28"/>
    </w:rPr>
  </w:style>
  <w:style w:type="character" w:customStyle="1" w:styleId="SubtitleChar">
    <w:name w:val="Subtitle Char"/>
    <w:link w:val="Subtitle"/>
    <w:uiPriority w:val="11"/>
    <w:rPr>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uiPriority w:val="21"/>
    <w:qFormat/>
    <w:rPr>
      <w:i/>
      <w:iCs/>
      <w:color w:val="2E74B5"/>
    </w:rPr>
  </w:style>
  <w:style w:type="paragraph" w:styleId="IntenseQuote">
    <w:name w:val="Intense Quote"/>
    <w:basedOn w:val="Normal"/>
    <w:next w:val="Normal"/>
    <w:link w:val="IntenseQuoteChar"/>
    <w:uiPriority w:val="30"/>
    <w:qFormat/>
    <w:pPr>
      <w:pBdr>
        <w:top w:val="single" w:sz="4" w:space="10" w:color="2E74B5"/>
        <w:bottom w:val="single" w:sz="4" w:space="10" w:color="2E74B5"/>
      </w:pBdr>
      <w:spacing w:before="360" w:after="360"/>
      <w:ind w:left="864" w:right="864"/>
      <w:jc w:val="center"/>
    </w:pPr>
    <w:rPr>
      <w:i/>
      <w:iCs/>
      <w:color w:val="2E74B5"/>
    </w:rPr>
  </w:style>
  <w:style w:type="character" w:customStyle="1" w:styleId="IntenseQuoteChar">
    <w:name w:val="Intense Quote Char"/>
    <w:link w:val="IntenseQuote"/>
    <w:uiPriority w:val="30"/>
    <w:rPr>
      <w:i/>
      <w:iCs/>
      <w:color w:val="2E74B5"/>
    </w:rPr>
  </w:style>
  <w:style w:type="character" w:styleId="IntenseReference">
    <w:name w:val="Intense Reference"/>
    <w:uiPriority w:val="32"/>
    <w:qFormat/>
    <w:rPr>
      <w:b/>
      <w:bCs/>
      <w:smallCaps/>
      <w:color w:val="2E74B5"/>
      <w:spacing w:val="5"/>
    </w:rPr>
  </w:style>
  <w:style w:type="paragraph" w:styleId="NoSpacing">
    <w:name w:val="No Spacing"/>
    <w:basedOn w:val="Normal"/>
    <w:uiPriority w:val="1"/>
    <w:qFormat/>
  </w:style>
  <w:style w:type="character" w:styleId="SubtleEmphasis">
    <w:name w:val="Subtle Emphasis"/>
    <w:uiPriority w:val="19"/>
    <w:qFormat/>
    <w:rPr>
      <w:i/>
      <w:iCs/>
      <w:color w:val="404040"/>
    </w:rPr>
  </w:style>
  <w:style w:type="character" w:styleId="Emphasis">
    <w:name w:val="Emphasis"/>
    <w:uiPriority w:val="20"/>
    <w:qFormat/>
    <w:rPr>
      <w:i/>
      <w:iCs/>
    </w:rPr>
  </w:style>
  <w:style w:type="character" w:styleId="Strong">
    <w:name w:val="Strong"/>
    <w:uiPriority w:val="22"/>
    <w:qFormat/>
    <w:rPr>
      <w:b/>
      <w:bCs/>
    </w:rPr>
  </w:style>
  <w:style w:type="character" w:styleId="SubtleReference">
    <w:name w:val="Subtle Reference"/>
    <w:uiPriority w:val="31"/>
    <w:qFormat/>
    <w:rPr>
      <w:smallCaps/>
      <w:color w:val="5A5A5A"/>
    </w:rPr>
  </w:style>
  <w:style w:type="character" w:styleId="BookTitle">
    <w:name w:val="Book Title"/>
    <w:uiPriority w:val="33"/>
    <w:qFormat/>
    <w:rPr>
      <w:b/>
      <w:bCs/>
      <w:i/>
      <w:iCs/>
      <w:spacing w:val="5"/>
    </w:rPr>
  </w:style>
  <w:style w:type="paragraph" w:styleId="Header">
    <w:name w:val="header"/>
    <w:basedOn w:val="Normal"/>
    <w:link w:val="HeaderChar"/>
    <w:uiPriority w:val="99"/>
    <w:unhideWhenUsed/>
    <w:pPr>
      <w:tabs>
        <w:tab w:val="center" w:pos="4844"/>
        <w:tab w:val="right" w:pos="9689"/>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44546A"/>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rPr>
      <w:sz w:val="20"/>
      <w:szCs w:val="20"/>
    </w:rPr>
  </w:style>
  <w:style w:type="character" w:styleId="FootnoteReference">
    <w:name w:val="foot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rPr>
      <w:sz w:val="20"/>
      <w:szCs w:val="20"/>
    </w:rPr>
  </w:style>
  <w:style w:type="character" w:styleId="EndnoteReference">
    <w:name w:val="endnote reference"/>
    <w:uiPriority w:val="99"/>
    <w:semiHidden/>
    <w:unhideWhenUsed/>
    <w:rPr>
      <w:vertAlign w:val="superscript"/>
    </w:rPr>
  </w:style>
  <w:style w:type="character" w:styleId="Hyperlink">
    <w:name w:val="Hyperlink"/>
    <w:uiPriority w:val="99"/>
    <w:unhideWhenUsed/>
    <w:rPr>
      <w:color w:val="0563C1"/>
      <w:u w:val="single"/>
    </w:rPr>
  </w:style>
  <w:style w:type="character" w:styleId="FollowedHyperlink">
    <w:name w:val="FollowedHyperlink"/>
    <w:uiPriority w:val="99"/>
    <w:semiHidden/>
    <w:unhideWhenUsed/>
    <w:rPr>
      <w:color w:val="954F72"/>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 w:type="paragraph" w:customStyle="1" w:styleId="msonormal0">
    <w:name w:val="msonormal"/>
    <w:basedOn w:val="Normal"/>
    <w:pPr>
      <w:spacing w:before="100" w:beforeAutospacing="1" w:after="100" w:afterAutospacing="1"/>
    </w:pPr>
    <w:rPr>
      <w:lang w:val="vi-VN" w:eastAsia="vi-VN"/>
    </w:rPr>
  </w:style>
  <w:style w:type="paragraph" w:customStyle="1" w:styleId="font5">
    <w:name w:val="font5"/>
    <w:basedOn w:val="Normal"/>
    <w:pPr>
      <w:spacing w:before="100" w:beforeAutospacing="1" w:after="100" w:afterAutospacing="1"/>
    </w:pPr>
    <w:rPr>
      <w:color w:val="000000"/>
      <w:sz w:val="28"/>
      <w:szCs w:val="28"/>
      <w:lang w:val="vi-VN" w:eastAsia="vi-VN"/>
    </w:rPr>
  </w:style>
  <w:style w:type="paragraph" w:customStyle="1" w:styleId="font6">
    <w:name w:val="font6"/>
    <w:basedOn w:val="Normal"/>
    <w:pPr>
      <w:spacing w:before="100" w:beforeAutospacing="1" w:after="100" w:afterAutospacing="1"/>
    </w:pPr>
    <w:rPr>
      <w:color w:val="FF0000"/>
      <w:sz w:val="28"/>
      <w:szCs w:val="28"/>
      <w:lang w:val="vi-VN" w:eastAsia="vi-VN"/>
    </w:rPr>
  </w:style>
  <w:style w:type="paragraph" w:customStyle="1" w:styleId="xl64">
    <w:name w:val="xl64"/>
    <w:basedOn w:val="Normal"/>
    <w:pPr>
      <w:spacing w:before="100" w:beforeAutospacing="1" w:after="100" w:afterAutospacing="1"/>
    </w:pPr>
    <w:rPr>
      <w:lang w:val="vi-VN" w:eastAsia="vi-VN"/>
    </w:rPr>
  </w:style>
  <w:style w:type="paragraph" w:customStyle="1" w:styleId="xl65">
    <w:name w:val="xl65"/>
    <w:basedOn w:val="Normal"/>
    <w:pPr>
      <w:spacing w:before="100" w:beforeAutospacing="1" w:after="100" w:afterAutospacing="1"/>
      <w:jc w:val="center"/>
    </w:pPr>
    <w:rPr>
      <w:lang w:val="vi-VN" w:eastAsia="vi-VN"/>
    </w:rPr>
  </w:style>
  <w:style w:type="paragraph" w:customStyle="1" w:styleId="xl66">
    <w:name w:val="xl66"/>
    <w:basedOn w:val="Normal"/>
    <w:pPr>
      <w:spacing w:before="100" w:beforeAutospacing="1" w:after="100" w:afterAutospacing="1"/>
    </w:pPr>
    <w:rPr>
      <w:lang w:val="vi-VN" w:eastAsia="vi-VN"/>
    </w:rPr>
  </w:style>
  <w:style w:type="paragraph" w:customStyle="1" w:styleId="xl67">
    <w:name w:val="xl67"/>
    <w:basedOn w:val="Normal"/>
    <w:pPr>
      <w:spacing w:before="100" w:beforeAutospacing="1" w:after="100" w:afterAutospacing="1"/>
    </w:pPr>
    <w:rPr>
      <w:sz w:val="28"/>
      <w:szCs w:val="28"/>
      <w:lang w:val="vi-VN" w:eastAsia="vi-VN"/>
    </w:rPr>
  </w:style>
  <w:style w:type="paragraph" w:customStyle="1" w:styleId="xl68">
    <w:name w:val="xl68"/>
    <w:basedOn w:val="Normal"/>
    <w:pPr>
      <w:spacing w:before="100" w:beforeAutospacing="1" w:after="100" w:afterAutospacing="1"/>
    </w:pPr>
    <w:rPr>
      <w:sz w:val="28"/>
      <w:szCs w:val="28"/>
      <w:lang w:val="vi-VN" w:eastAsia="vi-VN"/>
    </w:rPr>
  </w:style>
  <w:style w:type="paragraph" w:customStyle="1" w:styleId="xl69">
    <w:name w:val="xl69"/>
    <w:basedOn w:val="Normal"/>
    <w:pPr>
      <w:spacing w:before="100" w:beforeAutospacing="1" w:after="100" w:afterAutospacing="1"/>
      <w:ind w:firstLine="400"/>
    </w:pPr>
    <w:rPr>
      <w:sz w:val="28"/>
      <w:szCs w:val="28"/>
      <w:lang w:val="vi-VN" w:eastAsia="vi-VN"/>
    </w:rPr>
  </w:style>
  <w:style w:type="paragraph" w:customStyle="1" w:styleId="xl70">
    <w:name w:val="xl70"/>
    <w:basedOn w:val="Normal"/>
    <w:pPr>
      <w:spacing w:before="100" w:beforeAutospacing="1" w:after="100" w:afterAutospacing="1"/>
    </w:pPr>
    <w:rPr>
      <w:b/>
      <w:bCs/>
      <w:sz w:val="28"/>
      <w:szCs w:val="28"/>
      <w:lang w:val="vi-VN" w:eastAsia="vi-VN"/>
    </w:rPr>
  </w:style>
  <w:style w:type="paragraph" w:customStyle="1" w:styleId="xl71">
    <w:name w:val="xl7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sz w:val="28"/>
      <w:szCs w:val="28"/>
      <w:lang w:val="vi-VN" w:eastAsia="vi-VN"/>
    </w:rPr>
  </w:style>
  <w:style w:type="paragraph" w:customStyle="1" w:styleId="xl72">
    <w:name w:val="xl7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sz w:val="28"/>
      <w:szCs w:val="28"/>
      <w:lang w:val="vi-VN" w:eastAsia="vi-VN"/>
    </w:rPr>
  </w:style>
  <w:style w:type="paragraph" w:customStyle="1" w:styleId="xl73">
    <w:name w:val="xl7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i/>
      <w:iCs/>
      <w:sz w:val="28"/>
      <w:szCs w:val="28"/>
      <w:lang w:val="vi-VN" w:eastAsia="vi-VN"/>
    </w:rPr>
  </w:style>
  <w:style w:type="paragraph" w:customStyle="1" w:styleId="xl74">
    <w:name w:val="xl7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8"/>
      <w:szCs w:val="28"/>
      <w:lang w:val="vi-VN" w:eastAsia="vi-VN"/>
    </w:rPr>
  </w:style>
  <w:style w:type="paragraph" w:customStyle="1" w:styleId="xl75">
    <w:name w:val="xl7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8"/>
      <w:szCs w:val="28"/>
      <w:lang w:val="vi-VN" w:eastAsia="vi-VN"/>
    </w:rPr>
  </w:style>
  <w:style w:type="paragraph" w:customStyle="1" w:styleId="xl76">
    <w:name w:val="xl7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color w:val="FF0000"/>
      <w:sz w:val="28"/>
      <w:szCs w:val="28"/>
      <w:lang w:val="vi-VN" w:eastAsia="vi-VN"/>
    </w:rPr>
  </w:style>
  <w:style w:type="paragraph" w:customStyle="1" w:styleId="xl77">
    <w:name w:val="xl7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color w:val="FF0000"/>
      <w:sz w:val="28"/>
      <w:szCs w:val="28"/>
      <w:lang w:val="vi-VN" w:eastAsia="vi-VN"/>
    </w:rPr>
  </w:style>
  <w:style w:type="paragraph" w:customStyle="1" w:styleId="xl78">
    <w:name w:val="xl7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color w:val="FF0000"/>
      <w:sz w:val="28"/>
      <w:szCs w:val="28"/>
      <w:lang w:val="vi-VN" w:eastAsia="vi-VN"/>
    </w:rPr>
  </w:style>
  <w:style w:type="paragraph" w:customStyle="1" w:styleId="xl79">
    <w:name w:val="xl7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i/>
      <w:iCs/>
      <w:color w:val="FF0000"/>
      <w:sz w:val="28"/>
      <w:szCs w:val="28"/>
      <w:lang w:val="vi-VN" w:eastAsia="vi-VN"/>
    </w:rPr>
  </w:style>
  <w:style w:type="paragraph" w:customStyle="1" w:styleId="xl80">
    <w:name w:val="xl8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color w:val="FF0000"/>
      <w:sz w:val="28"/>
      <w:szCs w:val="28"/>
      <w:lang w:val="vi-VN" w:eastAsia="vi-VN"/>
    </w:rPr>
  </w:style>
  <w:style w:type="paragraph" w:customStyle="1" w:styleId="xl81">
    <w:name w:val="xl8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8"/>
      <w:szCs w:val="28"/>
      <w:lang w:val="vi-VN" w:eastAsia="vi-VN"/>
    </w:rPr>
  </w:style>
  <w:style w:type="paragraph" w:customStyle="1" w:styleId="xl82">
    <w:name w:val="xl8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color w:val="FF0000"/>
      <w:sz w:val="28"/>
      <w:szCs w:val="28"/>
      <w:lang w:val="vi-VN" w:eastAsia="vi-VN"/>
    </w:rPr>
  </w:style>
  <w:style w:type="paragraph" w:customStyle="1" w:styleId="xl83">
    <w:name w:val="xl8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b/>
      <w:bCs/>
      <w:sz w:val="28"/>
      <w:szCs w:val="28"/>
      <w:lang w:val="vi-VN" w:eastAsia="vi-VN"/>
    </w:rPr>
  </w:style>
  <w:style w:type="paragraph" w:customStyle="1" w:styleId="xl84">
    <w:name w:val="xl8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b/>
      <w:bCs/>
      <w:sz w:val="28"/>
      <w:szCs w:val="28"/>
      <w:lang w:val="vi-VN" w:eastAsia="vi-VN"/>
    </w:rPr>
  </w:style>
  <w:style w:type="paragraph" w:customStyle="1" w:styleId="xl85">
    <w:name w:val="xl8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8"/>
      <w:szCs w:val="28"/>
      <w:lang w:val="vi-VN" w:eastAsia="vi-VN"/>
    </w:rPr>
  </w:style>
  <w:style w:type="paragraph" w:customStyle="1" w:styleId="xl86">
    <w:name w:val="xl8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color w:val="FF0000"/>
      <w:sz w:val="28"/>
      <w:szCs w:val="28"/>
      <w:lang w:val="vi-VN" w:eastAsia="vi-VN"/>
    </w:rPr>
  </w:style>
  <w:style w:type="paragraph" w:customStyle="1" w:styleId="xl87">
    <w:name w:val="xl8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8"/>
      <w:szCs w:val="28"/>
      <w:lang w:val="vi-VN" w:eastAsia="vi-VN"/>
    </w:rPr>
  </w:style>
  <w:style w:type="paragraph" w:customStyle="1" w:styleId="xl88">
    <w:name w:val="xl8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color w:val="FF0000"/>
      <w:sz w:val="28"/>
      <w:szCs w:val="28"/>
      <w:lang w:val="vi-VN" w:eastAsia="vi-VN"/>
    </w:rPr>
  </w:style>
  <w:style w:type="paragraph" w:customStyle="1" w:styleId="xl89">
    <w:name w:val="xl89"/>
    <w:basedOn w:val="Normal"/>
    <w:pPr>
      <w:pBdr>
        <w:top w:val="single" w:sz="4" w:space="0" w:color="000000"/>
        <w:bottom w:val="single" w:sz="4" w:space="0" w:color="000000"/>
      </w:pBdr>
      <w:spacing w:before="100" w:beforeAutospacing="1" w:after="100" w:afterAutospacing="1"/>
    </w:pPr>
    <w:rPr>
      <w:b/>
      <w:bCs/>
      <w:sz w:val="28"/>
      <w:szCs w:val="28"/>
      <w:lang w:val="vi-VN" w:eastAsia="vi-VN"/>
    </w:rPr>
  </w:style>
  <w:style w:type="paragraph" w:customStyle="1" w:styleId="xl90">
    <w:name w:val="xl90"/>
    <w:basedOn w:val="Normal"/>
    <w:pPr>
      <w:pBdr>
        <w:top w:val="single" w:sz="4" w:space="0" w:color="000000"/>
        <w:bottom w:val="single" w:sz="4" w:space="0" w:color="000000"/>
      </w:pBdr>
      <w:spacing w:before="100" w:beforeAutospacing="1" w:after="100" w:afterAutospacing="1"/>
    </w:pPr>
    <w:rPr>
      <w:sz w:val="28"/>
      <w:szCs w:val="28"/>
      <w:lang w:val="vi-VN" w:eastAsia="vi-VN"/>
    </w:rPr>
  </w:style>
  <w:style w:type="paragraph" w:customStyle="1" w:styleId="xl91">
    <w:name w:val="xl91"/>
    <w:basedOn w:val="Normal"/>
    <w:pPr>
      <w:pBdr>
        <w:top w:val="single" w:sz="4" w:space="0" w:color="000000"/>
        <w:bottom w:val="single" w:sz="4" w:space="0" w:color="000000"/>
      </w:pBdr>
      <w:spacing w:before="100" w:beforeAutospacing="1" w:after="100" w:afterAutospacing="1"/>
    </w:pPr>
    <w:rPr>
      <w:sz w:val="28"/>
      <w:szCs w:val="28"/>
      <w:lang w:val="vi-VN" w:eastAsia="vi-VN"/>
    </w:rPr>
  </w:style>
  <w:style w:type="paragraph" w:customStyle="1" w:styleId="xl92">
    <w:name w:val="xl92"/>
    <w:basedOn w:val="Normal"/>
    <w:pPr>
      <w:pBdr>
        <w:top w:val="single" w:sz="4" w:space="0" w:color="000000"/>
        <w:bottom w:val="single" w:sz="4" w:space="0" w:color="000000"/>
      </w:pBdr>
      <w:spacing w:before="100" w:beforeAutospacing="1" w:after="100" w:afterAutospacing="1"/>
    </w:pPr>
    <w:rPr>
      <w:sz w:val="28"/>
      <w:szCs w:val="28"/>
      <w:lang w:val="vi-VN" w:eastAsia="vi-VN"/>
    </w:rPr>
  </w:style>
  <w:style w:type="paragraph" w:customStyle="1" w:styleId="xl93">
    <w:name w:val="xl9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8"/>
      <w:szCs w:val="28"/>
      <w:lang w:val="vi-VN" w:eastAsia="vi-VN"/>
    </w:rPr>
  </w:style>
  <w:style w:type="paragraph" w:customStyle="1" w:styleId="xl94">
    <w:name w:val="xl94"/>
    <w:basedOn w:val="Normal"/>
    <w:pPr>
      <w:spacing w:before="100" w:beforeAutospacing="1" w:after="100" w:afterAutospacing="1"/>
    </w:pPr>
    <w:rPr>
      <w:b/>
      <w:bCs/>
      <w:sz w:val="28"/>
      <w:szCs w:val="28"/>
      <w:lang w:val="vi-VN" w:eastAsia="vi-VN"/>
    </w:rPr>
  </w:style>
  <w:style w:type="paragraph" w:customStyle="1" w:styleId="xl95">
    <w:name w:val="xl9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i/>
      <w:iCs/>
      <w:sz w:val="28"/>
      <w:szCs w:val="28"/>
      <w:lang w:val="vi-VN" w:eastAsia="vi-VN"/>
    </w:rPr>
  </w:style>
  <w:style w:type="paragraph" w:customStyle="1" w:styleId="xl96">
    <w:name w:val="xl96"/>
    <w:basedOn w:val="Normal"/>
    <w:pPr>
      <w:spacing w:before="100" w:beforeAutospacing="1" w:after="100" w:afterAutospacing="1"/>
      <w:jc w:val="center"/>
    </w:pPr>
    <w:rPr>
      <w:b/>
      <w:bCs/>
      <w:sz w:val="28"/>
      <w:szCs w:val="28"/>
      <w:lang w:val="vi-VN" w:eastAsia="vi-VN"/>
    </w:rPr>
  </w:style>
  <w:style w:type="paragraph" w:customStyle="1" w:styleId="xl97">
    <w:name w:val="xl97"/>
    <w:basedOn w:val="Normal"/>
    <w:pPr>
      <w:spacing w:before="100" w:beforeAutospacing="1" w:after="100" w:afterAutospacing="1"/>
      <w:jc w:val="center"/>
    </w:pPr>
    <w:rPr>
      <w:b/>
      <w:bCs/>
      <w:sz w:val="28"/>
      <w:szCs w:val="28"/>
      <w:lang w:val="vi-VN" w:eastAsia="vi-VN"/>
    </w:rPr>
  </w:style>
  <w:style w:type="paragraph" w:customStyle="1" w:styleId="xl98">
    <w:name w:val="xl9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i/>
      <w:iCs/>
      <w:color w:val="FF0000"/>
      <w:sz w:val="28"/>
      <w:szCs w:val="28"/>
      <w:lang w:val="vi-VN" w:eastAsia="vi-VN"/>
    </w:rPr>
  </w:style>
  <w:style w:type="paragraph" w:customStyle="1" w:styleId="xl99">
    <w:name w:val="xl99"/>
    <w:basedOn w:val="Normal"/>
    <w:pPr>
      <w:spacing w:before="100" w:beforeAutospacing="1" w:after="100" w:afterAutospacing="1"/>
      <w:jc w:val="center"/>
    </w:pPr>
    <w:rPr>
      <w:sz w:val="28"/>
      <w:szCs w:val="28"/>
      <w:lang w:val="vi-VN" w:eastAsia="vi-VN"/>
    </w:rPr>
  </w:style>
  <w:style w:type="paragraph" w:customStyle="1" w:styleId="xl100">
    <w:name w:val="xl100"/>
    <w:basedOn w:val="Normal"/>
    <w:pPr>
      <w:spacing w:before="100" w:beforeAutospacing="1" w:after="100" w:afterAutospacing="1"/>
    </w:pPr>
    <w:rPr>
      <w:lang w:val="vi-VN" w:eastAsia="vi-VN"/>
    </w:rPr>
  </w:style>
  <w:style w:type="paragraph" w:customStyle="1" w:styleId="xl101">
    <w:name w:val="xl101"/>
    <w:basedOn w:val="Normal"/>
    <w:pPr>
      <w:spacing w:before="100" w:beforeAutospacing="1" w:after="100" w:afterAutospacing="1"/>
    </w:pPr>
    <w:rPr>
      <w:lang w:val="vi-VN" w:eastAsia="vi-VN"/>
    </w:rPr>
  </w:style>
  <w:style w:type="paragraph" w:styleId="NormalWeb">
    <w:name w:val="Normal (Web)"/>
    <w:basedOn w:val="Normal"/>
    <w:uiPriority w:val="99"/>
    <w:semiHidden/>
    <w:unhideWhenUsed/>
    <w:pPr>
      <w:spacing w:before="100" w:beforeAutospacing="1" w:after="100" w:afterAutospacing="1"/>
    </w:pPr>
    <w:rPr>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hue-Phi-Le-Phi/Thong-tu-13-2022-TT-BTC-huong-dan-Nghi-dinh-10-2022-ND-CP-le-phi-truoc-ba-496405.aspx" TargetMode="External"/><Relationship Id="rId3" Type="http://schemas.openxmlformats.org/officeDocument/2006/relationships/settings" Target="settings.xml"/><Relationship Id="rId7" Type="http://schemas.openxmlformats.org/officeDocument/2006/relationships/hyperlink" Target="https://thuvienphapluat.vn/van-ban/thue-phi-le-phi/nghi-dinh-10-2022-nd-cp-quy-dinh-ve-le-phi-truoc-ba-484768.asp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thuvienphapluat.vn/van-ban/thue-phi-le-phi/nghi-dinh-10-2022-nd-cp-quy-dinh-ve-le-phi-truoc-ba-484768.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3644</Words>
  <Characters>20777</Characters>
  <Application>Microsoft Office Word</Application>
  <DocSecurity>0</DocSecurity>
  <Lines>173</Lines>
  <Paragraphs>48</Paragraphs>
  <ScaleCrop>false</ScaleCrop>
  <Company/>
  <LinksUpToDate>false</LinksUpToDate>
  <CharactersWithSpaces>24373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Duy-PC</dc:creator>
  <cp:keywords/>
  <cp:lastModifiedBy>HP</cp:lastModifiedBy>
  <cp:revision>10</cp:revision>
  <dcterms:created xsi:type="dcterms:W3CDTF">2026-04-08T08:30:00Z</dcterms:created>
  <dcterms:modified xsi:type="dcterms:W3CDTF">2026-05-05T08:50:00Z</dcterms:modified>
</cp:coreProperties>
</file>