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theme/theme1.xml" ContentType="application/vnd.openxmlformats-officedocument.them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29"/>
        <w:tblW w:w="9606" w:type="dxa"/>
        <w:tblBorders/>
        <w:tblLayout w:type="fixed"/>
        <w:tblLook w:val="0400" w:firstRow="0" w:lastRow="0" w:firstColumn="0" w:lastColumn="0" w:noHBand="0" w:noVBand="1"/>
      </w:tblPr>
      <w:tblGrid>
        <w:gridCol w:w="3348"/>
        <w:gridCol w:w="6258"/>
      </w:tblGrid>
      <w:tr>
        <w:trPr>
          <w:trHeight w:val="1275"/>
        </w:trPr>
        <w:tc>
          <w:tcPr>
            <w:tcBorders/>
            <w:tcMar>
              <w:left w:w="108" w:type="dxa"/>
              <w:top w:w="0" w:type="dxa"/>
              <w:right w:w="108" w:type="dxa"/>
              <w:bottom w:w="0" w:type="dxa"/>
            </w:tcMar>
            <w:tcW w:w="3348" w:type="dxa"/>
            <w:textDirection w:val="lrTb"/>
            <w:noWrap w:val="false"/>
          </w:tcPr>
          <w:p>
            <w:pPr>
              <w:pBdr/>
              <w:spacing w:after="60" w:before="60"/>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636905</wp:posOffset>
                      </wp:positionH>
                      <wp:positionV relativeFrom="paragraph">
                        <wp:posOffset>496900</wp:posOffset>
                      </wp:positionV>
                      <wp:extent cx="759124" cy="0"/>
                      <wp:effectExtent l="0" t="0" r="0" b="0"/>
                      <wp:wrapNone/>
                      <wp:docPr id="1" name="Straight Connector 3"/>
                      <wp:cNvGraphicFramePr/>
                      <a:graphic xmlns:a="http://schemas.openxmlformats.org/drawingml/2006/main">
                        <a:graphicData uri="http://schemas.microsoft.com/office/word/2010/wordprocessingShape">
                          <wps:wsp>
                            <wps:cNvPr id="0" name=""/>
                            <wps:cNvSpPr/>
                            <wps:spPr bwMode="auto">
                              <a:xfrm>
                                <a:off x="0" y="0"/>
                                <a:ext cx="759123"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0288;mso-wrap-distance-left:9.00pt;mso-wrap-distance-top:0.00pt;mso-wrap-distance-right:9.00pt;mso-wrap-distance-bottom:0.00pt;visibility:visible;" from="50.1pt,39.1pt" to="109.9pt,39.1pt" filled="f" strokecolor="#000000" strokeweight="0.75pt">
                      <v:stroke dashstyle="solid"/>
                    </v:line>
                  </w:pict>
                </mc:Fallback>
              </mc:AlternateContent>
            </w:r>
            <w:r>
              <w:rPr>
                <w:rFonts w:ascii="Times New Roman" w:hAnsi="Times New Roman" w:eastAsia="Times New Roman" w:cs="Times New Roman"/>
                <w:b/>
                <w:sz w:val="26"/>
                <w:szCs w:val="26"/>
              </w:rPr>
              <w:t xml:space="preserve">ỦY BAN NHÂN DÂN</w:t>
            </w:r>
            <w:r>
              <w:rPr>
                <w:rFonts w:ascii="Times New Roman" w:hAnsi="Times New Roman" w:eastAsia="Times New Roman" w:cs="Times New Roman"/>
                <w:sz w:val="26"/>
                <w:szCs w:val="26"/>
              </w:rPr>
              <w:br/>
            </w:r>
            <w:r>
              <w:rPr>
                <w:rFonts w:ascii="Times New Roman" w:hAnsi="Times New Roman" w:eastAsia="Times New Roman" w:cs="Times New Roman"/>
                <w:b/>
                <w:sz w:val="26"/>
                <w:szCs w:val="26"/>
              </w:rPr>
              <w:t xml:space="preserve">TỈNH TÂY NINH</w:t>
            </w:r>
            <w:r>
              <w:rPr>
                <w:rFonts w:ascii="Times New Roman" w:hAnsi="Times New Roman" w:eastAsia="Times New Roman" w:cs="Times New Roman"/>
                <w:b/>
                <w:sz w:val="26"/>
                <w:szCs w:val="26"/>
              </w:rPr>
              <w:br/>
            </w:r>
            <w:r>
              <w:rPr>
                <w:rFonts w:ascii="Times New Roman" w:hAnsi="Times New Roman" w:eastAsia="Times New Roman" w:cs="Times New Roman"/>
                <w:sz w:val="26"/>
                <w:szCs w:val="26"/>
              </w:rPr>
            </w:r>
          </w:p>
        </w:tc>
        <w:tc>
          <w:tcPr>
            <w:tcBorders/>
            <w:tcMar>
              <w:left w:w="108" w:type="dxa"/>
              <w:top w:w="0" w:type="dxa"/>
              <w:right w:w="108" w:type="dxa"/>
              <w:bottom w:w="0" w:type="dxa"/>
            </w:tcMar>
            <w:tcW w:w="6258" w:type="dxa"/>
            <w:textDirection w:val="lrTb"/>
            <w:noWrap w:val="false"/>
          </w:tcPr>
          <w:p>
            <w:pPr>
              <w:pBdr/>
              <w:spacing w:after="60" w:before="60"/>
              <w:ind/>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857250</wp:posOffset>
                      </wp:positionH>
                      <wp:positionV relativeFrom="paragraph">
                        <wp:posOffset>526110</wp:posOffset>
                      </wp:positionV>
                      <wp:extent cx="2122098" cy="0"/>
                      <wp:effectExtent l="0" t="0" r="0" b="0"/>
                      <wp:wrapNone/>
                      <wp:docPr id="2" name="Straight Connector 4"/>
                      <wp:cNvGraphicFramePr/>
                      <a:graphic xmlns:a="http://schemas.openxmlformats.org/drawingml/2006/main">
                        <a:graphicData uri="http://schemas.microsoft.com/office/word/2010/wordprocessingShape">
                          <wps:wsp>
                            <wps:cNvPr id="0" name=""/>
                            <wps:cNvSpPr/>
                            <wps:spPr bwMode="auto">
                              <a:xfrm>
                                <a:off x="0" y="0"/>
                                <a:ext cx="2122098"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1312;mso-wrap-distance-left:9.00pt;mso-wrap-distance-top:0.00pt;mso-wrap-distance-right:9.00pt;mso-wrap-distance-bottom:0.00pt;visibility:visible;" from="67.5pt,41.4pt" to="234.6pt,41.4pt" filled="f" strokecolor="#487BB4" strokeweight="0.75pt">
                      <v:stroke dashstyle="solid"/>
                    </v:line>
                  </w:pict>
                </mc:Fallback>
              </mc:AlternateContent>
            </w:r>
            <w:r>
              <w:rPr>
                <w:rFonts w:ascii="Times New Roman" w:hAnsi="Times New Roman" w:eastAsia="Times New Roman" w:cs="Times New Roman"/>
                <w:b/>
                <w:sz w:val="26"/>
                <w:szCs w:val="26"/>
              </w:rPr>
              <w:t xml:space="preserve">CỘNG HÒA XÃ HỘI CHỦ NGHĨA VIỆT NAM</w:t>
            </w:r>
            <w:r>
              <w:rPr>
                <w:rFonts w:ascii="Times New Roman" w:hAnsi="Times New Roman" w:eastAsia="Times New Roman" w:cs="Times New Roman"/>
                <w:b/>
                <w:sz w:val="26"/>
                <w:szCs w:val="26"/>
              </w:rPr>
              <w:br/>
            </w:r>
            <w:r>
              <w:rPr>
                <w:rFonts w:ascii="Times New Roman" w:hAnsi="Times New Roman" w:eastAsia="Times New Roman" w:cs="Times New Roman"/>
                <w:b/>
                <w:sz w:val="28"/>
                <w:szCs w:val="28"/>
              </w:rPr>
              <w:t xml:space="preserve">Độc lập - Tự do - Hạnh phúc</w:t>
            </w:r>
            <w:r>
              <w:rPr>
                <w:rFonts w:ascii="Times New Roman" w:hAnsi="Times New Roman" w:eastAsia="Times New Roman" w:cs="Times New Roman"/>
                <w:b/>
                <w:sz w:val="26"/>
                <w:szCs w:val="26"/>
              </w:rPr>
              <w:br/>
            </w:r>
            <w:r>
              <mc:AlternateContent>
                <mc:Choice Requires="wpg">
                  <w:drawing>
                    <wp:anchor xmlns:wp="http://schemas.openxmlformats.org/drawingml/2006/wordprocessingDrawing" xmlns:wp14="http://schemas.microsoft.com/office/word/2010/wordprocessingDrawing" distT="0" distB="2147483640" distL="114300" distR="114300" simplePos="0" relativeHeight="251659264" behindDoc="0" locked="0" layoutInCell="1" allowOverlap="1">
                      <wp:simplePos x="0" y="0"/>
                      <wp:positionH relativeFrom="column">
                        <wp:posOffset>909319</wp:posOffset>
                      </wp:positionH>
                      <wp:positionV relativeFrom="paragraph">
                        <wp:posOffset>469900</wp:posOffset>
                      </wp:positionV>
                      <wp:extent cx="0" cy="12700"/>
                      <wp:effectExtent l="0" t="0" r="0" b="0"/>
                      <wp:wrapNone/>
                      <wp:docPr id="3" name="Freeform: Shape 3"/>
                      <wp:cNvGraphicFramePr/>
                      <a:graphic xmlns:a="http://schemas.openxmlformats.org/drawingml/2006/main">
                        <a:graphicData uri="http://schemas.microsoft.com/office/word/2010/wordprocessingShape">
                          <wps:wsp>
                            <wps:cNvPr id="0" name=""/>
                            <wps:cNvSpPr/>
                            <wps:spPr bwMode="auto">
                              <a:xfrm>
                                <a:off x="4363655" y="3780000"/>
                                <a:ext cx="1964690" cy="0"/>
                              </a:xfrm>
                              <a:custGeom>
                                <a:avLst/>
                                <a:gdLst/>
                                <a:ahLst/>
                                <a:cxnLst/>
                                <a:rect l="l" t="t" r="r" b="b"/>
                                <a:pathLst>
                                  <a:path w="100000" h="100000" fill="none" stroke="1" extrusionOk="0">
                                    <a:moveTo>
                                      <a:pt x="0" y="0"/>
                                    </a:moveTo>
                                    <a:lnTo>
                                      <a:pt x="100000" y="0"/>
                                    </a:lnTo>
                                  </a:path>
                                </a:pathLst>
                              </a:cu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2" o:spid="_x0000_s2" style="position:absolute;z-index:251659264;o:allowoverlap:true;o:allowincell:true;mso-position-horizontal-relative:text;margin-left:71.60pt;mso-position-horizontal:absolute;mso-position-vertical-relative:text;margin-top:37.00pt;mso-position-vertical:absolute;width:0.00pt;height:1.00pt;mso-wrap-distance-left:9.00pt;mso-wrap-distance-top:0.00pt;mso-wrap-distance-right:9.00pt;mso-wrap-distance-bottom:169093.20pt;visibility:visible;" path="m0,0l100000,0nfe" coordsize="100000,100000" filled="f" strokecolor="#000000" strokeweight="0.75pt">
                      <v:path textboxrect="0,0,100000,100000"/>
                      <v:stroke dashstyle="solid"/>
                    </v:shape>
                  </w:pict>
                </mc:Fallback>
              </mc:AlternateContent>
            </w:r>
            <w:r>
              <w:rPr>
                <w:rFonts w:ascii="Times New Roman" w:hAnsi="Times New Roman" w:eastAsia="Times New Roman" w:cs="Times New Roman"/>
                <w:sz w:val="26"/>
                <w:szCs w:val="26"/>
              </w:rPr>
            </w:r>
          </w:p>
        </w:tc>
      </w:tr>
      <w:tr>
        <w:trPr/>
        <w:tc>
          <w:tcPr>
            <w:tcBorders/>
            <w:tcMar>
              <w:left w:w="108" w:type="dxa"/>
              <w:top w:w="0" w:type="dxa"/>
              <w:right w:w="108" w:type="dxa"/>
              <w:bottom w:w="0" w:type="dxa"/>
            </w:tcMar>
            <w:tcW w:w="3348" w:type="dxa"/>
            <w:textDirection w:val="lrTb"/>
            <w:noWrap w:val="false"/>
          </w:tcPr>
          <w:p>
            <w:pPr>
              <w:pBdr/>
              <w:spacing w:after="6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55</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  /2025/QĐ-UBND</w:t>
            </w:r>
            <w:r>
              <w:rPr>
                <w:rFonts w:ascii="Times New Roman" w:hAnsi="Times New Roman" w:eastAsia="Times New Roman" w:cs="Times New Roman"/>
                <w:sz w:val="26"/>
                <w:szCs w:val="26"/>
              </w:rPr>
            </w:r>
          </w:p>
        </w:tc>
        <w:tc>
          <w:tcPr>
            <w:tcBorders/>
            <w:tcMar>
              <w:left w:w="108" w:type="dxa"/>
              <w:top w:w="0" w:type="dxa"/>
              <w:right w:w="108" w:type="dxa"/>
              <w:bottom w:w="0" w:type="dxa"/>
            </w:tcMar>
            <w:tcW w:w="6258" w:type="dxa"/>
            <w:textDirection w:val="lrTb"/>
            <w:noWrap w:val="false"/>
          </w:tcPr>
          <w:p>
            <w:pPr>
              <w:pBdr/>
              <w:spacing w:after="60"/>
              <w:ind/>
              <w:jc w:val="center"/>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Tây Ninh, ngày    19  tháng    12  năm 2025</w:t>
            </w:r>
            <w:r>
              <w:rPr>
                <w:rFonts w:ascii="Times New Roman" w:hAnsi="Times New Roman" w:eastAsia="Times New Roman" w:cs="Times New Roman"/>
                <w:sz w:val="26"/>
                <w:szCs w:val="26"/>
              </w:rPr>
            </w:r>
          </w:p>
        </w:tc>
      </w:tr>
    </w:tbl>
    <w:p>
      <w:pPr>
        <w:pBdr/>
        <w:shd w:val="clear" w:color="auto" w:fill="ffffff"/>
        <w:spacing w:after="60"/>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p>
      <w:pPr>
        <w:widowControl w:val="false"/>
        <w:pBdr/>
        <w:spacing w:after="0" w:line="240" w:lineRule="auto"/>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QUYẾT ĐỊNH</w:t>
      </w:r>
      <w:r>
        <w:rPr>
          <w:rFonts w:ascii="Times New Roman" w:hAnsi="Times New Roman" w:eastAsia="Times New Roman" w:cs="Times New Roman"/>
          <w:b/>
          <w:sz w:val="28"/>
          <w:szCs w:val="28"/>
        </w:rPr>
      </w:r>
    </w:p>
    <w:p>
      <w:pPr>
        <w:pBdr/>
        <w:spacing w:after="0" w:line="240" w:lineRule="auto"/>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Ban hành định mức kinh tế kỹ thuật cho hoạt động khuyến nông</w:t>
      </w:r>
      <w:r>
        <w:rPr>
          <w:rFonts w:ascii="Times New Roman" w:hAnsi="Times New Roman" w:eastAsia="Times New Roman" w:cs="Times New Roman"/>
          <w:b/>
          <w:sz w:val="28"/>
          <w:szCs w:val="28"/>
        </w:rPr>
      </w:r>
    </w:p>
    <w:p>
      <w:pPr>
        <w:pBdr/>
        <w:spacing w:after="0" w:line="240" w:lineRule="auto"/>
        <w:ind/>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áp dụng trên địa bàn tỉnh Tây Ninh</w:t>
      </w:r>
      <w:r>
        <w:rPr>
          <w:rFonts w:ascii="Times New Roman" w:hAnsi="Times New Roman" w:eastAsia="Times New Roman" w:cs="Times New Roman"/>
          <w:b/>
          <w:sz w:val="28"/>
          <w:szCs w:val="28"/>
        </w:rPr>
      </w:r>
    </w:p>
    <w:p>
      <w:pPr>
        <w:widowControl w:val="false"/>
        <w:pBdr/>
        <w:spacing w:after="0" w:line="240" w:lineRule="auto"/>
        <w:ind w:firstLine="567"/>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pPr>
        <w:pBdr/>
        <w:spacing w:after="120" w:before="120" w:line="240" w:lineRule="auto"/>
        <w:ind w:right="92" w:firstLine="720"/>
        <w:jc w:val="both"/>
        <w:rPr>
          <w:rFonts w:ascii="Times New Roman" w:hAnsi="Times New Roman" w:eastAsia="Times New Roman" w:cs="Times New Roman"/>
          <w:i/>
          <w:sz w:val="28"/>
          <w:szCs w:val="28"/>
        </w:rPr>
      </w:pPr>
      <w:r>
        <w:rPr>
          <w:rFonts w:ascii="Times New Roman" w:hAnsi="Times New Roman" w:eastAsia="Times New Roman" w:cs="Times New Roman"/>
          <w:i/>
          <w:sz w:val="28"/>
          <w:szCs w:val="28"/>
        </w:rPr>
        <w:t xml:space="preserve">Căn cứ Luật Tổ chức chính quyền địa phương số 72/2025/QH15;</w:t>
      </w:r>
      <w:r>
        <w:rPr>
          <w:rFonts w:ascii="Times New Roman" w:hAnsi="Times New Roman" w:eastAsia="Times New Roman" w:cs="Times New Roman"/>
          <w:i/>
          <w:sz w:val="28"/>
          <w:szCs w:val="28"/>
        </w:rPr>
      </w:r>
    </w:p>
    <w:p>
      <w:pPr>
        <w:pBdr/>
        <w:spacing w:after="120" w:before="120" w:line="240" w:lineRule="auto"/>
        <w:ind w:firstLine="720"/>
        <w:jc w:val="both"/>
        <w:rPr>
          <w:rFonts w:ascii="Times New Roman" w:hAnsi="Times New Roman" w:eastAsia="Times New Roman" w:cs="Times New Roman"/>
          <w:i/>
          <w:sz w:val="28"/>
          <w:szCs w:val="28"/>
        </w:rPr>
      </w:pPr>
      <w:r>
        <w:rPr>
          <w:rFonts w:ascii="Times New Roman" w:hAnsi="Times New Roman" w:eastAsia="Times New Roman" w:cs="Times New Roman"/>
          <w:i/>
          <w:sz w:val="28"/>
          <w:szCs w:val="28"/>
        </w:rPr>
        <w:t xml:space="preserve">Căn cứ Luật Ngân sách nhà nước số </w:t>
      </w:r>
      <w:r>
        <w:rPr>
          <w:rFonts w:ascii="Times New Roman" w:hAnsi="Times New Roman" w:eastAsia="Times New Roman" w:cs="Times New Roman"/>
          <w:i/>
          <w:sz w:val="28"/>
          <w:szCs w:val="28"/>
        </w:rPr>
        <w:t xml:space="preserve">89/2025/QH15</w:t>
      </w:r>
      <w:r>
        <w:rPr>
          <w:rFonts w:ascii="Times New Roman" w:hAnsi="Times New Roman" w:eastAsia="Times New Roman" w:cs="Times New Roman"/>
          <w:i/>
          <w:sz w:val="28"/>
          <w:szCs w:val="28"/>
        </w:rPr>
        <w:t xml:space="preserve">;</w:t>
      </w:r>
      <w:r>
        <w:rPr>
          <w:rFonts w:ascii="Times New Roman" w:hAnsi="Times New Roman" w:eastAsia="Times New Roman" w:cs="Times New Roman"/>
          <w:i/>
          <w:sz w:val="28"/>
          <w:szCs w:val="28"/>
        </w:rPr>
      </w:r>
    </w:p>
    <w:p>
      <w:pPr>
        <w:pBdr/>
        <w:spacing w:after="120" w:before="120" w:line="240" w:lineRule="auto"/>
        <w:ind w:firstLine="720"/>
        <w:jc w:val="both"/>
        <w:rPr>
          <w:rFonts w:ascii="Times New Roman" w:hAnsi="Times New Roman" w:eastAsia="Times New Roman" w:cs="Times New Roman"/>
          <w:i/>
          <w:sz w:val="28"/>
          <w:szCs w:val="28"/>
        </w:rPr>
      </w:pPr>
      <w:r>
        <w:rPr>
          <w:rFonts w:ascii="Times New Roman" w:hAnsi="Times New Roman" w:eastAsia="Times New Roman" w:cs="Times New Roman"/>
          <w:i/>
          <w:sz w:val="28"/>
          <w:szCs w:val="28"/>
        </w:rPr>
        <w:t xml:space="preserve">Căn cứ Nghị định số </w:t>
      </w:r>
      <w:hyperlink r:id="rId12" w:tooltip="https://thuvienphapluat.vn/van-ban/linh-vuc-khac/nghi-dinh-83-2018-nd-cp-hoat-dong-khuyen-nong-382798.aspx" w:history="1">
        <w:r>
          <w:rPr>
            <w:rFonts w:ascii="Times New Roman" w:hAnsi="Times New Roman" w:eastAsia="Times New Roman" w:cs="Times New Roman"/>
            <w:i/>
            <w:sz w:val="28"/>
            <w:szCs w:val="28"/>
          </w:rPr>
          <w:t xml:space="preserve">83/2018/NĐ-CP</w:t>
        </w:r>
      </w:hyperlink>
      <w:r>
        <w:rPr>
          <w:rFonts w:ascii="Times New Roman" w:hAnsi="Times New Roman" w:eastAsia="Times New Roman" w:cs="Times New Roman"/>
          <w:i/>
          <w:sz w:val="28"/>
          <w:szCs w:val="28"/>
        </w:rPr>
        <w:t xml:space="preserve"> ngày 24</w:t>
      </w:r>
      <w:r>
        <w:rPr>
          <w:rFonts w:ascii="Times New Roman" w:hAnsi="Times New Roman" w:eastAsia="Times New Roman" w:cs="Times New Roman"/>
          <w:i/>
          <w:sz w:val="28"/>
          <w:szCs w:val="28"/>
        </w:rPr>
        <w:t xml:space="preserve"> tháng </w:t>
      </w:r>
      <w:r>
        <w:rPr>
          <w:rFonts w:ascii="Times New Roman" w:hAnsi="Times New Roman" w:eastAsia="Times New Roman" w:cs="Times New Roman"/>
          <w:i/>
          <w:sz w:val="28"/>
          <w:szCs w:val="28"/>
        </w:rPr>
        <w:t xml:space="preserve">5</w:t>
      </w:r>
      <w:r>
        <w:rPr>
          <w:rFonts w:ascii="Times New Roman" w:hAnsi="Times New Roman" w:eastAsia="Times New Roman" w:cs="Times New Roman"/>
          <w:i/>
          <w:sz w:val="28"/>
          <w:szCs w:val="28"/>
        </w:rPr>
        <w:t xml:space="preserve"> năm </w:t>
      </w:r>
      <w:r>
        <w:rPr>
          <w:rFonts w:ascii="Times New Roman" w:hAnsi="Times New Roman" w:eastAsia="Times New Roman" w:cs="Times New Roman"/>
          <w:i/>
          <w:sz w:val="28"/>
          <w:szCs w:val="28"/>
        </w:rPr>
        <w:t xml:space="preserve">2018 của Chính phủ về khuyến nông;</w:t>
      </w:r>
      <w:r>
        <w:rPr>
          <w:rFonts w:ascii="Times New Roman" w:hAnsi="Times New Roman" w:eastAsia="Times New Roman" w:cs="Times New Roman"/>
          <w:i/>
          <w:sz w:val="28"/>
          <w:szCs w:val="28"/>
        </w:rPr>
      </w:r>
    </w:p>
    <w:p>
      <w:pPr>
        <w:pBdr/>
        <w:spacing w:after="120" w:before="120" w:line="240" w:lineRule="auto"/>
        <w:ind w:firstLine="720"/>
        <w:jc w:val="both"/>
        <w:rPr>
          <w:rFonts w:ascii="Times New Roman" w:hAnsi="Times New Roman" w:eastAsia="Times New Roman" w:cs="Times New Roman"/>
          <w:i/>
          <w:sz w:val="28"/>
          <w:szCs w:val="28"/>
        </w:rPr>
      </w:pPr>
      <w:r>
        <w:rPr>
          <w:rFonts w:ascii="Times New Roman" w:hAnsi="Times New Roman" w:eastAsia="Times New Roman" w:cs="Times New Roman"/>
          <w:i/>
          <w:sz w:val="28"/>
          <w:szCs w:val="28"/>
        </w:rPr>
        <w:t xml:space="preserve">Căn cứ Thông tư số </w:t>
      </w:r>
      <w:hyperlink r:id="rId13" w:tooltip="https://thuvienphapluat.vn/van-ban/tai-chinh-nha-nuoc/thong-tu-75-2019-tt-btc-su-dung-kinh-phi-su-nghiep-tu-nguon-ngan-sach-thuc-hien-khuyen-nong-427799.aspx" w:history="1">
        <w:r>
          <w:rPr>
            <w:rFonts w:ascii="Times New Roman" w:hAnsi="Times New Roman" w:eastAsia="Times New Roman" w:cs="Times New Roman"/>
            <w:i/>
            <w:sz w:val="28"/>
            <w:szCs w:val="28"/>
          </w:rPr>
          <w:t xml:space="preserve">75/2019/TT-BTC</w:t>
        </w:r>
      </w:hyperlink>
      <w:r>
        <w:rPr>
          <w:rFonts w:ascii="Times New Roman" w:hAnsi="Times New Roman" w:eastAsia="Times New Roman" w:cs="Times New Roman"/>
          <w:i/>
          <w:sz w:val="28"/>
          <w:szCs w:val="28"/>
        </w:rPr>
        <w:t xml:space="preserve"> ngày 04</w:t>
      </w:r>
      <w:r>
        <w:rPr>
          <w:rFonts w:ascii="Times New Roman" w:hAnsi="Times New Roman" w:eastAsia="Times New Roman" w:cs="Times New Roman"/>
          <w:i/>
          <w:sz w:val="28"/>
          <w:szCs w:val="28"/>
        </w:rPr>
        <w:t xml:space="preserve"> tháng </w:t>
      </w:r>
      <w:r>
        <w:rPr>
          <w:rFonts w:ascii="Times New Roman" w:hAnsi="Times New Roman" w:eastAsia="Times New Roman" w:cs="Times New Roman"/>
          <w:i/>
          <w:sz w:val="28"/>
          <w:szCs w:val="28"/>
        </w:rPr>
        <w:t xml:space="preserve">11</w:t>
      </w:r>
      <w:r>
        <w:rPr>
          <w:rFonts w:ascii="Times New Roman" w:hAnsi="Times New Roman" w:eastAsia="Times New Roman" w:cs="Times New Roman"/>
          <w:i/>
          <w:sz w:val="28"/>
          <w:szCs w:val="28"/>
        </w:rPr>
        <w:t xml:space="preserve"> năm </w:t>
      </w:r>
      <w:r>
        <w:rPr>
          <w:rFonts w:ascii="Times New Roman" w:hAnsi="Times New Roman" w:eastAsia="Times New Roman" w:cs="Times New Roman"/>
          <w:i/>
          <w:sz w:val="28"/>
          <w:szCs w:val="28"/>
        </w:rPr>
        <w:t xml:space="preserve">2019 của Bộ trưởng Bộ Tài chính </w:t>
      </w:r>
      <w:r>
        <w:rPr>
          <w:rFonts w:ascii="Times New Roman" w:hAnsi="Times New Roman" w:eastAsia="Times New Roman" w:cs="Times New Roman"/>
          <w:i/>
          <w:sz w:val="28"/>
          <w:szCs w:val="28"/>
        </w:rPr>
        <w:t xml:space="preserve">q</w:t>
      </w:r>
      <w:r>
        <w:rPr>
          <w:rFonts w:ascii="Times New Roman" w:hAnsi="Times New Roman" w:eastAsia="Times New Roman" w:cs="Times New Roman"/>
          <w:i/>
          <w:sz w:val="28"/>
          <w:szCs w:val="28"/>
        </w:rPr>
        <w:t xml:space="preserve">uy định quản lý, sử dụng kinh phí sự nghiệp từ nguồn ngân sách nhà nước thực hiện hoạt động khuyến nông;</w:t>
      </w:r>
      <w:r>
        <w:rPr>
          <w:rFonts w:ascii="Times New Roman" w:hAnsi="Times New Roman" w:eastAsia="Times New Roman" w:cs="Times New Roman"/>
          <w:i/>
          <w:sz w:val="28"/>
          <w:szCs w:val="28"/>
        </w:rPr>
      </w:r>
    </w:p>
    <w:p>
      <w:pPr>
        <w:widowControl w:val="false"/>
        <w:pBdr/>
        <w:spacing w:after="120" w:before="120" w:line="240" w:lineRule="auto"/>
        <w:ind w:firstLine="567"/>
        <w:jc w:val="both"/>
        <w:rPr>
          <w:rFonts w:ascii="Times New Roman" w:hAnsi="Times New Roman" w:eastAsia="Times New Roman" w:cs="Times New Roman"/>
          <w:i/>
          <w:sz w:val="28"/>
          <w:szCs w:val="28"/>
        </w:rPr>
      </w:pPr>
      <w:r>
        <w:rPr>
          <w:rFonts w:ascii="Times New Roman" w:hAnsi="Times New Roman" w:eastAsia="Times New Roman" w:cs="Times New Roman"/>
          <w:i/>
          <w:sz w:val="28"/>
          <w:szCs w:val="28"/>
        </w:rPr>
        <w:t xml:space="preserve">Theo đề nghị của Giám đốc Sở Nông nghiệp và Môi trường</w:t>
      </w:r>
      <w:r>
        <w:rPr>
          <w:rFonts w:ascii="Times New Roman" w:hAnsi="Times New Roman" w:eastAsia="Times New Roman" w:cs="Times New Roman"/>
          <w:i/>
          <w:sz w:val="28"/>
          <w:szCs w:val="28"/>
        </w:rPr>
        <w:t xml:space="preserve"> tại Tờ trình số 10347/TTr-SNNMT ngày 27 tháng 11 năm 2025</w:t>
      </w:r>
      <w:r>
        <w:rPr>
          <w:rFonts w:ascii="Times New Roman" w:hAnsi="Times New Roman" w:eastAsia="Times New Roman" w:cs="Times New Roman"/>
          <w:i/>
          <w:sz w:val="28"/>
          <w:szCs w:val="28"/>
        </w:rPr>
        <w:t xml:space="preserve">;</w:t>
      </w:r>
      <w:r>
        <w:rPr>
          <w:rFonts w:ascii="Times New Roman" w:hAnsi="Times New Roman" w:eastAsia="Times New Roman" w:cs="Times New Roman"/>
          <w:i/>
          <w:sz w:val="28"/>
          <w:szCs w:val="28"/>
        </w:rPr>
      </w:r>
    </w:p>
    <w:p>
      <w:pPr>
        <w:widowControl w:val="false"/>
        <w:pBdr/>
        <w:spacing w:after="120" w:before="120" w:line="240" w:lineRule="auto"/>
        <w:ind w:firstLine="567"/>
        <w:jc w:val="both"/>
        <w:rPr>
          <w:rFonts w:ascii="Times New Roman" w:hAnsi="Times New Roman" w:eastAsia="Times New Roman" w:cs="Times New Roman"/>
          <w:i/>
          <w:sz w:val="28"/>
          <w:szCs w:val="28"/>
        </w:rPr>
      </w:pPr>
      <w:r>
        <w:rPr>
          <w:rFonts w:ascii="Times New Roman" w:hAnsi="Times New Roman" w:eastAsia="Times New Roman" w:cs="Times New Roman"/>
          <w:i/>
          <w:sz w:val="28"/>
          <w:szCs w:val="28"/>
        </w:rPr>
        <w:t xml:space="preserve">Ủy ban nhân dân ban hành Quyết định </w:t>
      </w:r>
      <w:r>
        <w:rPr>
          <w:rFonts w:ascii="Times New Roman" w:hAnsi="Times New Roman" w:eastAsia="Times New Roman" w:cs="Times New Roman"/>
          <w:i/>
          <w:sz w:val="28"/>
          <w:szCs w:val="28"/>
        </w:rPr>
        <w:t xml:space="preserve">ban hành</w:t>
      </w:r>
      <w:r>
        <w:rPr>
          <w:rFonts w:ascii="Times New Roman" w:hAnsi="Times New Roman" w:eastAsia="Times New Roman" w:cs="Times New Roman"/>
          <w:i/>
          <w:sz w:val="28"/>
          <w:szCs w:val="28"/>
        </w:rPr>
        <w:t xml:space="preserve"> định mức kinh tế kỹ thuật cho hoạt động khuyến nông áp dụng trên địa bàn tỉnh Tây Ninh.   </w:t>
      </w:r>
      <w:r>
        <w:rPr>
          <w:rFonts w:ascii="Times New Roman" w:hAnsi="Times New Roman" w:eastAsia="Times New Roman" w:cs="Times New Roman"/>
          <w:i/>
          <w:sz w:val="28"/>
          <w:szCs w:val="28"/>
        </w:rPr>
      </w:r>
    </w:p>
    <w:p>
      <w:pPr>
        <w:pBdr/>
        <w:shd w:val="clear" w:color="auto" w:fill="ffffff"/>
        <w:spacing w:after="120" w:before="120"/>
        <w:ind w:firstLine="720"/>
        <w:jc w:val="both"/>
        <w:rPr>
          <w:rFonts w:ascii="Times New Roman" w:hAnsi="Times New Roman" w:eastAsia="Times New Roman" w:cs="Times New Roman"/>
          <w:sz w:val="28"/>
          <w:szCs w:val="28"/>
        </w:rPr>
      </w:pPr>
      <w:r/>
      <w:bookmarkStart w:id="0" w:name="bookmark=id.vsqadpeujku3"/>
      <w:r/>
      <w:bookmarkEnd w:id="0"/>
      <w:r>
        <w:rPr>
          <w:rFonts w:ascii="Times New Roman" w:hAnsi="Times New Roman" w:eastAsia="Times New Roman" w:cs="Times New Roman"/>
          <w:b/>
          <w:sz w:val="28"/>
          <w:szCs w:val="28"/>
        </w:rPr>
        <w:t xml:space="preserve">Điều 1. </w:t>
      </w:r>
      <w:r>
        <w:rPr>
          <w:rFonts w:ascii="Times New Roman" w:hAnsi="Times New Roman" w:eastAsia="Times New Roman" w:cs="Times New Roman"/>
          <w:b/>
          <w:bCs/>
          <w:sz w:val="28"/>
          <w:szCs w:val="28"/>
        </w:rPr>
        <w:t xml:space="preserve">Nội dung định mức kinh tế kỹ thuật cho hoạt động khuyến nông áp dụng trên địa bàn tỉnh</w:t>
      </w:r>
      <w:r>
        <w:rPr>
          <w:rFonts w:ascii="Times New Roman" w:hAnsi="Times New Roman" w:eastAsia="Times New Roman" w:cs="Times New Roman"/>
          <w:sz w:val="28"/>
          <w:szCs w:val="28"/>
        </w:rPr>
      </w:r>
    </w:p>
    <w:p>
      <w:pPr>
        <w:pBdr/>
        <w:shd w:val="clear" w:color="auto" w:fill="ffffff"/>
        <w:spacing w:after="120" w:before="120"/>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t xml:space="preserve">1. </w:t>
      </w:r>
      <w:r>
        <w:rPr>
          <w:rFonts w:ascii="Times New Roman" w:hAnsi="Times New Roman" w:eastAsia="Times New Roman" w:cs="Times New Roman"/>
          <w:sz w:val="28"/>
          <w:szCs w:val="28"/>
        </w:rPr>
        <w:t xml:space="preserve">Định mức kinh tế kỹ thuật lĩnh vực trồng trọt (đối với </w:t>
      </w:r>
      <w:r>
        <w:rPr>
          <w:rFonts w:ascii="Times New Roman" w:hAnsi="Times New Roman" w:eastAsia="Times New Roman" w:cs="Times New Roman"/>
          <w:sz w:val="28"/>
          <w:szCs w:val="28"/>
        </w:rPr>
        <w:t xml:space="preserve">7</w:t>
      </w:r>
      <w:r>
        <w:rPr>
          <w:rFonts w:ascii="Times New Roman" w:hAnsi="Times New Roman" w:eastAsia="Times New Roman" w:cs="Times New Roman"/>
          <w:sz w:val="28"/>
          <w:szCs w:val="28"/>
        </w:rPr>
        <w:t xml:space="preserve">7</w:t>
      </w:r>
      <w:r>
        <w:rPr>
          <w:rFonts w:ascii="Times New Roman" w:hAnsi="Times New Roman" w:eastAsia="Times New Roman" w:cs="Times New Roman"/>
          <w:sz w:val="28"/>
          <w:szCs w:val="28"/>
        </w:rPr>
        <w:t xml:space="preserve"> mô hình</w:t>
      </w:r>
      <w:r>
        <w:rPr>
          <w:rFonts w:ascii="Times New Roman" w:hAnsi="Times New Roman" w:eastAsia="Times New Roman" w:cs="Times New Roman"/>
          <w:sz w:val="28"/>
          <w:szCs w:val="28"/>
        </w:rPr>
        <w:t xml:space="preserve">) quy định chi tiết tại </w:t>
      </w:r>
      <w:r>
        <w:rPr>
          <w:rFonts w:ascii="Times New Roman" w:hAnsi="Times New Roman" w:eastAsia="Times New Roman" w:cs="Times New Roman"/>
          <w:sz w:val="28"/>
          <w:szCs w:val="28"/>
        </w:rPr>
        <w:t xml:space="preserve">Phụ lục I kèm theo</w:t>
      </w:r>
      <w:r>
        <w:rPr>
          <w:rFonts w:ascii="Times New Roman" w:hAnsi="Times New Roman" w:eastAsia="Times New Roman" w:cs="Times New Roman"/>
          <w:sz w:val="28"/>
          <w:szCs w:val="28"/>
        </w:rPr>
        <w:t xml:space="preserve"> Quyết định này</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r>
    </w:p>
    <w:p>
      <w:pPr>
        <w:pBdr/>
        <w:shd w:val="clear" w:color="auto" w:fill="ffffff"/>
        <w:spacing w:after="120" w:before="120"/>
        <w:ind/>
        <w:jc w:val="both"/>
        <w:rPr>
          <w:rFonts w:ascii="Times New Roman" w:hAnsi="Times New Roman" w:eastAsia="Times New Roman" w:cs="Times New Roman"/>
          <w:sz w:val="28"/>
          <w:szCs w:val="28"/>
        </w:rPr>
      </w:pPr>
      <w:r/>
      <w:bookmarkStart w:id="1" w:name="_heading=h.y618bdi5ovd5"/>
      <w:r/>
      <w:bookmarkEnd w:id="1"/>
      <w:r>
        <w:rPr>
          <w:rFonts w:ascii="Times New Roman" w:hAnsi="Times New Roman" w:eastAsia="Times New Roman" w:cs="Times New Roman"/>
          <w:sz w:val="28"/>
          <w:szCs w:val="28"/>
        </w:rPr>
        <w:tab/>
        <w:t xml:space="preserve">2. </w:t>
      </w:r>
      <w:r>
        <w:rPr>
          <w:rFonts w:ascii="Times New Roman" w:hAnsi="Times New Roman" w:eastAsia="Times New Roman" w:cs="Times New Roman"/>
          <w:sz w:val="28"/>
          <w:szCs w:val="28"/>
        </w:rPr>
        <w:t xml:space="preserve">Định mức kinh tế kỹ thuật</w:t>
      </w:r>
      <w:r>
        <w:rPr>
          <w:rFonts w:ascii="Times New Roman" w:hAnsi="Times New Roman" w:eastAsia="Times New Roman" w:cs="Times New Roman"/>
          <w:sz w:val="28"/>
          <w:szCs w:val="28"/>
        </w:rPr>
        <w:t xml:space="preserve"> chăn nuôi - thú y</w:t>
      </w:r>
      <w:r>
        <w:rPr>
          <w:rFonts w:ascii="Times New Roman" w:hAnsi="Times New Roman" w:eastAsia="Times New Roman" w:cs="Times New Roman"/>
          <w:sz w:val="28"/>
          <w:szCs w:val="28"/>
        </w:rPr>
        <w:t xml:space="preserve"> (đối với</w:t>
      </w:r>
      <w:r>
        <w:rPr>
          <w:rFonts w:ascii="Times New Roman" w:hAnsi="Times New Roman" w:eastAsia="Times New Roman" w:cs="Times New Roman"/>
          <w:sz w:val="28"/>
          <w:szCs w:val="28"/>
        </w:rPr>
        <w:t xml:space="preserve"> 3</w:t>
      </w:r>
      <w:r>
        <w:rPr>
          <w:rFonts w:ascii="Times New Roman" w:hAnsi="Times New Roman" w:eastAsia="Times New Roman" w:cs="Times New Roman"/>
          <w:sz w:val="28"/>
          <w:szCs w:val="28"/>
        </w:rPr>
        <w:t xml:space="preserve">5</w:t>
      </w:r>
      <w:r>
        <w:rPr>
          <w:rFonts w:ascii="Times New Roman" w:hAnsi="Times New Roman" w:eastAsia="Times New Roman" w:cs="Times New Roman"/>
          <w:sz w:val="28"/>
          <w:szCs w:val="28"/>
        </w:rPr>
        <w:t xml:space="preserve"> mô hình</w:t>
      </w:r>
      <w:r>
        <w:rPr>
          <w:rFonts w:ascii="Times New Roman" w:hAnsi="Times New Roman" w:eastAsia="Times New Roman" w:cs="Times New Roman"/>
          <w:sz w:val="28"/>
          <w:szCs w:val="28"/>
        </w:rPr>
        <w:t xml:space="preserve">) quy định chi tiết tại </w:t>
      </w:r>
      <w:r>
        <w:rPr>
          <w:rFonts w:ascii="Times New Roman" w:hAnsi="Times New Roman" w:eastAsia="Times New Roman" w:cs="Times New Roman"/>
          <w:sz w:val="28"/>
          <w:szCs w:val="28"/>
        </w:rPr>
        <w:t xml:space="preserve">Phụ lục II kèm theo</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Q</w:t>
      </w:r>
      <w:r>
        <w:rPr>
          <w:rFonts w:ascii="Times New Roman" w:hAnsi="Times New Roman" w:eastAsia="Times New Roman" w:cs="Times New Roman"/>
          <w:sz w:val="28"/>
          <w:szCs w:val="28"/>
        </w:rPr>
        <w:t xml:space="preserve">uyết định này</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r>
    </w:p>
    <w:p>
      <w:pPr>
        <w:pBdr/>
        <w:shd w:val="clear" w:color="auto" w:fill="ffffff"/>
        <w:spacing w:after="120" w:before="120"/>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t xml:space="preserve">3. </w:t>
      </w:r>
      <w:r>
        <w:rPr>
          <w:rFonts w:ascii="Times New Roman" w:hAnsi="Times New Roman" w:eastAsia="Times New Roman" w:cs="Times New Roman"/>
          <w:sz w:val="28"/>
          <w:szCs w:val="28"/>
        </w:rPr>
        <w:t xml:space="preserve">Định mức kinh tế kỹ thuật</w:t>
      </w:r>
      <w:r>
        <w:rPr>
          <w:rFonts w:ascii="Times New Roman" w:hAnsi="Times New Roman" w:eastAsia="Times New Roman" w:cs="Times New Roman"/>
          <w:sz w:val="28"/>
          <w:szCs w:val="28"/>
        </w:rPr>
        <w:t xml:space="preserve"> thủy sản</w:t>
      </w:r>
      <w:r>
        <w:rPr>
          <w:rFonts w:ascii="Times New Roman" w:hAnsi="Times New Roman" w:eastAsia="Times New Roman" w:cs="Times New Roman"/>
          <w:sz w:val="28"/>
          <w:szCs w:val="28"/>
        </w:rPr>
        <w:t xml:space="preserve"> (đối với</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6</w:t>
      </w:r>
      <w:r>
        <w:rPr>
          <w:rFonts w:ascii="Times New Roman" w:hAnsi="Times New Roman" w:eastAsia="Times New Roman" w:cs="Times New Roman"/>
          <w:sz w:val="28"/>
          <w:szCs w:val="28"/>
        </w:rPr>
        <w:t xml:space="preserve">2</w:t>
      </w:r>
      <w:r>
        <w:rPr>
          <w:rFonts w:ascii="Times New Roman" w:hAnsi="Times New Roman" w:eastAsia="Times New Roman" w:cs="Times New Roman"/>
          <w:sz w:val="28"/>
          <w:szCs w:val="28"/>
        </w:rPr>
        <w:t xml:space="preserve"> mô hình</w:t>
      </w:r>
      <w:r>
        <w:rPr>
          <w:rFonts w:ascii="Times New Roman" w:hAnsi="Times New Roman" w:eastAsia="Times New Roman" w:cs="Times New Roman"/>
          <w:sz w:val="28"/>
          <w:szCs w:val="28"/>
        </w:rPr>
        <w:t xml:space="preserve">) quy định </w:t>
      </w:r>
      <w:r>
        <w:rPr>
          <w:rFonts w:ascii="Times New Roman" w:hAnsi="Times New Roman" w:eastAsia="Times New Roman" w:cs="Times New Roman"/>
          <w:sz w:val="28"/>
          <w:szCs w:val="28"/>
        </w:rPr>
        <w:t xml:space="preserve">chi tiết </w:t>
      </w:r>
      <w:r>
        <w:rPr>
          <w:rFonts w:ascii="Times New Roman" w:hAnsi="Times New Roman" w:eastAsia="Times New Roman" w:cs="Times New Roman"/>
          <w:sz w:val="28"/>
          <w:szCs w:val="28"/>
        </w:rPr>
        <w:t xml:space="preserve">tại</w:t>
      </w:r>
      <w:r>
        <w:rPr>
          <w:rFonts w:ascii="Times New Roman" w:hAnsi="Times New Roman" w:eastAsia="Times New Roman" w:cs="Times New Roman"/>
          <w:sz w:val="28"/>
          <w:szCs w:val="28"/>
        </w:rPr>
        <w:t xml:space="preserve"> Phụ lục III kèm theo</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Q</w:t>
      </w:r>
      <w:r>
        <w:rPr>
          <w:rFonts w:ascii="Times New Roman" w:hAnsi="Times New Roman" w:eastAsia="Times New Roman" w:cs="Times New Roman"/>
          <w:sz w:val="28"/>
          <w:szCs w:val="28"/>
        </w:rPr>
        <w:t xml:space="preserve">uyết định này</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r>
    </w:p>
    <w:p>
      <w:pPr>
        <w:pBdr/>
        <w:shd w:val="clear" w:color="auto" w:fill="ffffff"/>
        <w:spacing w:after="120" w:before="120"/>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t xml:space="preserve">4. Diễn giải định mức công kỹ thuật</w:t>
      </w:r>
      <w:r>
        <w:rPr>
          <w:rFonts w:ascii="Times New Roman" w:hAnsi="Times New Roman" w:eastAsia="Times New Roman" w:cs="Times New Roman"/>
          <w:sz w:val="28"/>
          <w:szCs w:val="28"/>
        </w:rPr>
        <w:t xml:space="preserve"> quy định chi tiết tại </w:t>
      </w:r>
      <w:r>
        <w:rPr>
          <w:rFonts w:ascii="Times New Roman" w:hAnsi="Times New Roman" w:eastAsia="Times New Roman" w:cs="Times New Roman"/>
          <w:sz w:val="28"/>
          <w:szCs w:val="28"/>
        </w:rPr>
        <w:t xml:space="preserve">Phụ lục IV kèm theo</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Q</w:t>
      </w:r>
      <w:r>
        <w:rPr>
          <w:rFonts w:ascii="Times New Roman" w:hAnsi="Times New Roman" w:eastAsia="Times New Roman" w:cs="Times New Roman"/>
          <w:sz w:val="28"/>
          <w:szCs w:val="28"/>
        </w:rPr>
        <w:t xml:space="preserve">uyết định này.</w:t>
      </w:r>
      <w:r>
        <w:rPr>
          <w:rFonts w:ascii="Times New Roman" w:hAnsi="Times New Roman" w:eastAsia="Times New Roman" w:cs="Times New Roman"/>
          <w:sz w:val="28"/>
          <w:szCs w:val="28"/>
        </w:rPr>
      </w:r>
    </w:p>
    <w:p>
      <w:pPr>
        <w:pBdr/>
        <w:shd w:val="clear" w:color="auto" w:fill="ffffff"/>
        <w:spacing w:after="120" w:before="120"/>
        <w:ind w:firstLine="72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Điều 2. </w:t>
      </w:r>
      <w:r>
        <w:rPr>
          <w:rFonts w:ascii="Times New Roman" w:hAnsi="Times New Roman" w:eastAsia="Times New Roman" w:cs="Times New Roman"/>
          <w:b/>
          <w:sz w:val="28"/>
          <w:szCs w:val="28"/>
        </w:rPr>
        <w:t xml:space="preserve">Hiệu lực thi hành</w:t>
      </w:r>
      <w:r>
        <w:rPr>
          <w:rFonts w:ascii="Times New Roman" w:hAnsi="Times New Roman" w:eastAsia="Times New Roman" w:cs="Times New Roman"/>
          <w:b/>
          <w:sz w:val="28"/>
          <w:szCs w:val="28"/>
        </w:rPr>
      </w:r>
    </w:p>
    <w:p>
      <w:pPr>
        <w:pBdr/>
        <w:shd w:val="clear" w:color="auto" w:fill="ffffff"/>
        <w:spacing w:after="120" w:before="120"/>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Quyết định này có hiệu lực thi hành kể từ ngày 01</w:t>
      </w:r>
      <w:r>
        <w:rPr>
          <w:rFonts w:ascii="Times New Roman" w:hAnsi="Times New Roman" w:eastAsia="Times New Roman" w:cs="Times New Roman"/>
          <w:sz w:val="28"/>
          <w:szCs w:val="28"/>
        </w:rPr>
        <w:t xml:space="preserve"> tháng </w:t>
      </w:r>
      <w:r>
        <w:rPr>
          <w:rFonts w:ascii="Times New Roman" w:hAnsi="Times New Roman" w:eastAsia="Times New Roman" w:cs="Times New Roman"/>
          <w:sz w:val="28"/>
          <w:szCs w:val="28"/>
        </w:rPr>
        <w:t xml:space="preserve">01</w:t>
      </w:r>
      <w:r>
        <w:rPr>
          <w:rFonts w:ascii="Times New Roman" w:hAnsi="Times New Roman" w:eastAsia="Times New Roman" w:cs="Times New Roman"/>
          <w:sz w:val="28"/>
          <w:szCs w:val="28"/>
        </w:rPr>
        <w:t xml:space="preserve"> năm </w:t>
      </w:r>
      <w:r>
        <w:rPr>
          <w:rFonts w:ascii="Times New Roman" w:hAnsi="Times New Roman" w:eastAsia="Times New Roman" w:cs="Times New Roman"/>
          <w:sz w:val="28"/>
          <w:szCs w:val="28"/>
        </w:rPr>
        <w:t xml:space="preserve">2026. Quyết định này thay thế Quyết định số 44/2021/QĐ-UBND ngày 19</w:t>
      </w:r>
      <w:r>
        <w:rPr>
          <w:rFonts w:ascii="Times New Roman" w:hAnsi="Times New Roman" w:eastAsia="Times New Roman" w:cs="Times New Roman"/>
          <w:sz w:val="28"/>
          <w:szCs w:val="28"/>
        </w:rPr>
        <w:t xml:space="preserve"> tháng </w:t>
      </w:r>
      <w:r>
        <w:rPr>
          <w:rFonts w:ascii="Times New Roman" w:hAnsi="Times New Roman" w:eastAsia="Times New Roman" w:cs="Times New Roman"/>
          <w:sz w:val="28"/>
          <w:szCs w:val="28"/>
        </w:rPr>
        <w:t xml:space="preserve">10</w:t>
      </w:r>
      <w:r>
        <w:rPr>
          <w:rFonts w:ascii="Times New Roman" w:hAnsi="Times New Roman" w:eastAsia="Times New Roman" w:cs="Times New Roman"/>
          <w:sz w:val="28"/>
          <w:szCs w:val="28"/>
        </w:rPr>
        <w:t xml:space="preserve"> năm </w:t>
      </w:r>
      <w:r>
        <w:rPr>
          <w:rFonts w:ascii="Times New Roman" w:hAnsi="Times New Roman" w:eastAsia="Times New Roman" w:cs="Times New Roman"/>
          <w:sz w:val="28"/>
          <w:szCs w:val="28"/>
        </w:rPr>
        <w:t xml:space="preserve">2021 của Ủy ban nhân dân tỉnh Long An về việc ban hành quy định mức kinh tế kỹ thuật cho hoạt động khuyến nông áp dụng trên địa bàn tỉnh Long An; Quyết định số 08/2024/QĐ-UBND ngày 28</w:t>
      </w:r>
      <w:r>
        <w:rPr>
          <w:rFonts w:ascii="Times New Roman" w:hAnsi="Times New Roman" w:eastAsia="Times New Roman" w:cs="Times New Roman"/>
          <w:sz w:val="28"/>
          <w:szCs w:val="28"/>
        </w:rPr>
        <w:t xml:space="preserve"> tháng </w:t>
      </w:r>
      <w:r>
        <w:rPr>
          <w:rFonts w:ascii="Times New Roman" w:hAnsi="Times New Roman" w:eastAsia="Times New Roman" w:cs="Times New Roman"/>
          <w:sz w:val="28"/>
          <w:szCs w:val="28"/>
        </w:rPr>
        <w:t xml:space="preserve">02</w:t>
      </w:r>
      <w:r>
        <w:rPr>
          <w:rFonts w:ascii="Times New Roman" w:hAnsi="Times New Roman" w:eastAsia="Times New Roman" w:cs="Times New Roman"/>
          <w:sz w:val="28"/>
          <w:szCs w:val="28"/>
        </w:rPr>
        <w:t xml:space="preserve"> năm </w:t>
      </w:r>
      <w:r>
        <w:rPr>
          <w:rFonts w:ascii="Times New Roman" w:hAnsi="Times New Roman" w:eastAsia="Times New Roman" w:cs="Times New Roman"/>
          <w:sz w:val="28"/>
          <w:szCs w:val="28"/>
        </w:rPr>
        <w:t xml:space="preserve">2024 của Ủy ban nhân dân </w:t>
      </w:r>
      <w:r>
        <w:rPr>
          <w:rFonts w:ascii="Times New Roman" w:hAnsi="Times New Roman" w:eastAsia="Times New Roman" w:cs="Times New Roman"/>
          <w:sz w:val="28"/>
          <w:szCs w:val="28"/>
        </w:rPr>
        <w:t xml:space="preserve">tỉnh Long An về việc sửa đổi, bổ sung Quyết định số 44/2021/QĐ-UBND ngày 19</w:t>
      </w:r>
      <w:r>
        <w:rPr>
          <w:rFonts w:ascii="Times New Roman" w:hAnsi="Times New Roman" w:eastAsia="Times New Roman" w:cs="Times New Roman"/>
          <w:sz w:val="28"/>
          <w:szCs w:val="28"/>
        </w:rPr>
        <w:t xml:space="preserve"> tháng </w:t>
      </w:r>
      <w:r>
        <w:rPr>
          <w:rFonts w:ascii="Times New Roman" w:hAnsi="Times New Roman" w:eastAsia="Times New Roman" w:cs="Times New Roman"/>
          <w:sz w:val="28"/>
          <w:szCs w:val="28"/>
        </w:rPr>
        <w:t xml:space="preserve">10</w:t>
      </w:r>
      <w:r>
        <w:rPr>
          <w:rFonts w:ascii="Times New Roman" w:hAnsi="Times New Roman" w:eastAsia="Times New Roman" w:cs="Times New Roman"/>
          <w:sz w:val="28"/>
          <w:szCs w:val="28"/>
        </w:rPr>
        <w:t xml:space="preserve"> năm </w:t>
      </w:r>
      <w:r>
        <w:rPr>
          <w:rFonts w:ascii="Times New Roman" w:hAnsi="Times New Roman" w:eastAsia="Times New Roman" w:cs="Times New Roman"/>
          <w:sz w:val="28"/>
          <w:szCs w:val="28"/>
        </w:rPr>
        <w:t xml:space="preserve">2021 của Ủy ban nhân dân tỉnh Long An về việc ban hành quy định mức kinh tế kỹ thuật cho hoạt động khuyến nông áp dụng trên địa bàn tỉnh Long An và Quyết định số 13/2022/QĐ-UBND ngày 25</w:t>
      </w:r>
      <w:r>
        <w:rPr>
          <w:rFonts w:ascii="Times New Roman" w:hAnsi="Times New Roman" w:eastAsia="Times New Roman" w:cs="Times New Roman"/>
          <w:sz w:val="28"/>
          <w:szCs w:val="28"/>
        </w:rPr>
        <w:t xml:space="preserve"> tháng </w:t>
      </w:r>
      <w:r>
        <w:rPr>
          <w:rFonts w:ascii="Times New Roman" w:hAnsi="Times New Roman" w:eastAsia="Times New Roman" w:cs="Times New Roman"/>
          <w:sz w:val="28"/>
          <w:szCs w:val="28"/>
        </w:rPr>
        <w:t xml:space="preserve">4</w:t>
      </w:r>
      <w:r>
        <w:rPr>
          <w:rFonts w:ascii="Times New Roman" w:hAnsi="Times New Roman" w:eastAsia="Times New Roman" w:cs="Times New Roman"/>
          <w:sz w:val="28"/>
          <w:szCs w:val="28"/>
        </w:rPr>
        <w:t xml:space="preserve"> năm </w:t>
      </w:r>
      <w:r>
        <w:rPr>
          <w:rFonts w:ascii="Times New Roman" w:hAnsi="Times New Roman" w:eastAsia="Times New Roman" w:cs="Times New Roman"/>
          <w:sz w:val="28"/>
          <w:szCs w:val="28"/>
        </w:rPr>
        <w:t xml:space="preserve">2022 của Ủy ban nhân dân tỉnh Tây Ninh ban hành Định mức kỹ thuật sử dụng trong các chương trình, dự án </w:t>
      </w:r>
      <w:r>
        <w:rPr>
          <w:rFonts w:ascii="Times New Roman" w:hAnsi="Times New Roman" w:eastAsia="Times New Roman" w:cs="Times New Roman"/>
          <w:sz w:val="28"/>
          <w:szCs w:val="28"/>
        </w:rPr>
        <w:t xml:space="preserve">k</w:t>
      </w:r>
      <w:r>
        <w:rPr>
          <w:rFonts w:ascii="Times New Roman" w:hAnsi="Times New Roman" w:eastAsia="Times New Roman" w:cs="Times New Roman"/>
          <w:sz w:val="28"/>
          <w:szCs w:val="28"/>
        </w:rPr>
        <w:t xml:space="preserve">huyến nông trên địa bàn tỉnh Tây Ninh. </w:t>
      </w:r>
      <w:r>
        <w:rPr>
          <w:rFonts w:ascii="Times New Roman" w:hAnsi="Times New Roman" w:eastAsia="Times New Roman" w:cs="Times New Roman"/>
          <w:sz w:val="28"/>
          <w:szCs w:val="28"/>
        </w:rPr>
      </w:r>
    </w:p>
    <w:p>
      <w:pPr>
        <w:pBdr/>
        <w:shd w:val="clear" w:color="auto" w:fill="ffffff"/>
        <w:spacing w:after="0"/>
        <w:ind w:firstLine="720"/>
        <w:jc w:val="both"/>
        <w:rPr>
          <w:rFonts w:ascii="Times New Roman" w:hAnsi="Times New Roman" w:eastAsia="Times New Roman" w:cs="Times New Roman"/>
          <w:b/>
          <w:sz w:val="28"/>
          <w:szCs w:val="28"/>
        </w:rPr>
      </w:pPr>
      <w:r/>
      <w:bookmarkStart w:id="2" w:name="bookmark=id.g86m3gfe29g5"/>
      <w:r/>
      <w:bookmarkEnd w:id="2"/>
      <w:r>
        <w:rPr>
          <w:rFonts w:ascii="Times New Roman" w:hAnsi="Times New Roman" w:eastAsia="Times New Roman" w:cs="Times New Roman"/>
          <w:b/>
          <w:sz w:val="28"/>
          <w:szCs w:val="28"/>
        </w:rPr>
        <w:t xml:space="preserve">Điều 3.</w:t>
      </w:r>
      <w:r>
        <w:rPr>
          <w:rFonts w:ascii="Times New Roman" w:hAnsi="Times New Roman" w:eastAsia="Times New Roman" w:cs="Times New Roman"/>
          <w:b/>
          <w:sz w:val="28"/>
          <w:szCs w:val="28"/>
        </w:rPr>
        <w:t xml:space="preserve"> Tổ chức thực hiện</w:t>
      </w:r>
      <w:r>
        <w:rPr>
          <w:rFonts w:ascii="Times New Roman" w:hAnsi="Times New Roman" w:eastAsia="Times New Roman" w:cs="Times New Roman"/>
          <w:b/>
          <w:sz w:val="28"/>
          <w:szCs w:val="28"/>
        </w:rPr>
      </w:r>
    </w:p>
    <w:p>
      <w:pPr>
        <w:pBdr/>
        <w:shd w:val="clear" w:color="auto" w:fill="ffffff"/>
        <w:spacing w:after="120" w:before="120"/>
        <w:ind w:firstLine="720"/>
        <w:jc w:val="both"/>
        <w:rPr>
          <w:rFonts w:ascii="Times New Roman" w:hAnsi="Times New Roman" w:eastAsia="Times New Roman"/>
          <w:sz w:val="28"/>
          <w:szCs w:val="28"/>
        </w:rPr>
      </w:pPr>
      <w:r>
        <w:rPr>
          <w:rFonts w:ascii="Times New Roman" w:hAnsi="Times New Roman" w:eastAsia="Times New Roman"/>
          <w:sz w:val="28"/>
          <w:szCs w:val="28"/>
        </w:rPr>
        <w:t xml:space="preserve">1. Giao Sở Nông nghiệp và Môi trường tổ chức triển khai, hướng dẫn, kiểm tra việc thực hiện quyết định này. </w:t>
      </w:r>
      <w:r>
        <w:rPr>
          <w:rFonts w:ascii="Times New Roman" w:hAnsi="Times New Roman" w:eastAsia="Times New Roman"/>
          <w:sz w:val="28"/>
          <w:szCs w:val="28"/>
        </w:rPr>
      </w:r>
    </w:p>
    <w:p>
      <w:pPr>
        <w:pBdr/>
        <w:shd w:val="clear" w:color="auto" w:fill="ffffff"/>
        <w:spacing w:after="0"/>
        <w:ind/>
        <w:jc w:val="both"/>
        <w:rPr>
          <w:rFonts w:ascii="Times New Roman" w:hAnsi="Times New Roman" w:eastAsia="Times New Roman"/>
          <w:b/>
          <w:sz w:val="28"/>
          <w:szCs w:val="28"/>
        </w:rPr>
      </w:pPr>
      <w:r>
        <w:rPr>
          <w:rFonts w:ascii="Times New Roman" w:hAnsi="Times New Roman" w:eastAsia="Times New Roman"/>
          <w:b/>
          <w:sz w:val="28"/>
          <w:szCs w:val="28"/>
        </w:rPr>
        <w:tab/>
      </w:r>
      <w:r>
        <w:rPr>
          <w:rFonts w:ascii="Times New Roman" w:hAnsi="Times New Roman" w:eastAsia="Times New Roman"/>
          <w:bCs/>
          <w:sz w:val="28"/>
          <w:szCs w:val="28"/>
        </w:rPr>
        <w:t xml:space="preserve">2.</w:t>
      </w:r>
      <w:r>
        <w:rPr>
          <w:rFonts w:ascii="Times New Roman" w:hAnsi="Times New Roman" w:eastAsia="Times New Roman"/>
          <w:b/>
          <w:sz w:val="28"/>
          <w:szCs w:val="28"/>
        </w:rPr>
        <w:t xml:space="preserve"> </w:t>
      </w:r>
      <w:r>
        <w:rPr>
          <w:rFonts w:ascii="Times New Roman" w:hAnsi="Times New Roman" w:eastAsia="Times New Roman" w:cs="Times New Roman"/>
          <w:sz w:val="28"/>
          <w:szCs w:val="28"/>
        </w:rPr>
        <w:t xml:space="preserve">Chánh văn phòng UBND tỉnh, Giám đốc các sở, ngành tỉnh; Chủ tịch UBND các xã, </w:t>
      </w:r>
      <w:r>
        <w:rPr>
          <w:rFonts w:ascii="Times New Roman" w:hAnsi="Times New Roman" w:eastAsia="Times New Roman" w:cs="Times New Roman"/>
          <w:sz w:val="28"/>
          <w:szCs w:val="28"/>
          <w:highlight w:val="white"/>
        </w:rPr>
        <w:t xml:space="preserve">phường và các cơ quan, đơn vị, cá nhân có liên quan </w:t>
      </w:r>
      <w:r>
        <w:rPr>
          <w:rFonts w:ascii="Times New Roman" w:hAnsi="Times New Roman" w:eastAsia="Times New Roman" w:cs="Times New Roman"/>
          <w:sz w:val="28"/>
          <w:szCs w:val="28"/>
          <w:highlight w:val="white"/>
        </w:rPr>
        <w:t xml:space="preserve">chịu trách nhiệm </w:t>
      </w:r>
      <w:r>
        <w:rPr>
          <w:rFonts w:ascii="Times New Roman" w:hAnsi="Times New Roman" w:eastAsia="Times New Roman" w:cs="Times New Roman"/>
          <w:sz w:val="28"/>
          <w:szCs w:val="28"/>
          <w:highlight w:val="white"/>
        </w:rPr>
        <w:t xml:space="preserve">thi hành quyết định này./.</w:t>
      </w:r>
      <w:r>
        <w:rPr>
          <w:rFonts w:ascii="Times New Roman" w:hAnsi="Times New Roman" w:eastAsia="Times New Roman" w:cs="Times New Roman"/>
          <w:sz w:val="28"/>
          <w:szCs w:val="28"/>
        </w:rPr>
        <w:t xml:space="preserve"> </w:t>
      </w:r>
      <w:r>
        <w:rPr>
          <w:rFonts w:ascii="Times New Roman" w:hAnsi="Times New Roman" w:eastAsia="Times New Roman"/>
          <w:b/>
          <w:sz w:val="28"/>
          <w:szCs w:val="28"/>
        </w:rPr>
      </w:r>
    </w:p>
    <w:tbl>
      <w:tblPr>
        <w:tblStyle w:val="930"/>
        <w:tblW w:w="8856" w:type="dxa"/>
        <w:tblBorders/>
        <w:tblLayout w:type="fixed"/>
        <w:tblLook w:val="0400" w:firstRow="0" w:lastRow="0" w:firstColumn="0" w:lastColumn="0" w:noHBand="0" w:noVBand="1"/>
      </w:tblPr>
      <w:tblGrid>
        <w:gridCol w:w="4428"/>
        <w:gridCol w:w="4428"/>
      </w:tblGrid>
      <w:tr>
        <w:trPr/>
        <w:tc>
          <w:tcPr>
            <w:shd w:val="clear" w:color="auto" w:fill="ffffff"/>
            <w:tcBorders/>
            <w:tcMar>
              <w:left w:w="108" w:type="dxa"/>
              <w:top w:w="0" w:type="dxa"/>
              <w:right w:w="108" w:type="dxa"/>
              <w:bottom w:w="0" w:type="dxa"/>
            </w:tcMar>
            <w:tcW w:w="4428" w:type="dxa"/>
            <w:textDirection w:val="lrTb"/>
            <w:noWrap w:val="false"/>
          </w:tcPr>
          <w:p>
            <w:pPr>
              <w:pBdr/>
              <w:spacing w:after="0" w:line="240" w:lineRule="auto"/>
              <w:ind/>
              <w:rPr>
                <w:rFonts w:ascii="Times New Roman" w:hAnsi="Times New Roman" w:eastAsia="Times New Roman" w:cs="Times New Roman"/>
                <w:highlight w:val="white"/>
              </w:rPr>
            </w:pPr>
            <w:r>
              <w:rPr>
                <w:rFonts w:ascii="Times New Roman" w:hAnsi="Times New Roman" w:eastAsia="Times New Roman" w:cs="Times New Roman"/>
                <w:b/>
                <w:sz w:val="18"/>
                <w:szCs w:val="18"/>
              </w:rPr>
              <w:br/>
            </w:r>
            <w:r>
              <w:rPr>
                <w:rFonts w:ascii="Times New Roman" w:hAnsi="Times New Roman" w:eastAsia="Times New Roman" w:cs="Times New Roman"/>
                <w:b/>
                <w:i/>
                <w:sz w:val="24"/>
                <w:szCs w:val="24"/>
                <w:highlight w:val="white"/>
              </w:rPr>
              <w:t xml:space="preserve">Nơi nhận:</w:t>
            </w:r>
            <w:r>
              <w:rPr>
                <w:rFonts w:ascii="Times New Roman" w:hAnsi="Times New Roman" w:eastAsia="Times New Roman" w:cs="Times New Roman"/>
                <w:b/>
                <w:i/>
                <w:sz w:val="24"/>
                <w:szCs w:val="24"/>
                <w:highlight w:val="white"/>
              </w:rPr>
              <w:br/>
            </w:r>
            <w:r>
              <w:rPr>
                <w:rFonts w:ascii="Times New Roman" w:hAnsi="Times New Roman" w:eastAsia="Times New Roman" w:cs="Times New Roman"/>
                <w:highlight w:val="white"/>
              </w:rPr>
              <w:t xml:space="preserve">- Như điều 3;</w:t>
            </w:r>
            <w:r>
              <w:rPr>
                <w:rFonts w:ascii="Times New Roman" w:hAnsi="Times New Roman" w:eastAsia="Times New Roman" w:cs="Times New Roman"/>
                <w:highlight w:val="white"/>
              </w:rPr>
            </w:r>
          </w:p>
          <w:p>
            <w:pPr>
              <w:pBdr/>
              <w:spacing w:after="0" w:line="240" w:lineRule="auto"/>
              <w:ind/>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 Bộ Nông nghiệp và Môi trường;</w:t>
            </w:r>
            <w:r>
              <w:rPr>
                <w:rFonts w:ascii="Times New Roman" w:hAnsi="Times New Roman" w:eastAsia="Times New Roman" w:cs="Times New Roman"/>
                <w:highlight w:val="white"/>
              </w:rPr>
              <w:br/>
              <w:t xml:space="preserve">- Bộ Tài chính;</w:t>
            </w:r>
            <w:r>
              <w:rPr>
                <w:rFonts w:ascii="Times New Roman" w:hAnsi="Times New Roman" w:eastAsia="Times New Roman" w:cs="Times New Roman"/>
                <w:highlight w:val="white"/>
              </w:rPr>
              <w:br/>
              <w:t xml:space="preserve">- Cục Kiểm soát TTHC - VP Chính phủ;</w:t>
            </w:r>
            <w:r>
              <w:rPr>
                <w:rFonts w:ascii="Times New Roman" w:hAnsi="Times New Roman" w:eastAsia="Times New Roman" w:cs="Times New Roman"/>
                <w:highlight w:val="white"/>
              </w:rPr>
              <w:br/>
              <w:t xml:space="preserve">- Cục </w:t>
            </w:r>
            <w:r>
              <w:rPr>
                <w:rFonts w:ascii="Times New Roman" w:hAnsi="Times New Roman" w:eastAsia="Times New Roman" w:cs="Times New Roman"/>
                <w:highlight w:val="white"/>
              </w:rPr>
              <w:t xml:space="preserve">KTVB&amp;QLXLVPHC – Bộ Tư pháp</w:t>
            </w:r>
            <w:r>
              <w:rPr>
                <w:rFonts w:ascii="Times New Roman" w:hAnsi="Times New Roman" w:eastAsia="Times New Roman" w:cs="Times New Roman"/>
                <w:highlight w:val="white"/>
              </w:rPr>
              <w:t xml:space="preserve">;</w:t>
            </w:r>
            <w:r>
              <w:rPr>
                <w:rFonts w:ascii="Times New Roman" w:hAnsi="Times New Roman" w:eastAsia="Times New Roman" w:cs="Times New Roman"/>
                <w:highlight w:val="white"/>
              </w:rPr>
              <w:br/>
              <w:t xml:space="preserve">- TT.TU; TT.HĐND tỉnh </w:t>
            </w:r>
            <w:r>
              <w:rPr>
                <w:rFonts w:ascii="Times New Roman" w:hAnsi="Times New Roman" w:eastAsia="Times New Roman" w:cs="Times New Roman"/>
                <w:i/>
                <w:highlight w:val="white"/>
              </w:rPr>
              <w:t xml:space="preserve">(b/c)</w:t>
            </w:r>
            <w:r>
              <w:rPr>
                <w:rFonts w:ascii="Times New Roman" w:hAnsi="Times New Roman" w:eastAsia="Times New Roman" w:cs="Times New Roman"/>
                <w:highlight w:val="white"/>
              </w:rPr>
              <w:t xml:space="preserve">;</w:t>
            </w:r>
            <w:r>
              <w:rPr>
                <w:rFonts w:ascii="Times New Roman" w:hAnsi="Times New Roman" w:eastAsia="Times New Roman" w:cs="Times New Roman"/>
                <w:highlight w:val="white"/>
              </w:rPr>
              <w:br/>
              <w:t xml:space="preserve">- TT.UBMTTQVN và các Đoàn thể tỉnh;</w:t>
            </w:r>
            <w:r>
              <w:rPr>
                <w:rFonts w:ascii="Times New Roman" w:hAnsi="Times New Roman" w:eastAsia="Times New Roman" w:cs="Times New Roman"/>
                <w:highlight w:val="white"/>
              </w:rPr>
              <w:br/>
              <w:t xml:space="preserve">- Chủ tịch, các Phó Chủ tịch UBND tỉnh;</w:t>
            </w:r>
            <w:r>
              <w:rPr>
                <w:rFonts w:ascii="Times New Roman" w:hAnsi="Times New Roman" w:eastAsia="Times New Roman" w:cs="Times New Roman"/>
                <w:highlight w:val="white"/>
              </w:rPr>
            </w:r>
          </w:p>
          <w:p>
            <w:pPr>
              <w:pBdr/>
              <w:spacing w:after="0" w:line="240" w:lineRule="auto"/>
              <w:ind/>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 CVP, PCVP. UBND tỉnh;</w:t>
            </w:r>
            <w:r>
              <w:rPr>
                <w:rFonts w:ascii="Times New Roman" w:hAnsi="Times New Roman" w:eastAsia="Times New Roman" w:cs="Times New Roman"/>
                <w:highlight w:val="white"/>
              </w:rPr>
              <w:br/>
              <w:t xml:space="preserve">- Văn phòng ĐĐBQH và HĐND tỉnh;</w:t>
            </w:r>
            <w:r>
              <w:rPr>
                <w:rFonts w:ascii="Times New Roman" w:hAnsi="Times New Roman" w:eastAsia="Times New Roman" w:cs="Times New Roman"/>
                <w:highlight w:val="white"/>
              </w:rPr>
              <w:t xml:space="preserve"> </w:t>
            </w:r>
            <w:r>
              <w:rPr>
                <w:rFonts w:ascii="Times New Roman" w:hAnsi="Times New Roman" w:eastAsia="Times New Roman" w:cs="Times New Roman"/>
                <w:highlight w:val="white"/>
              </w:rPr>
              <w:br/>
              <w:t xml:space="preserve">- Phòng: KTTC, TH;</w:t>
            </w:r>
            <w:r>
              <w:rPr>
                <w:rFonts w:ascii="Times New Roman" w:hAnsi="Times New Roman" w:eastAsia="Times New Roman" w:cs="Times New Roman"/>
                <w:highlight w:val="white"/>
              </w:rPr>
            </w:r>
          </w:p>
          <w:p>
            <w:pPr>
              <w:pBdr/>
              <w:spacing w:after="0" w:line="240" w:lineRule="auto"/>
              <w:ind/>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 Trung tâm Công báo </w:t>
            </w:r>
            <w:r>
              <w:rPr>
                <w:rFonts w:ascii="Times New Roman" w:hAnsi="Times New Roman" w:eastAsia="Times New Roman" w:cs="Times New Roman"/>
                <w:highlight w:val="white"/>
              </w:rPr>
              <w:t xml:space="preserve">-</w:t>
            </w:r>
            <w:r>
              <w:rPr>
                <w:rFonts w:ascii="Times New Roman" w:hAnsi="Times New Roman" w:eastAsia="Times New Roman" w:cs="Times New Roman"/>
                <w:highlight w:val="white"/>
              </w:rPr>
              <w:t xml:space="preserve"> Tin học tỉnh;</w:t>
            </w:r>
            <w:r>
              <w:rPr>
                <w:rFonts w:ascii="Times New Roman" w:hAnsi="Times New Roman" w:eastAsia="Times New Roman" w:cs="Times New Roman"/>
                <w:highlight w:val="white"/>
              </w:rPr>
              <w:br/>
              <w:t xml:space="preserve">- Lưu: VT, SNNMT</w:t>
            </w:r>
            <w:r>
              <w:rPr>
                <w:rFonts w:ascii="Times New Roman" w:hAnsi="Times New Roman" w:eastAsia="Times New Roman" w:cs="Times New Roman"/>
                <w:highlight w:val="white"/>
              </w:rPr>
              <w:t xml:space="preserve">, Luan</w:t>
            </w:r>
            <w:r>
              <w:rPr>
                <w:rFonts w:ascii="Times New Roman" w:hAnsi="Times New Roman" w:eastAsia="Times New Roman" w:cs="Times New Roman"/>
                <w:highlight w:val="white"/>
              </w:rPr>
              <w:t xml:space="preserve">.</w:t>
            </w:r>
            <w:r>
              <w:rPr>
                <w:rFonts w:ascii="Times New Roman" w:hAnsi="Times New Roman" w:eastAsia="Times New Roman" w:cs="Times New Roman"/>
                <w:highlight w:val="white"/>
              </w:rPr>
            </w:r>
          </w:p>
        </w:tc>
        <w:tc>
          <w:tcPr>
            <w:shd w:val="clear" w:color="auto" w:fill="ffffff"/>
            <w:tcBorders/>
            <w:tcMar>
              <w:left w:w="108" w:type="dxa"/>
              <w:top w:w="0" w:type="dxa"/>
              <w:right w:w="108" w:type="dxa"/>
              <w:bottom w:w="0" w:type="dxa"/>
            </w:tcMar>
            <w:tcW w:w="4428" w:type="dxa"/>
            <w:textDirection w:val="lrTb"/>
            <w:noWrap w:val="false"/>
          </w:tcPr>
          <w:p>
            <w:pPr>
              <w:pBdr/>
              <w:spacing w:after="120" w:before="120"/>
              <w:ind/>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TM. ỦY BAN NHÂN DÂN</w:t>
            </w:r>
            <w:r>
              <w:rPr>
                <w:rFonts w:ascii="Times New Roman" w:hAnsi="Times New Roman" w:eastAsia="Times New Roman" w:cs="Times New Roman"/>
                <w:b/>
                <w:sz w:val="28"/>
                <w:szCs w:val="28"/>
              </w:rPr>
              <w:br/>
              <w:t xml:space="preserve">  CHỦ TỊCH</w:t>
            </w:r>
            <w:r>
              <w:rPr>
                <w:rFonts w:ascii="Times New Roman" w:hAnsi="Times New Roman" w:eastAsia="Times New Roman" w:cs="Times New Roman"/>
                <w:b/>
                <w:sz w:val="28"/>
                <w:szCs w:val="28"/>
              </w:rPr>
              <w:br/>
            </w:r>
            <w:r>
              <w:rPr>
                <w:rFonts w:ascii="Times New Roman" w:hAnsi="Times New Roman" w:eastAsia="Times New Roman" w:cs="Times New Roman"/>
                <w:b/>
                <w:sz w:val="28"/>
                <w:szCs w:val="28"/>
              </w:rPr>
              <w:br/>
            </w:r>
            <w:r>
              <w:rPr>
                <w:rFonts w:ascii="Times New Roman" w:hAnsi="Times New Roman" w:eastAsia="Times New Roman" w:cs="Times New Roman"/>
                <w:b/>
                <w:sz w:val="28"/>
                <w:szCs w:val="28"/>
              </w:rPr>
              <w:br/>
            </w:r>
            <w:r>
              <w:rPr>
                <w:rFonts w:ascii="Times New Roman" w:hAnsi="Times New Roman" w:eastAsia="Times New Roman" w:cs="Times New Roman"/>
                <w:b/>
                <w:sz w:val="28"/>
                <w:szCs w:val="28"/>
              </w:rPr>
              <w:br/>
              <w:t xml:space="preserve"> </w:t>
            </w:r>
            <w:r>
              <w:rPr>
                <w:rFonts w:ascii="Times New Roman" w:hAnsi="Times New Roman" w:eastAsia="Times New Roman" w:cs="Times New Roman"/>
                <w:sz w:val="28"/>
                <w:szCs w:val="28"/>
              </w:rPr>
            </w:r>
          </w:p>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hd w:val="clear" w:color="auto" w:fill="ffffff"/>
        <w:spacing w:after="60" w:before="60"/>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bookmarkStart w:id="3" w:name="bookmark=id.6szcgpohqxwr"/>
      <w:r/>
      <w:bookmarkEnd w:id="3"/>
      <w:r/>
      <w:r>
        <w:rPr>
          <w:rFonts w:ascii="Times New Roman" w:hAnsi="Times New Roman" w:eastAsia="Times New Roman" w:cs="Times New Roman"/>
          <w:sz w:val="26"/>
          <w:szCs w:val="26"/>
        </w:rPr>
      </w:r>
    </w:p>
    <w:sectPr>
      <w:headerReference w:type="default" r:id="rId9"/>
      <w:footnotePr/>
      <w:endnotePr/>
      <w:type w:val="nextPage"/>
      <w:pgSz w:h="16840" w:orient="portrait" w:w="11907"/>
      <w:pgMar w:top="1134" w:right="1134" w:bottom="1134" w:left="1701"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
    <w:panose1 w:val="02020603050405020304"/>
  </w:font>
  <w:font w:name=".VnTime">
    <w:panose1 w:val="05040102010807070707"/>
  </w:font>
  <w:font w:name="Tahoma">
    <w:panose1 w:val="020B060403050404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4404711"/>
      <w:docPartObj>
        <w:docPartGallery w:val="Page Numbers (Top of Page)"/>
        <w:docPartUnique w:val="true"/>
      </w:docPartObj>
      <w:rPr/>
    </w:sdtPr>
    <w:sdtContent>
      <w:p>
        <w:pPr>
          <w:pStyle w:val="748"/>
          <w:pBdr/>
          <w:spacing/>
          <w:ind/>
          <w:jc w:val="center"/>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r>
      </w:p>
    </w:sdtContent>
  </w:sdt>
  <w:p>
    <w:pPr>
      <w:pStyle w:val="748"/>
      <w:pBdr/>
      <w:spacing/>
      <w:ind/>
      <w:jc w:val="center"/>
      <w:rPr>
        <w:lang w:val="en-US"/>
      </w:rPr>
    </w:pPr>
    <w:r>
      <w:rPr>
        <w:lang w:val="en-US"/>
      </w:rPr>
    </w:r>
    <w:r>
      <w:rPr>
        <w:lang w:val="en-U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80"/>
      </w:pPr>
      <w:rPr>
        <w:rFonts w:ascii="Times New Roman" w:hAnsi="Times New Roman" w:eastAsia="Times New Roman" w:cs="Times New Roman"/>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lvl w:ilvl="0">
      <w:isLgl w:val="false"/>
      <w:lvlJc w:val="left"/>
      <w:lvlText w:val="%1."/>
      <w:numFmt w:val="decimal"/>
      <w:pPr>
        <w:pBdr/>
        <w:spacing/>
        <w:ind w:hanging="360" w:left="1080"/>
      </w:pPr>
      <w:rPr>
        <w:rFonts w:ascii="Times New Roman" w:hAnsi="Times New Roman" w:eastAsia="Times New Roman" w:cs="Times New Roman"/>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lvl w:ilvl="0">
      <w:isLgl w:val="false"/>
      <w:lvlJc w:val="left"/>
      <w:lvlText w:val="%1."/>
      <w:numFmt w:val="decimal"/>
      <w:pPr>
        <w:pBdr/>
        <w:spacing/>
        <w:ind w:hanging="360" w:left="1080"/>
      </w:pPr>
      <w:rPr>
        <w:rFonts w:hint="default"/>
        <w:b/>
        <w:color w:val="00000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lvl w:ilvl="0">
      <w:isLgl w:val="false"/>
      <w:lvlJc w:val="left"/>
      <w:lvlText w:val="%1."/>
      <w:numFmt w:val="decimal"/>
      <w:pPr>
        <w:pBdr/>
        <w:spacing/>
        <w:ind w:hanging="360" w:left="1080"/>
      </w:pPr>
      <w:rPr>
        <w:rFonts w:ascii="Times New Roman" w:hAnsi="Times New Roman" w:eastAsia="Times New Roman" w:cs="Calibri"/>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 w:eastAsia="zh-CN"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3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165">
    <w:name w:val="Intense Emphasis"/>
    <w:basedOn w:val="734"/>
    <w:uiPriority w:val="21"/>
    <w:qFormat/>
    <w:pPr>
      <w:pBdr/>
      <w:spacing/>
      <w:ind/>
    </w:pPr>
    <w:rPr>
      <w:i/>
      <w:iCs/>
      <w:color w:val="0f4761" w:themeColor="accent1" w:themeShade="BF"/>
    </w:rPr>
  </w:style>
  <w:style w:type="character" w:styleId="168">
    <w:name w:val="Intense Reference"/>
    <w:basedOn w:val="734"/>
    <w:uiPriority w:val="32"/>
    <w:qFormat/>
    <w:pPr>
      <w:pBdr/>
      <w:spacing/>
      <w:ind/>
    </w:pPr>
    <w:rPr>
      <w:b/>
      <w:bCs/>
      <w:smallCaps/>
      <w:color w:val="0f4761" w:themeColor="accent1" w:themeShade="BF"/>
      <w:spacing w:val="5"/>
    </w:rPr>
  </w:style>
  <w:style w:type="character" w:styleId="170">
    <w:name w:val="Subtle Emphasis"/>
    <w:basedOn w:val="734"/>
    <w:uiPriority w:val="19"/>
    <w:qFormat/>
    <w:pPr>
      <w:pBdr/>
      <w:spacing/>
      <w:ind/>
    </w:pPr>
    <w:rPr>
      <w:i/>
      <w:iCs/>
      <w:color w:val="404040" w:themeColor="text1" w:themeTint="BF"/>
    </w:rPr>
  </w:style>
  <w:style w:type="character" w:styleId="171">
    <w:name w:val="Emphasis"/>
    <w:basedOn w:val="734"/>
    <w:uiPriority w:val="20"/>
    <w:qFormat/>
    <w:pPr>
      <w:pBdr/>
      <w:spacing/>
      <w:ind/>
    </w:pPr>
    <w:rPr>
      <w:i/>
      <w:iCs/>
    </w:rPr>
  </w:style>
  <w:style w:type="character" w:styleId="173">
    <w:name w:val="Subtle Reference"/>
    <w:basedOn w:val="734"/>
    <w:uiPriority w:val="31"/>
    <w:qFormat/>
    <w:pPr>
      <w:pBdr/>
      <w:spacing/>
      <w:ind/>
    </w:pPr>
    <w:rPr>
      <w:smallCaps/>
      <w:color w:val="5a5a5a" w:themeColor="text1" w:themeTint="A5"/>
    </w:rPr>
  </w:style>
  <w:style w:type="character" w:styleId="174">
    <w:name w:val="Book Title"/>
    <w:basedOn w:val="734"/>
    <w:uiPriority w:val="33"/>
    <w:qFormat/>
    <w:pPr>
      <w:pBdr/>
      <w:spacing/>
      <w:ind/>
    </w:pPr>
    <w:rPr>
      <w:b/>
      <w:bCs/>
      <w:i/>
      <w:iCs/>
      <w:spacing w:val="5"/>
    </w:rPr>
  </w:style>
  <w:style w:type="paragraph" w:styleId="179">
    <w:name w:val="Caption"/>
    <w:basedOn w:val="724"/>
    <w:next w:val="724"/>
    <w:uiPriority w:val="35"/>
    <w:unhideWhenUsed/>
    <w:qFormat/>
    <w:pPr>
      <w:pBdr/>
      <w:spacing w:after="200" w:line="240" w:lineRule="auto"/>
      <w:ind/>
    </w:pPr>
    <w:rPr>
      <w:i/>
      <w:iCs/>
      <w:color w:val="0e2841" w:themeColor="text2"/>
      <w:sz w:val="18"/>
      <w:szCs w:val="18"/>
    </w:rPr>
  </w:style>
  <w:style w:type="paragraph" w:styleId="183">
    <w:name w:val="endnote text"/>
    <w:basedOn w:val="724"/>
    <w:link w:val="184"/>
    <w:uiPriority w:val="99"/>
    <w:semiHidden/>
    <w:unhideWhenUsed/>
    <w:pPr>
      <w:pBdr/>
      <w:spacing w:after="0" w:line="240" w:lineRule="auto"/>
      <w:ind/>
    </w:pPr>
    <w:rPr>
      <w:sz w:val="20"/>
      <w:szCs w:val="20"/>
    </w:rPr>
  </w:style>
  <w:style w:type="character" w:styleId="184">
    <w:name w:val="Endnote Text Char"/>
    <w:basedOn w:val="734"/>
    <w:link w:val="183"/>
    <w:uiPriority w:val="99"/>
    <w:semiHidden/>
    <w:pPr>
      <w:pBdr/>
      <w:spacing/>
      <w:ind/>
    </w:pPr>
    <w:rPr>
      <w:sz w:val="20"/>
      <w:szCs w:val="20"/>
    </w:rPr>
  </w:style>
  <w:style w:type="character" w:styleId="185">
    <w:name w:val="endnote reference"/>
    <w:basedOn w:val="734"/>
    <w:uiPriority w:val="99"/>
    <w:semiHidden/>
    <w:unhideWhenUsed/>
    <w:pPr>
      <w:pBdr/>
      <w:spacing/>
      <w:ind/>
    </w:pPr>
    <w:rPr>
      <w:vertAlign w:val="superscript"/>
    </w:rPr>
  </w:style>
  <w:style w:type="character" w:styleId="187">
    <w:name w:val="FollowedHyperlink"/>
    <w:basedOn w:val="734"/>
    <w:uiPriority w:val="99"/>
    <w:semiHidden/>
    <w:unhideWhenUsed/>
    <w:pPr>
      <w:pBdr/>
      <w:spacing/>
      <w:ind/>
    </w:pPr>
    <w:rPr>
      <w:color w:val="954f72" w:themeColor="followedHyperlink"/>
      <w:u w:val="single"/>
    </w:rPr>
  </w:style>
  <w:style w:type="paragraph" w:styleId="206">
    <w:name w:val="TOC Heading"/>
    <w:uiPriority w:val="39"/>
    <w:unhideWhenUsed/>
    <w:pPr>
      <w:pBdr/>
      <w:spacing/>
      <w:ind/>
    </w:pPr>
  </w:style>
  <w:style w:type="paragraph" w:styleId="207">
    <w:name w:val="table of figures"/>
    <w:basedOn w:val="724"/>
    <w:next w:val="724"/>
    <w:uiPriority w:val="99"/>
    <w:unhideWhenUsed/>
    <w:pPr>
      <w:pBdr/>
      <w:spacing w:after="0" w:afterAutospacing="0"/>
      <w:ind/>
    </w:pPr>
  </w:style>
  <w:style w:type="paragraph" w:styleId="724" w:default="1">
    <w:name w:val="Normal"/>
    <w:qFormat/>
    <w:pPr>
      <w:pBdr/>
      <w:spacing/>
      <w:ind/>
    </w:pPr>
  </w:style>
  <w:style w:type="paragraph" w:styleId="725">
    <w:name w:val="Heading 1"/>
    <w:basedOn w:val="724"/>
    <w:next w:val="724"/>
    <w:link w:val="918"/>
    <w:uiPriority w:val="9"/>
    <w:qFormat/>
    <w:pPr>
      <w:keepNext w:val="true"/>
      <w:pBdr/>
      <w:spacing w:after="0" w:before="240" w:line="240" w:lineRule="auto"/>
      <w:ind/>
      <w:jc w:val="center"/>
      <w:outlineLvl w:val="0"/>
    </w:pPr>
    <w:rPr>
      <w:rFonts w:ascii="Times New Roman" w:hAnsi="Times New Roman" w:eastAsia="Times New Roman" w:cs="Times New Roman"/>
      <w:b/>
      <w:sz w:val="26"/>
      <w:szCs w:val="26"/>
    </w:rPr>
  </w:style>
  <w:style w:type="paragraph" w:styleId="726">
    <w:name w:val="Heading 2"/>
    <w:basedOn w:val="724"/>
    <w:next w:val="724"/>
    <w:link w:val="763"/>
    <w:uiPriority w:val="9"/>
    <w:semiHidden/>
    <w:unhideWhenUsed/>
    <w:qFormat/>
    <w:pPr>
      <w:keepNext w:val="true"/>
      <w:keepLines w:val="true"/>
      <w:pBdr/>
      <w:spacing w:before="360"/>
      <w:ind/>
      <w:outlineLvl w:val="1"/>
    </w:pPr>
    <w:rPr>
      <w:rFonts w:ascii="Arial" w:hAnsi="Arial" w:eastAsia="Arial" w:cs="Arial"/>
      <w:sz w:val="34"/>
      <w:szCs w:val="34"/>
    </w:rPr>
  </w:style>
  <w:style w:type="paragraph" w:styleId="727">
    <w:name w:val="Heading 3"/>
    <w:basedOn w:val="724"/>
    <w:next w:val="724"/>
    <w:link w:val="764"/>
    <w:uiPriority w:val="9"/>
    <w:semiHidden/>
    <w:unhideWhenUsed/>
    <w:qFormat/>
    <w:pPr>
      <w:keepNext w:val="true"/>
      <w:keepLines w:val="true"/>
      <w:pBdr/>
      <w:spacing w:before="320"/>
      <w:ind/>
      <w:outlineLvl w:val="2"/>
    </w:pPr>
    <w:rPr>
      <w:rFonts w:ascii="Arial" w:hAnsi="Arial" w:eastAsia="Arial" w:cs="Arial"/>
      <w:sz w:val="30"/>
      <w:szCs w:val="30"/>
    </w:rPr>
  </w:style>
  <w:style w:type="paragraph" w:styleId="728">
    <w:name w:val="Heading 4"/>
    <w:basedOn w:val="724"/>
    <w:next w:val="724"/>
    <w:link w:val="765"/>
    <w:uiPriority w:val="9"/>
    <w:semiHidden/>
    <w:unhideWhenUsed/>
    <w:qFormat/>
    <w:pPr>
      <w:keepNext w:val="true"/>
      <w:keepLines w:val="true"/>
      <w:pBdr/>
      <w:spacing w:before="320"/>
      <w:ind/>
      <w:outlineLvl w:val="3"/>
    </w:pPr>
    <w:rPr>
      <w:rFonts w:ascii="Arial" w:hAnsi="Arial" w:eastAsia="Arial" w:cs="Arial"/>
      <w:b/>
      <w:sz w:val="26"/>
      <w:szCs w:val="26"/>
    </w:rPr>
  </w:style>
  <w:style w:type="paragraph" w:styleId="729">
    <w:name w:val="Heading 5"/>
    <w:basedOn w:val="724"/>
    <w:next w:val="724"/>
    <w:link w:val="766"/>
    <w:uiPriority w:val="9"/>
    <w:semiHidden/>
    <w:unhideWhenUsed/>
    <w:qFormat/>
    <w:pPr>
      <w:keepNext w:val="true"/>
      <w:keepLines w:val="true"/>
      <w:pBdr/>
      <w:spacing w:before="320"/>
      <w:ind/>
      <w:outlineLvl w:val="4"/>
    </w:pPr>
    <w:rPr>
      <w:rFonts w:ascii="Arial" w:hAnsi="Arial" w:eastAsia="Arial" w:cs="Arial"/>
      <w:b/>
      <w:sz w:val="24"/>
      <w:szCs w:val="24"/>
    </w:rPr>
  </w:style>
  <w:style w:type="paragraph" w:styleId="730">
    <w:name w:val="Heading 6"/>
    <w:basedOn w:val="724"/>
    <w:next w:val="724"/>
    <w:link w:val="767"/>
    <w:uiPriority w:val="9"/>
    <w:semiHidden/>
    <w:unhideWhenUsed/>
    <w:qFormat/>
    <w:pPr>
      <w:keepNext w:val="true"/>
      <w:keepLines w:val="true"/>
      <w:pBdr/>
      <w:spacing w:before="320"/>
      <w:ind/>
      <w:outlineLvl w:val="5"/>
    </w:pPr>
    <w:rPr>
      <w:rFonts w:ascii="Arial" w:hAnsi="Arial" w:eastAsia="Arial" w:cs="Arial"/>
      <w:b/>
    </w:rPr>
  </w:style>
  <w:style w:type="paragraph" w:styleId="731">
    <w:name w:val="Heading 7"/>
    <w:basedOn w:val="724"/>
    <w:next w:val="724"/>
    <w:link w:val="768"/>
    <w:uiPriority w:val="9"/>
    <w:unhideWhenUsed/>
    <w:qFormat/>
    <w:pPr>
      <w:keepNext w:val="true"/>
      <w:keepLines w:val="true"/>
      <w:pBdr/>
      <w:spacing w:before="320"/>
      <w:ind/>
      <w:outlineLvl w:val="6"/>
    </w:pPr>
    <w:rPr>
      <w:rFonts w:ascii="Arial" w:hAnsi="Arial" w:eastAsia="Arial" w:cs="Arial"/>
      <w:b/>
      <w:bCs/>
      <w:i/>
      <w:iCs/>
    </w:rPr>
  </w:style>
  <w:style w:type="paragraph" w:styleId="732">
    <w:name w:val="Heading 8"/>
    <w:basedOn w:val="724"/>
    <w:next w:val="724"/>
    <w:link w:val="769"/>
    <w:uiPriority w:val="9"/>
    <w:unhideWhenUsed/>
    <w:qFormat/>
    <w:pPr>
      <w:keepNext w:val="true"/>
      <w:keepLines w:val="true"/>
      <w:pBdr/>
      <w:spacing w:before="320"/>
      <w:ind/>
      <w:outlineLvl w:val="7"/>
    </w:pPr>
    <w:rPr>
      <w:rFonts w:ascii="Arial" w:hAnsi="Arial" w:eastAsia="Arial" w:cs="Arial"/>
      <w:i/>
      <w:iCs/>
    </w:rPr>
  </w:style>
  <w:style w:type="paragraph" w:styleId="733">
    <w:name w:val="Heading 9"/>
    <w:basedOn w:val="724"/>
    <w:next w:val="724"/>
    <w:link w:val="770"/>
    <w:uiPriority w:val="9"/>
    <w:unhideWhenUsed/>
    <w:qFormat/>
    <w:pPr>
      <w:keepNext w:val="true"/>
      <w:keepLines w:val="true"/>
      <w:pBdr/>
      <w:spacing w:before="320"/>
      <w:ind/>
      <w:outlineLvl w:val="8"/>
    </w:pPr>
    <w:rPr>
      <w:rFonts w:ascii="Arial" w:hAnsi="Arial" w:eastAsia="Arial" w:cs="Arial"/>
      <w:i/>
      <w:iCs/>
      <w:sz w:val="21"/>
      <w:szCs w:val="21"/>
    </w:rPr>
  </w:style>
  <w:style w:type="character" w:styleId="734" w:default="1">
    <w:name w:val="Default Paragraph Font"/>
    <w:uiPriority w:val="1"/>
    <w:semiHidden/>
    <w:unhideWhenUsed/>
    <w:pPr>
      <w:pBdr/>
      <w:spacing/>
      <w:ind/>
    </w:pPr>
  </w:style>
  <w:style w:type="table" w:styleId="73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6" w:default="1">
    <w:name w:val="No List"/>
    <w:uiPriority w:val="99"/>
    <w:semiHidden/>
    <w:unhideWhenUsed/>
    <w:pPr>
      <w:pBdr/>
      <w:spacing/>
      <w:ind/>
    </w:pPr>
  </w:style>
  <w:style w:type="table" w:styleId="737" w:customStyle="1">
    <w:name w:val="TableNormal"/>
    <w:pPr>
      <w:pBdr/>
      <w:spacing/>
      <w:ind/>
    </w:pPr>
    <w:tblPr>
      <w:tblBorders/>
      <w:tblCellMar>
        <w:left w:w="100" w:type="dxa"/>
        <w:top w:w="100" w:type="dxa"/>
        <w:right w:w="100" w:type="dxa"/>
        <w:bottom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8">
    <w:name w:val="Title"/>
    <w:basedOn w:val="724"/>
    <w:next w:val="724"/>
    <w:link w:val="772"/>
    <w:uiPriority w:val="10"/>
    <w:qFormat/>
    <w:pPr>
      <w:pBdr/>
      <w:spacing w:before="300"/>
      <w:ind/>
    </w:pPr>
    <w:rPr>
      <w:sz w:val="48"/>
      <w:szCs w:val="48"/>
    </w:rPr>
  </w:style>
  <w:style w:type="paragraph" w:styleId="739">
    <w:name w:val="Balloon Text"/>
    <w:basedOn w:val="724"/>
    <w:link w:val="925"/>
    <w:uiPriority w:val="99"/>
    <w:semiHidden/>
    <w:unhideWhenUsed/>
    <w:qFormat/>
    <w:pPr>
      <w:pBdr/>
      <w:spacing w:after="0" w:line="240" w:lineRule="auto"/>
      <w:ind/>
    </w:pPr>
    <w:rPr>
      <w:rFonts w:ascii="Tahoma" w:hAnsi="Tahoma" w:cs="Times New Roman"/>
      <w:sz w:val="16"/>
      <w:szCs w:val="16"/>
    </w:rPr>
  </w:style>
  <w:style w:type="paragraph" w:styleId="740">
    <w:name w:val="Body Text"/>
    <w:basedOn w:val="724"/>
    <w:link w:val="910"/>
    <w:qFormat/>
    <w:pPr>
      <w:widowControl w:val="false"/>
      <w:pBdr/>
      <w:shd w:val="clear" w:color="auto" w:fill="ffffff"/>
      <w:spacing w:after="120" w:before="120" w:line="240" w:lineRule="atLeast"/>
      <w:ind/>
      <w:jc w:val="both"/>
    </w:pPr>
    <w:rPr>
      <w:sz w:val="25"/>
      <w:szCs w:val="25"/>
    </w:rPr>
  </w:style>
  <w:style w:type="paragraph" w:styleId="741">
    <w:name w:val="Body Text Indent"/>
    <w:basedOn w:val="724"/>
    <w:link w:val="922"/>
    <w:uiPriority w:val="99"/>
    <w:unhideWhenUsed/>
    <w:qFormat/>
    <w:pPr>
      <w:pBdr/>
      <w:spacing w:after="120" w:line="240" w:lineRule="auto"/>
      <w:ind w:firstLine="720" w:left="360"/>
      <w:jc w:val="both"/>
    </w:pPr>
    <w:rPr>
      <w:rFonts w:ascii="Times New Roman" w:hAnsi="Times New Roman" w:cs="Times New Roman"/>
      <w:sz w:val="28"/>
    </w:rPr>
  </w:style>
  <w:style w:type="character" w:styleId="742">
    <w:name w:val="annotation reference"/>
    <w:uiPriority w:val="99"/>
    <w:semiHidden/>
    <w:unhideWhenUsed/>
    <w:qFormat/>
    <w:pPr>
      <w:pBdr/>
      <w:spacing/>
      <w:ind/>
    </w:pPr>
    <w:rPr>
      <w:sz w:val="16"/>
      <w:szCs w:val="16"/>
    </w:rPr>
  </w:style>
  <w:style w:type="paragraph" w:styleId="743">
    <w:name w:val="annotation text"/>
    <w:basedOn w:val="724"/>
    <w:link w:val="923"/>
    <w:uiPriority w:val="99"/>
    <w:semiHidden/>
    <w:unhideWhenUsed/>
    <w:qFormat/>
    <w:pPr>
      <w:pBdr/>
      <w:spacing w:line="240" w:lineRule="auto"/>
      <w:ind/>
    </w:pPr>
    <w:rPr>
      <w:rFonts w:cs="Times New Roman"/>
      <w:sz w:val="20"/>
      <w:szCs w:val="20"/>
    </w:rPr>
  </w:style>
  <w:style w:type="paragraph" w:styleId="744">
    <w:name w:val="annotation subject"/>
    <w:basedOn w:val="743"/>
    <w:next w:val="743"/>
    <w:link w:val="924"/>
    <w:uiPriority w:val="99"/>
    <w:semiHidden/>
    <w:unhideWhenUsed/>
    <w:qFormat/>
    <w:pPr>
      <w:pBdr/>
      <w:spacing/>
      <w:ind/>
    </w:pPr>
    <w:rPr>
      <w:b/>
      <w:bCs/>
    </w:rPr>
  </w:style>
  <w:style w:type="paragraph" w:styleId="745">
    <w:name w:val="Footer"/>
    <w:basedOn w:val="724"/>
    <w:link w:val="921"/>
    <w:unhideWhenUsed/>
    <w:qFormat/>
    <w:pPr>
      <w:pBdr/>
      <w:tabs>
        <w:tab w:val="center" w:leader="none" w:pos="4680"/>
        <w:tab w:val="right" w:leader="none" w:pos="9360"/>
      </w:tabs>
      <w:spacing w:after="0" w:line="240" w:lineRule="auto"/>
      <w:ind/>
    </w:pPr>
    <w:rPr>
      <w:rFonts w:cs="Times New Roman"/>
    </w:rPr>
  </w:style>
  <w:style w:type="character" w:styleId="746">
    <w:name w:val="footnote reference"/>
    <w:basedOn w:val="734"/>
    <w:uiPriority w:val="99"/>
    <w:unhideWhenUsed/>
    <w:qFormat/>
    <w:pPr>
      <w:pBdr/>
      <w:spacing/>
      <w:ind/>
    </w:pPr>
    <w:rPr>
      <w:vertAlign w:val="superscript"/>
    </w:rPr>
  </w:style>
  <w:style w:type="paragraph" w:styleId="747">
    <w:name w:val="footnote text"/>
    <w:basedOn w:val="724"/>
    <w:link w:val="903"/>
    <w:uiPriority w:val="99"/>
    <w:semiHidden/>
    <w:unhideWhenUsed/>
    <w:qFormat/>
    <w:pPr>
      <w:pBdr/>
      <w:spacing w:after="40" w:line="240" w:lineRule="auto"/>
      <w:ind/>
    </w:pPr>
    <w:rPr>
      <w:sz w:val="18"/>
    </w:rPr>
  </w:style>
  <w:style w:type="paragraph" w:styleId="748">
    <w:name w:val="Header"/>
    <w:basedOn w:val="724"/>
    <w:link w:val="920"/>
    <w:uiPriority w:val="99"/>
    <w:unhideWhenUsed/>
    <w:qFormat/>
    <w:pPr>
      <w:pBdr/>
      <w:tabs>
        <w:tab w:val="center" w:leader="none" w:pos="4680"/>
        <w:tab w:val="right" w:leader="none" w:pos="9360"/>
      </w:tabs>
      <w:spacing w:after="0" w:line="240" w:lineRule="auto"/>
      <w:ind/>
    </w:pPr>
    <w:rPr>
      <w:rFonts w:cs="Times New Roman"/>
    </w:rPr>
  </w:style>
  <w:style w:type="character" w:styleId="749">
    <w:name w:val="Hyperlink"/>
    <w:uiPriority w:val="99"/>
    <w:semiHidden/>
    <w:unhideWhenUsed/>
    <w:qFormat/>
    <w:pPr>
      <w:pBdr/>
      <w:spacing/>
      <w:ind/>
    </w:pPr>
    <w:rPr>
      <w:color w:val="0000ff"/>
      <w:u w:val="single"/>
    </w:rPr>
  </w:style>
  <w:style w:type="paragraph" w:styleId="750">
    <w:name w:val="Normal (Web)"/>
    <w:basedOn w:val="724"/>
    <w:link w:val="912"/>
    <w:uiPriority w:val="99"/>
    <w:qFormat/>
    <w:pPr>
      <w:pBdr/>
      <w:spacing w:after="100" w:afterAutospacing="1" w:before="100" w:beforeAutospacing="1" w:line="240" w:lineRule="auto"/>
      <w:ind/>
    </w:pPr>
    <w:rPr>
      <w:rFonts w:ascii="Times New Roman" w:hAnsi="Times New Roman" w:eastAsia="Times New Roman" w:cs="Times New Roman"/>
      <w:color w:val="000000"/>
      <w:sz w:val="24"/>
      <w:szCs w:val="24"/>
    </w:rPr>
  </w:style>
  <w:style w:type="character" w:styleId="751">
    <w:name w:val="page number"/>
    <w:basedOn w:val="734"/>
    <w:qFormat/>
    <w:pPr>
      <w:pBdr/>
      <w:spacing/>
      <w:ind/>
    </w:pPr>
  </w:style>
  <w:style w:type="character" w:styleId="752">
    <w:name w:val="Strong"/>
    <w:uiPriority w:val="22"/>
    <w:qFormat/>
    <w:pPr>
      <w:pBdr/>
      <w:spacing/>
      <w:ind/>
    </w:pPr>
    <w:rPr>
      <w:b/>
      <w:bCs/>
    </w:rPr>
  </w:style>
  <w:style w:type="table" w:styleId="753">
    <w:name w:val="Table Grid"/>
    <w:basedOn w:val="735"/>
    <w:uiPriority w:val="5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4">
    <w:name w:val="toc 1"/>
    <w:basedOn w:val="724"/>
    <w:next w:val="724"/>
    <w:uiPriority w:val="39"/>
    <w:unhideWhenUsed/>
    <w:qFormat/>
    <w:pPr>
      <w:pBdr/>
      <w:spacing w:after="57"/>
      <w:ind/>
    </w:pPr>
  </w:style>
  <w:style w:type="paragraph" w:styleId="755">
    <w:name w:val="toc 2"/>
    <w:basedOn w:val="724"/>
    <w:next w:val="724"/>
    <w:uiPriority w:val="39"/>
    <w:unhideWhenUsed/>
    <w:qFormat/>
    <w:pPr>
      <w:pBdr/>
      <w:spacing w:after="57"/>
      <w:ind w:left="283"/>
    </w:pPr>
  </w:style>
  <w:style w:type="paragraph" w:styleId="756">
    <w:name w:val="toc 3"/>
    <w:basedOn w:val="724"/>
    <w:next w:val="724"/>
    <w:uiPriority w:val="39"/>
    <w:unhideWhenUsed/>
    <w:qFormat/>
    <w:pPr>
      <w:pBdr/>
      <w:spacing w:after="57"/>
      <w:ind w:left="567"/>
    </w:pPr>
  </w:style>
  <w:style w:type="paragraph" w:styleId="757">
    <w:name w:val="toc 4"/>
    <w:basedOn w:val="724"/>
    <w:next w:val="724"/>
    <w:uiPriority w:val="39"/>
    <w:unhideWhenUsed/>
    <w:qFormat/>
    <w:pPr>
      <w:pBdr/>
      <w:spacing w:after="57"/>
      <w:ind w:left="850"/>
    </w:pPr>
  </w:style>
  <w:style w:type="paragraph" w:styleId="758">
    <w:name w:val="toc 5"/>
    <w:basedOn w:val="724"/>
    <w:next w:val="724"/>
    <w:uiPriority w:val="39"/>
    <w:unhideWhenUsed/>
    <w:qFormat/>
    <w:pPr>
      <w:pBdr/>
      <w:spacing w:after="57"/>
      <w:ind w:left="1134"/>
    </w:pPr>
  </w:style>
  <w:style w:type="paragraph" w:styleId="759">
    <w:name w:val="toc 6"/>
    <w:basedOn w:val="724"/>
    <w:next w:val="724"/>
    <w:uiPriority w:val="39"/>
    <w:unhideWhenUsed/>
    <w:pPr>
      <w:pBdr/>
      <w:spacing w:after="57"/>
      <w:ind w:left="1417"/>
    </w:pPr>
  </w:style>
  <w:style w:type="paragraph" w:styleId="760">
    <w:name w:val="toc 7"/>
    <w:basedOn w:val="724"/>
    <w:next w:val="724"/>
    <w:uiPriority w:val="39"/>
    <w:unhideWhenUsed/>
    <w:qFormat/>
    <w:pPr>
      <w:pBdr/>
      <w:spacing w:after="57"/>
      <w:ind w:left="1701"/>
    </w:pPr>
  </w:style>
  <w:style w:type="paragraph" w:styleId="761">
    <w:name w:val="toc 8"/>
    <w:basedOn w:val="724"/>
    <w:next w:val="724"/>
    <w:uiPriority w:val="39"/>
    <w:unhideWhenUsed/>
    <w:qFormat/>
    <w:pPr>
      <w:pBdr/>
      <w:spacing w:after="57"/>
      <w:ind w:left="1984"/>
    </w:pPr>
  </w:style>
  <w:style w:type="paragraph" w:styleId="762">
    <w:name w:val="toc 9"/>
    <w:basedOn w:val="724"/>
    <w:next w:val="724"/>
    <w:uiPriority w:val="39"/>
    <w:unhideWhenUsed/>
    <w:qFormat/>
    <w:pPr>
      <w:pBdr/>
      <w:spacing w:after="57"/>
      <w:ind w:left="2268"/>
    </w:pPr>
  </w:style>
  <w:style w:type="character" w:styleId="763" w:customStyle="1">
    <w:name w:val="Heading 2 Char"/>
    <w:basedOn w:val="734"/>
    <w:link w:val="726"/>
    <w:uiPriority w:val="9"/>
    <w:pPr>
      <w:pBdr/>
      <w:spacing/>
      <w:ind/>
    </w:pPr>
    <w:rPr>
      <w:rFonts w:ascii="Arial" w:hAnsi="Arial" w:eastAsia="Arial" w:cs="Arial"/>
      <w:sz w:val="34"/>
    </w:rPr>
  </w:style>
  <w:style w:type="character" w:styleId="764" w:customStyle="1">
    <w:name w:val="Heading 3 Char"/>
    <w:basedOn w:val="734"/>
    <w:link w:val="727"/>
    <w:uiPriority w:val="9"/>
    <w:pPr>
      <w:pBdr/>
      <w:spacing/>
      <w:ind/>
    </w:pPr>
    <w:rPr>
      <w:rFonts w:ascii="Arial" w:hAnsi="Arial" w:eastAsia="Arial" w:cs="Arial"/>
      <w:sz w:val="30"/>
      <w:szCs w:val="30"/>
    </w:rPr>
  </w:style>
  <w:style w:type="character" w:styleId="765" w:customStyle="1">
    <w:name w:val="Heading 4 Char"/>
    <w:basedOn w:val="734"/>
    <w:link w:val="728"/>
    <w:uiPriority w:val="9"/>
    <w:pPr>
      <w:pBdr/>
      <w:spacing/>
      <w:ind/>
    </w:pPr>
    <w:rPr>
      <w:rFonts w:ascii="Arial" w:hAnsi="Arial" w:eastAsia="Arial" w:cs="Arial"/>
      <w:b/>
      <w:bCs/>
      <w:sz w:val="26"/>
      <w:szCs w:val="26"/>
    </w:rPr>
  </w:style>
  <w:style w:type="character" w:styleId="766" w:customStyle="1">
    <w:name w:val="Heading 5 Char"/>
    <w:basedOn w:val="734"/>
    <w:link w:val="729"/>
    <w:uiPriority w:val="9"/>
    <w:pPr>
      <w:pBdr/>
      <w:spacing/>
      <w:ind/>
    </w:pPr>
    <w:rPr>
      <w:rFonts w:ascii="Arial" w:hAnsi="Arial" w:eastAsia="Arial" w:cs="Arial"/>
      <w:b/>
      <w:bCs/>
      <w:sz w:val="24"/>
      <w:szCs w:val="24"/>
    </w:rPr>
  </w:style>
  <w:style w:type="character" w:styleId="767" w:customStyle="1">
    <w:name w:val="Heading 6 Char"/>
    <w:basedOn w:val="734"/>
    <w:link w:val="730"/>
    <w:uiPriority w:val="9"/>
    <w:pPr>
      <w:pBdr/>
      <w:spacing/>
      <w:ind/>
    </w:pPr>
    <w:rPr>
      <w:rFonts w:ascii="Arial" w:hAnsi="Arial" w:eastAsia="Arial" w:cs="Arial"/>
      <w:b/>
      <w:bCs/>
      <w:sz w:val="22"/>
      <w:szCs w:val="22"/>
    </w:rPr>
  </w:style>
  <w:style w:type="character" w:styleId="768" w:customStyle="1">
    <w:name w:val="Heading 7 Char"/>
    <w:basedOn w:val="734"/>
    <w:link w:val="731"/>
    <w:uiPriority w:val="9"/>
    <w:pPr>
      <w:pBdr/>
      <w:spacing/>
      <w:ind/>
    </w:pPr>
    <w:rPr>
      <w:rFonts w:ascii="Arial" w:hAnsi="Arial" w:eastAsia="Arial" w:cs="Arial"/>
      <w:b/>
      <w:bCs/>
      <w:i/>
      <w:iCs/>
      <w:sz w:val="22"/>
      <w:szCs w:val="22"/>
    </w:rPr>
  </w:style>
  <w:style w:type="character" w:styleId="769" w:customStyle="1">
    <w:name w:val="Heading 8 Char"/>
    <w:basedOn w:val="734"/>
    <w:link w:val="732"/>
    <w:uiPriority w:val="9"/>
    <w:pPr>
      <w:pBdr/>
      <w:spacing/>
      <w:ind/>
    </w:pPr>
    <w:rPr>
      <w:rFonts w:ascii="Arial" w:hAnsi="Arial" w:eastAsia="Arial" w:cs="Arial"/>
      <w:i/>
      <w:iCs/>
      <w:sz w:val="22"/>
      <w:szCs w:val="22"/>
    </w:rPr>
  </w:style>
  <w:style w:type="character" w:styleId="770" w:customStyle="1">
    <w:name w:val="Heading 9 Char"/>
    <w:basedOn w:val="734"/>
    <w:link w:val="733"/>
    <w:uiPriority w:val="9"/>
    <w:pPr>
      <w:pBdr/>
      <w:spacing/>
      <w:ind/>
    </w:pPr>
    <w:rPr>
      <w:rFonts w:ascii="Arial" w:hAnsi="Arial" w:eastAsia="Arial" w:cs="Arial"/>
      <w:i/>
      <w:iCs/>
      <w:sz w:val="21"/>
      <w:szCs w:val="21"/>
    </w:rPr>
  </w:style>
  <w:style w:type="paragraph" w:styleId="771">
    <w:name w:val="No Spacing"/>
    <w:uiPriority w:val="1"/>
    <w:qFormat/>
    <w:pPr>
      <w:pBdr/>
      <w:spacing/>
      <w:ind/>
    </w:pPr>
  </w:style>
  <w:style w:type="character" w:styleId="772" w:customStyle="1">
    <w:name w:val="Title Char"/>
    <w:basedOn w:val="734"/>
    <w:link w:val="738"/>
    <w:uiPriority w:val="10"/>
    <w:pPr>
      <w:pBdr/>
      <w:spacing/>
      <w:ind/>
    </w:pPr>
    <w:rPr>
      <w:sz w:val="48"/>
      <w:szCs w:val="48"/>
    </w:rPr>
  </w:style>
  <w:style w:type="character" w:styleId="773" w:customStyle="1">
    <w:name w:val="Subtitle Char"/>
    <w:basedOn w:val="734"/>
    <w:link w:val="928"/>
    <w:uiPriority w:val="11"/>
    <w:pPr>
      <w:pBdr/>
      <w:spacing/>
      <w:ind/>
    </w:pPr>
    <w:rPr>
      <w:sz w:val="24"/>
      <w:szCs w:val="24"/>
    </w:rPr>
  </w:style>
  <w:style w:type="paragraph" w:styleId="774">
    <w:name w:val="Quote"/>
    <w:basedOn w:val="724"/>
    <w:next w:val="724"/>
    <w:link w:val="775"/>
    <w:uiPriority w:val="29"/>
    <w:qFormat/>
    <w:pPr>
      <w:pBdr/>
      <w:spacing/>
      <w:ind w:right="720" w:left="720"/>
    </w:pPr>
    <w:rPr>
      <w:i/>
    </w:rPr>
  </w:style>
  <w:style w:type="character" w:styleId="775" w:customStyle="1">
    <w:name w:val="Quote Char"/>
    <w:link w:val="774"/>
    <w:uiPriority w:val="29"/>
    <w:pPr>
      <w:pBdr/>
      <w:spacing/>
      <w:ind/>
    </w:pPr>
    <w:rPr>
      <w:i/>
    </w:rPr>
  </w:style>
  <w:style w:type="paragraph" w:styleId="776">
    <w:name w:val="Intense Quote"/>
    <w:basedOn w:val="724"/>
    <w:next w:val="724"/>
    <w:link w:val="777"/>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777" w:customStyle="1">
    <w:name w:val="Intense Quote Char"/>
    <w:link w:val="776"/>
    <w:uiPriority w:val="30"/>
    <w:pPr>
      <w:pBdr/>
      <w:spacing/>
      <w:ind/>
    </w:pPr>
    <w:rPr>
      <w:i/>
    </w:rPr>
  </w:style>
  <w:style w:type="table" w:styleId="778" w:customStyle="1">
    <w:name w:val="Table Grid Light1"/>
    <w:basedOn w:val="73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Plain Table 11"/>
    <w:basedOn w:val="73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Plain Table 21"/>
    <w:basedOn w:val="73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Plain Table 31"/>
    <w:basedOn w:val="735"/>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Plain Table 41"/>
    <w:basedOn w:val="735"/>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Plain Table 51"/>
    <w:basedOn w:val="735"/>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1 Light1"/>
    <w:basedOn w:val="735"/>
    <w:uiPriority w:val="99"/>
    <w:pPr>
      <w:pBdr/>
      <w:spacing/>
      <w:ind/>
    </w:pPr>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1 Light - Accent 11"/>
    <w:basedOn w:val="735"/>
    <w:uiPriority w:val="99"/>
    <w:pPr>
      <w:pBdr/>
      <w:spacing/>
      <w:ind/>
    </w:pPr>
    <w:tblPr>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1 Light - Accent 21"/>
    <w:basedOn w:val="735"/>
    <w:uiPriority w:val="99"/>
    <w:qFormat/>
    <w:pPr>
      <w:pBdr/>
      <w:spacing/>
      <w:ind/>
    </w:pPr>
    <w:tblPr>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1 Light - Accent 31"/>
    <w:basedOn w:val="735"/>
    <w:uiPriority w:val="99"/>
    <w:qFormat/>
    <w:pPr>
      <w:pBdr/>
      <w:spacing/>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1 Light - Accent 41"/>
    <w:basedOn w:val="735"/>
    <w:uiPriority w:val="99"/>
    <w:qFormat/>
    <w:pPr>
      <w:pBdr/>
      <w:spacing/>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1 Light - Accent 51"/>
    <w:basedOn w:val="735"/>
    <w:uiPriority w:val="99"/>
    <w:qFormat/>
    <w:pPr>
      <w:pBdr/>
      <w:spacing/>
      <w:ind/>
    </w:pPr>
    <w:tblPr>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1 Light - Accent 61"/>
    <w:basedOn w:val="735"/>
    <w:uiPriority w:val="99"/>
    <w:pPr>
      <w:pBdr/>
      <w:spacing/>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21"/>
    <w:basedOn w:val="735"/>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2 - Accent 11"/>
    <w:basedOn w:val="735"/>
    <w:uiPriority w:val="99"/>
    <w:pPr>
      <w:pBdr/>
      <w:spacing/>
      <w:ind/>
    </w:pPr>
    <w:tblPr>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2 - Accent 21"/>
    <w:basedOn w:val="735"/>
    <w:uiPriority w:val="99"/>
    <w:pPr>
      <w:pBdr/>
      <w:spacing/>
      <w:ind/>
    </w:pPr>
    <w:tblPr>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2 - Accent 31"/>
    <w:basedOn w:val="735"/>
    <w:uiPriority w:val="99"/>
    <w:qFormat/>
    <w:pPr>
      <w:pBdr/>
      <w:spacing/>
      <w:ind/>
    </w:pPr>
    <w:tblPr>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2 - Accent 41"/>
    <w:basedOn w:val="735"/>
    <w:uiPriority w:val="99"/>
    <w:qFormat/>
    <w:pPr>
      <w:pBdr/>
      <w:spacing/>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2 - Accent 51"/>
    <w:basedOn w:val="735"/>
    <w:uiPriority w:val="99"/>
    <w:pPr>
      <w:pBdr/>
      <w:spacing/>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2 - Accent 61"/>
    <w:basedOn w:val="735"/>
    <w:uiPriority w:val="99"/>
    <w:qFormat/>
    <w:pPr>
      <w:pBdr/>
      <w:spacing/>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31"/>
    <w:basedOn w:val="735"/>
    <w:uiPriority w:val="99"/>
    <w:qFormat/>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3 - Accent 11"/>
    <w:basedOn w:val="735"/>
    <w:uiPriority w:val="99"/>
    <w:qFormat/>
    <w:pPr>
      <w:pBdr/>
      <w:spacing/>
      <w:ind/>
    </w:pPr>
    <w:tblPr>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3 - Accent 21"/>
    <w:basedOn w:val="735"/>
    <w:uiPriority w:val="99"/>
    <w:qFormat/>
    <w:pPr>
      <w:pBdr/>
      <w:spacing/>
      <w:ind/>
    </w:pPr>
    <w:tblPr>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3 - Accent 31"/>
    <w:basedOn w:val="735"/>
    <w:uiPriority w:val="99"/>
    <w:pPr>
      <w:pBdr/>
      <w:spacing/>
      <w:ind/>
    </w:pPr>
    <w:tblPr>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3 - Accent 41"/>
    <w:basedOn w:val="735"/>
    <w:uiPriority w:val="99"/>
    <w:pPr>
      <w:pBdr/>
      <w:spacing/>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3 - Accent 51"/>
    <w:basedOn w:val="735"/>
    <w:uiPriority w:val="99"/>
    <w:qFormat/>
    <w:pPr>
      <w:pBdr/>
      <w:spacing/>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3 - Accent 61"/>
    <w:basedOn w:val="735"/>
    <w:uiPriority w:val="99"/>
    <w:qFormat/>
    <w:pPr>
      <w:pBdr/>
      <w:spacing/>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41"/>
    <w:basedOn w:val="735"/>
    <w:uiPriority w:val="59"/>
    <w:pPr>
      <w:pBdr/>
      <w:spacing/>
      <w:ind/>
    </w:pPr>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4 - Accent 11"/>
    <w:basedOn w:val="735"/>
    <w:uiPriority w:val="59"/>
    <w:qFormat/>
    <w:pPr>
      <w:pBdr/>
      <w:spacing/>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4 - Accent 21"/>
    <w:basedOn w:val="735"/>
    <w:uiPriority w:val="59"/>
    <w:qFormat/>
    <w:pPr>
      <w:pBdr/>
      <w:spacing/>
      <w:ind/>
    </w:pPr>
    <w:tblPr>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4 - Accent 31"/>
    <w:basedOn w:val="735"/>
    <w:uiPriority w:val="59"/>
    <w:qFormat/>
    <w:pPr>
      <w:pBdr/>
      <w:spacing/>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4 - Accent 41"/>
    <w:basedOn w:val="735"/>
    <w:uiPriority w:val="59"/>
    <w:qFormat/>
    <w:pPr>
      <w:pBdr/>
      <w:spacing/>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4 - Accent 51"/>
    <w:basedOn w:val="735"/>
    <w:uiPriority w:val="59"/>
    <w:qFormat/>
    <w:pPr>
      <w:pBdr/>
      <w:spacing/>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4 - Accent 61"/>
    <w:basedOn w:val="735"/>
    <w:uiPriority w:val="59"/>
    <w:pPr>
      <w:pBdr/>
      <w:spacing/>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5 Dark1"/>
    <w:basedOn w:val="735"/>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5 Dark- Accent 1"/>
    <w:basedOn w:val="735"/>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5 Dark - Accent 21"/>
    <w:basedOn w:val="735"/>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5 Dark - Accent 31"/>
    <w:basedOn w:val="735"/>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5 Dark- Accent 4"/>
    <w:basedOn w:val="735"/>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5 Dark - Accent 51"/>
    <w:basedOn w:val="735"/>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5 Dark - Accent 61"/>
    <w:basedOn w:val="735"/>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6 Colorful1"/>
    <w:basedOn w:val="735"/>
    <w:uiPriority w:val="99"/>
    <w:qFormat/>
    <w:pPr>
      <w:pBdr/>
      <w:spacing/>
      <w:ind/>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6 Colorful - Accent 11"/>
    <w:basedOn w:val="735"/>
    <w:uiPriority w:val="99"/>
    <w:qFormat/>
    <w:pPr>
      <w:pBdr/>
      <w:spacing/>
      <w:ind/>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6 Colorful - Accent 21"/>
    <w:basedOn w:val="735"/>
    <w:uiPriority w:val="99"/>
    <w:qFormat/>
    <w:pPr>
      <w:pBdr/>
      <w:spacing/>
      <w:ind/>
    </w:pPr>
    <w:tblPr>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6 Colorful - Accent 31"/>
    <w:basedOn w:val="735"/>
    <w:uiPriority w:val="99"/>
    <w:qFormat/>
    <w:pPr>
      <w:pBdr/>
      <w:spacing/>
      <w:ind/>
    </w:pPr>
    <w:tblPr>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6 Colorful - Accent 41"/>
    <w:basedOn w:val="735"/>
    <w:uiPriority w:val="99"/>
    <w:qFormat/>
    <w:pPr>
      <w:pBdr/>
      <w:spacing/>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6 Colorful - Accent 51"/>
    <w:basedOn w:val="735"/>
    <w:uiPriority w:val="99"/>
    <w:qFormat/>
    <w:pPr>
      <w:pBdr/>
      <w:spacing/>
      <w:ind/>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6 Colorful - Accent 61"/>
    <w:basedOn w:val="735"/>
    <w:uiPriority w:val="99"/>
    <w:qFormat/>
    <w:pPr>
      <w:pBdr/>
      <w:spacing/>
      <w:ind/>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7 Colorful1"/>
    <w:basedOn w:val="735"/>
    <w:uiPriority w:val="99"/>
    <w:qFormat/>
    <w:pPr>
      <w:pBdr/>
      <w:spacing/>
      <w:ind/>
    </w:pPr>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7 Colorful - Accent 11"/>
    <w:basedOn w:val="735"/>
    <w:uiPriority w:val="99"/>
    <w:qFormat/>
    <w:pPr>
      <w:pBdr/>
      <w:spacing/>
      <w:ind/>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7 Colorful - Accent 21"/>
    <w:basedOn w:val="735"/>
    <w:uiPriority w:val="99"/>
    <w:qFormat/>
    <w:pPr>
      <w:pBdr/>
      <w:spacing/>
      <w:ind/>
    </w:pPr>
    <w:tblPr>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7 Colorful - Accent 31"/>
    <w:basedOn w:val="735"/>
    <w:uiPriority w:val="99"/>
    <w:pPr>
      <w:pBdr/>
      <w:spacing/>
      <w:ind/>
    </w:pPr>
    <w:tblPr>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7 Colorful - Accent 41"/>
    <w:basedOn w:val="735"/>
    <w:uiPriority w:val="99"/>
    <w:qFormat/>
    <w:pPr>
      <w:pBdr/>
      <w:spacing/>
      <w:ind/>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7 Colorful - Accent 51"/>
    <w:basedOn w:val="735"/>
    <w:uiPriority w:val="99"/>
    <w:pPr>
      <w:pBdr/>
      <w:spacing/>
      <w:ind/>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7 Colorful - Accent 61"/>
    <w:basedOn w:val="735"/>
    <w:uiPriority w:val="99"/>
    <w:qFormat/>
    <w:pPr>
      <w:pBdr/>
      <w:spacing/>
      <w:ind/>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1 Light1"/>
    <w:basedOn w:val="735"/>
    <w:uiPriority w:val="99"/>
    <w:qFormat/>
    <w:pPr>
      <w:pBdr/>
      <w:spacing/>
      <w:ind/>
    </w:pPr>
    <w:tblPr>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1 Light - Accent 11"/>
    <w:basedOn w:val="735"/>
    <w:uiPriority w:val="99"/>
    <w:qFormat/>
    <w:pPr>
      <w:pBdr/>
      <w:spacing/>
      <w:ind/>
    </w:pPr>
    <w:tblPr>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1 Light - Accent 21"/>
    <w:basedOn w:val="735"/>
    <w:uiPriority w:val="99"/>
    <w:qFormat/>
    <w:pPr>
      <w:pBdr/>
      <w:spacing/>
      <w:ind/>
    </w:pPr>
    <w:tblPr>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1 Light - Accent 31"/>
    <w:basedOn w:val="735"/>
    <w:uiPriority w:val="99"/>
    <w:qFormat/>
    <w:pPr>
      <w:pBdr/>
      <w:spacing/>
      <w:ind/>
    </w:pPr>
    <w:tblPr>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1 Light - Accent 41"/>
    <w:basedOn w:val="735"/>
    <w:uiPriority w:val="99"/>
    <w:qFormat/>
    <w:pPr>
      <w:pBdr/>
      <w:spacing/>
      <w:ind/>
    </w:pPr>
    <w:tblPr>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1 Light - Accent 51"/>
    <w:basedOn w:val="735"/>
    <w:uiPriority w:val="99"/>
    <w:qFormat/>
    <w:pPr>
      <w:pBdr/>
      <w:spacing/>
      <w:ind/>
    </w:pPr>
    <w:tblPr>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1 Light - Accent 61"/>
    <w:basedOn w:val="735"/>
    <w:uiPriority w:val="99"/>
    <w:qFormat/>
    <w:pPr>
      <w:pBdr/>
      <w:spacing/>
      <w:ind/>
    </w:pPr>
    <w:tblPr>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21"/>
    <w:basedOn w:val="735"/>
    <w:uiPriority w:val="99"/>
    <w:qFormat/>
    <w:pPr>
      <w:pBdr/>
      <w:spacing/>
      <w:ind/>
    </w:pPr>
    <w:tblP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2 - Accent 11"/>
    <w:basedOn w:val="735"/>
    <w:uiPriority w:val="99"/>
    <w:qFormat/>
    <w:pPr>
      <w:pBdr/>
      <w:spacing/>
      <w:ind/>
    </w:pPr>
    <w:tblPr>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2 - Accent 21"/>
    <w:basedOn w:val="735"/>
    <w:uiPriority w:val="99"/>
    <w:qFormat/>
    <w:pPr>
      <w:pBdr/>
      <w:spacing/>
      <w:ind/>
    </w:pPr>
    <w:tblPr>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2 - Accent 31"/>
    <w:basedOn w:val="735"/>
    <w:uiPriority w:val="99"/>
    <w:qFormat/>
    <w:pPr>
      <w:pBdr/>
      <w:spacing/>
      <w:ind/>
    </w:pPr>
    <w:tblPr>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2 - Accent 41"/>
    <w:basedOn w:val="735"/>
    <w:uiPriority w:val="99"/>
    <w:qFormat/>
    <w:pPr>
      <w:pBdr/>
      <w:spacing/>
      <w:ind/>
    </w:pPr>
    <w:tblPr>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2 - Accent 51"/>
    <w:basedOn w:val="735"/>
    <w:uiPriority w:val="99"/>
    <w:qFormat/>
    <w:pPr>
      <w:pBdr/>
      <w:spacing/>
      <w:ind/>
    </w:pPr>
    <w:tblPr>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2 - Accent 61"/>
    <w:basedOn w:val="735"/>
    <w:uiPriority w:val="99"/>
    <w:qFormat/>
    <w:pPr>
      <w:pBdr/>
      <w:spacing/>
      <w:ind/>
    </w:pPr>
    <w:tblPr>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31"/>
    <w:basedOn w:val="735"/>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3 - Accent 11"/>
    <w:basedOn w:val="735"/>
    <w:uiPriority w:val="99"/>
    <w:qFormat/>
    <w:pPr>
      <w:pBdr/>
      <w:spacing/>
      <w:ind/>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3 - Accent 21"/>
    <w:basedOn w:val="735"/>
    <w:uiPriority w:val="99"/>
    <w:qFormat/>
    <w:pPr>
      <w:pBdr/>
      <w:spacing/>
      <w:ind/>
    </w:pPr>
    <w:tblPr>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3 - Accent 31"/>
    <w:basedOn w:val="735"/>
    <w:uiPriority w:val="99"/>
    <w:qFormat/>
    <w:pPr>
      <w:pBdr/>
      <w:spacing/>
      <w:ind/>
    </w:pPr>
    <w:tblPr>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3 - Accent 41"/>
    <w:basedOn w:val="735"/>
    <w:uiPriority w:val="99"/>
    <w:qFormat/>
    <w:pPr>
      <w:pBdr/>
      <w:spacing/>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3 - Accent 51"/>
    <w:basedOn w:val="735"/>
    <w:uiPriority w:val="99"/>
    <w:qFormat/>
    <w:pPr>
      <w:pBdr/>
      <w:spacing/>
      <w:ind/>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3 - Accent 61"/>
    <w:basedOn w:val="735"/>
    <w:uiPriority w:val="99"/>
    <w:qFormat/>
    <w:pPr>
      <w:pBdr/>
      <w:spacing/>
      <w:ind/>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41"/>
    <w:basedOn w:val="735"/>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4 - Accent 11"/>
    <w:basedOn w:val="735"/>
    <w:uiPriority w:val="99"/>
    <w:qFormat/>
    <w:pPr>
      <w:pBdr/>
      <w:spacing/>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4 - Accent 21"/>
    <w:basedOn w:val="735"/>
    <w:uiPriority w:val="99"/>
    <w:qFormat/>
    <w:pPr>
      <w:pBdr/>
      <w:spacing/>
      <w:ind/>
    </w:pPr>
    <w:tblPr>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4 - Accent 31"/>
    <w:basedOn w:val="735"/>
    <w:uiPriority w:val="99"/>
    <w:qFormat/>
    <w:pPr>
      <w:pBdr/>
      <w:spacing/>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4 - Accent 41"/>
    <w:basedOn w:val="735"/>
    <w:uiPriority w:val="99"/>
    <w:qFormat/>
    <w:pPr>
      <w:pBdr/>
      <w:spacing/>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4 - Accent 51"/>
    <w:basedOn w:val="735"/>
    <w:uiPriority w:val="99"/>
    <w:qFormat/>
    <w:pPr>
      <w:pBdr/>
      <w:spacing/>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4 - Accent 61"/>
    <w:basedOn w:val="735"/>
    <w:uiPriority w:val="99"/>
    <w:qFormat/>
    <w:pPr>
      <w:pBdr/>
      <w:spacing/>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5 Dark1"/>
    <w:basedOn w:val="735"/>
    <w:uiPriority w:val="99"/>
    <w:qFormat/>
    <w:pPr>
      <w:pBdr/>
      <w:spacing/>
      <w:ind/>
    </w:pPr>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5 Dark - Accent 11"/>
    <w:basedOn w:val="735"/>
    <w:uiPriority w:val="99"/>
    <w:qFormat/>
    <w:pPr>
      <w:pBdr/>
      <w:spacing/>
      <w:ind/>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5 Dark - Accent 21"/>
    <w:basedOn w:val="735"/>
    <w:uiPriority w:val="99"/>
    <w:qFormat/>
    <w:pPr>
      <w:pBdr/>
      <w:spacing/>
      <w:ind/>
    </w:pPr>
    <w:tblPr>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5 Dark - Accent 31"/>
    <w:basedOn w:val="735"/>
    <w:uiPriority w:val="99"/>
    <w:qFormat/>
    <w:pPr>
      <w:pBdr/>
      <w:spacing/>
      <w:ind/>
    </w:pPr>
    <w:tblPr>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5 Dark - Accent 41"/>
    <w:basedOn w:val="735"/>
    <w:uiPriority w:val="99"/>
    <w:qFormat/>
    <w:pPr>
      <w:pBdr/>
      <w:spacing/>
      <w:ind/>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5 Dark - Accent 51"/>
    <w:basedOn w:val="735"/>
    <w:uiPriority w:val="99"/>
    <w:qFormat/>
    <w:pPr>
      <w:pBdr/>
      <w:spacing/>
      <w:ind/>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5 Dark - Accent 61"/>
    <w:basedOn w:val="735"/>
    <w:uiPriority w:val="99"/>
    <w:qFormat/>
    <w:pPr>
      <w:pBdr/>
      <w:spacing/>
      <w:ind/>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6 Colorful1"/>
    <w:basedOn w:val="735"/>
    <w:uiPriority w:val="99"/>
    <w:qFormat/>
    <w:pPr>
      <w:pBdr/>
      <w:spacing/>
      <w:ind/>
    </w:pPr>
    <w:tblPr>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6 Colorful - Accent 11"/>
    <w:basedOn w:val="735"/>
    <w:uiPriority w:val="99"/>
    <w:qFormat/>
    <w:pPr>
      <w:pBdr/>
      <w:spacing/>
      <w:ind/>
    </w:pPr>
    <w:tblPr>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6 Colorful - Accent 21"/>
    <w:basedOn w:val="735"/>
    <w:uiPriority w:val="99"/>
    <w:qFormat/>
    <w:pPr>
      <w:pBdr/>
      <w:spacing/>
      <w:ind/>
    </w:pPr>
    <w:tblPr>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6 Colorful - Accent 31"/>
    <w:basedOn w:val="735"/>
    <w:uiPriority w:val="99"/>
    <w:qFormat/>
    <w:pPr>
      <w:pBdr/>
      <w:spacing/>
      <w:ind/>
    </w:pPr>
    <w:tblPr>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6 Colorful - Accent 41"/>
    <w:basedOn w:val="735"/>
    <w:uiPriority w:val="99"/>
    <w:qFormat/>
    <w:pPr>
      <w:pBdr/>
      <w:spacing/>
      <w:ind/>
    </w:pPr>
    <w:tblPr>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6 Colorful - Accent 51"/>
    <w:basedOn w:val="735"/>
    <w:uiPriority w:val="99"/>
    <w:qFormat/>
    <w:pPr>
      <w:pBdr/>
      <w:spacing/>
      <w:ind/>
    </w:pPr>
    <w:tblPr>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6 Colorful - Accent 61"/>
    <w:basedOn w:val="735"/>
    <w:uiPriority w:val="99"/>
    <w:qFormat/>
    <w:pPr>
      <w:pBdr/>
      <w:spacing/>
      <w:ind/>
    </w:pPr>
    <w:tblPr>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7 Colorful1"/>
    <w:basedOn w:val="735"/>
    <w:uiPriority w:val="99"/>
    <w:qFormat/>
    <w:pPr>
      <w:pBdr/>
      <w:spacing/>
      <w:ind/>
    </w:pPr>
    <w:tblPr>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7 Colorful - Accent 11"/>
    <w:basedOn w:val="735"/>
    <w:uiPriority w:val="99"/>
    <w:qFormat/>
    <w:pPr>
      <w:pBdr/>
      <w:spacing/>
      <w:ind/>
    </w:pPr>
    <w:tblPr>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7 Colorful - Accent 21"/>
    <w:basedOn w:val="735"/>
    <w:uiPriority w:val="99"/>
    <w:qFormat/>
    <w:pPr>
      <w:pBdr/>
      <w:spacing/>
      <w:ind/>
    </w:pPr>
    <w:tblPr>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7 Colorful - Accent 31"/>
    <w:basedOn w:val="735"/>
    <w:uiPriority w:val="99"/>
    <w:qFormat/>
    <w:pPr>
      <w:pBdr/>
      <w:spacing/>
      <w:ind/>
    </w:pPr>
    <w:tblPr>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7 Colorful - Accent 41"/>
    <w:basedOn w:val="735"/>
    <w:uiPriority w:val="99"/>
    <w:qFormat/>
    <w:pPr>
      <w:pBdr/>
      <w:spacing/>
      <w:ind/>
    </w:pPr>
    <w:tblPr>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7 Colorful - Accent 51"/>
    <w:basedOn w:val="735"/>
    <w:uiPriority w:val="99"/>
    <w:qFormat/>
    <w:pPr>
      <w:pBdr/>
      <w:spacing/>
      <w:ind/>
    </w:pPr>
    <w:tblPr>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7 Colorful - Accent 61"/>
    <w:basedOn w:val="735"/>
    <w:uiPriority w:val="99"/>
    <w:qFormat/>
    <w:pPr>
      <w:pBdr/>
      <w:spacing/>
      <w:ind/>
    </w:pPr>
    <w:tblPr>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ned - Accent"/>
    <w:basedOn w:val="735"/>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ned - Accent 1"/>
    <w:basedOn w:val="735"/>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ned - Accent 2"/>
    <w:basedOn w:val="735"/>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ned - Accent 3"/>
    <w:basedOn w:val="735"/>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ned - Accent 4"/>
    <w:basedOn w:val="735"/>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ned - Accent 5"/>
    <w:basedOn w:val="735"/>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ned - Accent 6"/>
    <w:basedOn w:val="735"/>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Bordered &amp; Lined - Accent"/>
    <w:basedOn w:val="735"/>
    <w:uiPriority w:val="99"/>
    <w:qFormat/>
    <w:pPr>
      <w:pBdr/>
      <w:spacing/>
      <w:ind/>
    </w:pPr>
    <w:rPr>
      <w:color w:val="404040"/>
    </w:rPr>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amp; Lined - Accent 1"/>
    <w:basedOn w:val="735"/>
    <w:uiPriority w:val="99"/>
    <w:qFormat/>
    <w:pPr>
      <w:pBdr/>
      <w:spacing/>
      <w:ind/>
    </w:pPr>
    <w:rPr>
      <w:color w:val="404040"/>
    </w:rPr>
    <w:tblPr>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amp; Lined - Accent 2"/>
    <w:basedOn w:val="735"/>
    <w:uiPriority w:val="99"/>
    <w:qFormat/>
    <w:pPr>
      <w:pBdr/>
      <w:spacing/>
      <w:ind/>
    </w:pPr>
    <w:rPr>
      <w:color w:val="404040"/>
    </w:rPr>
    <w:tblPr>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amp; Lined - Accent 3"/>
    <w:basedOn w:val="735"/>
    <w:uiPriority w:val="99"/>
    <w:qFormat/>
    <w:pPr>
      <w:pBdr/>
      <w:spacing/>
      <w:ind/>
    </w:pPr>
    <w:rPr>
      <w:color w:val="404040"/>
    </w:rPr>
    <w:tblPr>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amp; Lined - Accent 4"/>
    <w:basedOn w:val="735"/>
    <w:uiPriority w:val="99"/>
    <w:qFormat/>
    <w:pPr>
      <w:pBdr/>
      <w:spacing/>
      <w:ind/>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amp; Lined - Accent 5"/>
    <w:basedOn w:val="735"/>
    <w:uiPriority w:val="99"/>
    <w:qFormat/>
    <w:pPr>
      <w:pBdr/>
      <w:spacing/>
      <w:ind/>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amp; Lined - Accent 6"/>
    <w:basedOn w:val="735"/>
    <w:uiPriority w:val="99"/>
    <w:pPr>
      <w:pBdr/>
      <w:spacing/>
      <w:ind/>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w:basedOn w:val="735"/>
    <w:uiPriority w:val="99"/>
    <w:qFormat/>
    <w:pPr>
      <w:pBdr/>
      <w:spacing/>
      <w:ind/>
    </w:pPr>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 Accent 1"/>
    <w:basedOn w:val="735"/>
    <w:uiPriority w:val="99"/>
    <w:pPr>
      <w:pBdr/>
      <w:spacing/>
      <w:ind/>
    </w:pPr>
    <w:tblPr>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 Accent 2"/>
    <w:basedOn w:val="735"/>
    <w:uiPriority w:val="99"/>
    <w:pPr>
      <w:pBdr/>
      <w:spacing/>
      <w:ind/>
    </w:pPr>
    <w:tblPr>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 Accent 3"/>
    <w:basedOn w:val="735"/>
    <w:uiPriority w:val="99"/>
    <w:qFormat/>
    <w:pPr>
      <w:pBdr/>
      <w:spacing/>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 Accent 4"/>
    <w:basedOn w:val="735"/>
    <w:uiPriority w:val="99"/>
    <w:qFormat/>
    <w:pPr>
      <w:pBdr/>
      <w:spacing/>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 Accent 5"/>
    <w:basedOn w:val="735"/>
    <w:uiPriority w:val="99"/>
    <w:qFormat/>
    <w:pPr>
      <w:pBdr/>
      <w:spacing/>
      <w:ind/>
    </w:pPr>
    <w:tblPr>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 Accent 6"/>
    <w:basedOn w:val="735"/>
    <w:uiPriority w:val="99"/>
    <w:qFormat/>
    <w:pPr>
      <w:pBdr/>
      <w:spacing/>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3" w:customStyle="1">
    <w:name w:val="Footnote Text Char"/>
    <w:link w:val="747"/>
    <w:uiPriority w:val="99"/>
    <w:qFormat/>
    <w:pPr>
      <w:pBdr/>
      <w:spacing/>
      <w:ind/>
    </w:pPr>
    <w:rPr>
      <w:sz w:val="18"/>
    </w:rPr>
  </w:style>
  <w:style w:type="paragraph" w:styleId="904" w:customStyle="1">
    <w:name w:val="TOC Heading1"/>
    <w:uiPriority w:val="39"/>
    <w:unhideWhenUsed/>
    <w:qFormat/>
    <w:pPr>
      <w:pBdr/>
      <w:spacing/>
      <w:ind/>
    </w:pPr>
  </w:style>
  <w:style w:type="character" w:styleId="905" w:customStyle="1">
    <w:name w:val="Body text (2)_"/>
    <w:link w:val="906"/>
    <w:qFormat/>
    <w:pPr>
      <w:pBdr/>
      <w:spacing/>
      <w:ind/>
    </w:pPr>
    <w:rPr>
      <w:b/>
      <w:bCs/>
      <w:sz w:val="25"/>
      <w:szCs w:val="25"/>
      <w:shd w:val="clear" w:color="auto" w:fill="ffffff"/>
    </w:rPr>
  </w:style>
  <w:style w:type="paragraph" w:styleId="906" w:customStyle="1">
    <w:name w:val="Body text (2)1"/>
    <w:basedOn w:val="724"/>
    <w:link w:val="905"/>
    <w:qFormat/>
    <w:pPr>
      <w:widowControl w:val="false"/>
      <w:pBdr/>
      <w:shd w:val="clear" w:color="auto" w:fill="ffffff"/>
      <w:spacing w:after="120" w:line="317" w:lineRule="exact"/>
      <w:ind/>
      <w:jc w:val="center"/>
    </w:pPr>
    <w:rPr>
      <w:b/>
      <w:bCs/>
      <w:sz w:val="25"/>
      <w:szCs w:val="25"/>
    </w:rPr>
  </w:style>
  <w:style w:type="character" w:styleId="907" w:customStyle="1">
    <w:name w:val="Body text (2)"/>
    <w:pPr>
      <w:pBdr/>
      <w:spacing/>
      <w:ind/>
    </w:pPr>
  </w:style>
  <w:style w:type="character" w:styleId="908" w:customStyle="1">
    <w:name w:val="Body text (3)_"/>
    <w:link w:val="909"/>
    <w:qFormat/>
    <w:pPr>
      <w:pBdr/>
      <w:spacing/>
      <w:ind/>
    </w:pPr>
    <w:rPr>
      <w:i/>
      <w:iCs/>
      <w:sz w:val="26"/>
      <w:szCs w:val="26"/>
      <w:shd w:val="clear" w:color="auto" w:fill="ffffff"/>
    </w:rPr>
  </w:style>
  <w:style w:type="paragraph" w:styleId="909" w:customStyle="1">
    <w:name w:val="Body text (3)1"/>
    <w:basedOn w:val="724"/>
    <w:link w:val="908"/>
    <w:qFormat/>
    <w:pPr>
      <w:widowControl w:val="false"/>
      <w:pBdr/>
      <w:shd w:val="clear" w:color="auto" w:fill="ffffff"/>
      <w:spacing w:after="540" w:before="120" w:line="240" w:lineRule="atLeast"/>
      <w:ind/>
    </w:pPr>
    <w:rPr>
      <w:i/>
      <w:iCs/>
      <w:sz w:val="26"/>
      <w:szCs w:val="26"/>
    </w:rPr>
  </w:style>
  <w:style w:type="character" w:styleId="910" w:customStyle="1">
    <w:name w:val="Body Text Char1"/>
    <w:link w:val="740"/>
    <w:uiPriority w:val="99"/>
    <w:qFormat/>
    <w:pPr>
      <w:pBdr/>
      <w:spacing/>
      <w:ind/>
    </w:pPr>
    <w:rPr>
      <w:sz w:val="25"/>
      <w:szCs w:val="25"/>
      <w:shd w:val="clear" w:color="auto" w:fill="ffffff"/>
    </w:rPr>
  </w:style>
  <w:style w:type="character" w:styleId="911" w:customStyle="1">
    <w:name w:val="Body Text Char"/>
    <w:basedOn w:val="734"/>
    <w:qFormat/>
    <w:pPr>
      <w:pBdr/>
      <w:spacing/>
      <w:ind/>
    </w:pPr>
    <w:rPr>
      <w:lang w:val="vi-VN"/>
    </w:rPr>
  </w:style>
  <w:style w:type="character" w:styleId="912" w:customStyle="1">
    <w:name w:val="Normal (Web) Char"/>
    <w:link w:val="750"/>
    <w:uiPriority w:val="99"/>
    <w:qFormat/>
    <w:pPr>
      <w:pBdr/>
      <w:spacing/>
      <w:ind/>
    </w:pPr>
    <w:rPr>
      <w:rFonts w:ascii="Times New Roman" w:hAnsi="Times New Roman" w:eastAsia="Times New Roman" w:cs="Times New Roman"/>
      <w:color w:val="000000"/>
      <w:sz w:val="24"/>
      <w:szCs w:val="24"/>
    </w:rPr>
  </w:style>
  <w:style w:type="character" w:styleId="913" w:customStyle="1">
    <w:name w:val="Body text (4)_"/>
    <w:link w:val="914"/>
    <w:qFormat/>
    <w:pPr>
      <w:pBdr/>
      <w:spacing/>
      <w:ind/>
    </w:pPr>
    <w:rPr>
      <w:i/>
      <w:iCs/>
      <w:sz w:val="25"/>
      <w:szCs w:val="25"/>
      <w:shd w:val="clear" w:color="auto" w:fill="ffffff"/>
    </w:rPr>
  </w:style>
  <w:style w:type="paragraph" w:styleId="914" w:customStyle="1">
    <w:name w:val="Body text (4)1"/>
    <w:basedOn w:val="724"/>
    <w:link w:val="913"/>
    <w:qFormat/>
    <w:pPr>
      <w:widowControl w:val="false"/>
      <w:pBdr/>
      <w:shd w:val="clear" w:color="auto" w:fill="ffffff"/>
      <w:spacing w:after="0" w:before="240" w:line="240" w:lineRule="atLeast"/>
      <w:ind/>
    </w:pPr>
    <w:rPr>
      <w:i/>
      <w:iCs/>
      <w:sz w:val="25"/>
      <w:szCs w:val="25"/>
    </w:rPr>
  </w:style>
  <w:style w:type="character" w:styleId="915" w:customStyle="1">
    <w:name w:val="Body text (4)"/>
    <w:qFormat/>
    <w:pPr>
      <w:pBdr/>
      <w:spacing/>
      <w:ind/>
    </w:pPr>
  </w:style>
  <w:style w:type="character" w:styleId="916" w:customStyle="1">
    <w:name w:val="Body text (5)"/>
    <w:qFormat/>
    <w:pPr>
      <w:pBdr/>
      <w:spacing/>
      <w:ind/>
    </w:pPr>
  </w:style>
  <w:style w:type="character" w:styleId="917" w:customStyle="1">
    <w:name w:val="Body text (6)2"/>
    <w:qFormat/>
    <w:pPr>
      <w:pBdr/>
      <w:spacing/>
      <w:ind/>
    </w:pPr>
  </w:style>
  <w:style w:type="character" w:styleId="918" w:customStyle="1">
    <w:name w:val="Heading 1 Char"/>
    <w:basedOn w:val="734"/>
    <w:link w:val="725"/>
    <w:qFormat/>
    <w:pPr>
      <w:pBdr/>
      <w:spacing/>
      <w:ind/>
    </w:pPr>
    <w:rPr>
      <w:rFonts w:ascii=".VnTime" w:hAnsi=".VnTime" w:eastAsia="Times New Roman" w:cs="Times New Roman"/>
      <w:b/>
      <w:bCs/>
      <w:sz w:val="26"/>
      <w:szCs w:val="26"/>
      <w:lang w:val="vi-VN"/>
    </w:rPr>
  </w:style>
  <w:style w:type="paragraph" w:styleId="919">
    <w:name w:val="List Paragraph"/>
    <w:basedOn w:val="724"/>
    <w:uiPriority w:val="34"/>
    <w:qFormat/>
    <w:pPr>
      <w:pBdr/>
      <w:spacing w:line="240" w:lineRule="auto"/>
      <w:ind w:left="720"/>
      <w:contextualSpacing w:val="true"/>
    </w:pPr>
    <w:rPr>
      <w:rFonts w:cs="Times New Roman"/>
    </w:rPr>
  </w:style>
  <w:style w:type="character" w:styleId="920" w:customStyle="1">
    <w:name w:val="Header Char"/>
    <w:basedOn w:val="734"/>
    <w:link w:val="748"/>
    <w:uiPriority w:val="99"/>
    <w:qFormat/>
    <w:pPr>
      <w:pBdr/>
      <w:spacing/>
      <w:ind/>
    </w:pPr>
    <w:rPr>
      <w:rFonts w:ascii="Calibri" w:hAnsi="Calibri" w:eastAsia="Calibri" w:cs="Times New Roman"/>
    </w:rPr>
  </w:style>
  <w:style w:type="character" w:styleId="921" w:customStyle="1">
    <w:name w:val="Footer Char"/>
    <w:basedOn w:val="734"/>
    <w:link w:val="745"/>
    <w:qFormat/>
    <w:pPr>
      <w:pBdr/>
      <w:spacing/>
      <w:ind/>
    </w:pPr>
    <w:rPr>
      <w:rFonts w:ascii="Calibri" w:hAnsi="Calibri" w:eastAsia="Calibri" w:cs="Times New Roman"/>
    </w:rPr>
  </w:style>
  <w:style w:type="character" w:styleId="922" w:customStyle="1">
    <w:name w:val="Body Text Indent Char"/>
    <w:basedOn w:val="734"/>
    <w:link w:val="741"/>
    <w:uiPriority w:val="99"/>
    <w:qFormat/>
    <w:pPr>
      <w:pBdr/>
      <w:spacing/>
      <w:ind/>
    </w:pPr>
    <w:rPr>
      <w:rFonts w:ascii="Times New Roman" w:hAnsi="Times New Roman" w:eastAsia="Calibri" w:cs="Times New Roman"/>
      <w:sz w:val="28"/>
    </w:rPr>
  </w:style>
  <w:style w:type="character" w:styleId="923" w:customStyle="1">
    <w:name w:val="Comment Text Char"/>
    <w:basedOn w:val="734"/>
    <w:link w:val="743"/>
    <w:uiPriority w:val="99"/>
    <w:semiHidden/>
    <w:qFormat/>
    <w:pPr>
      <w:pBdr/>
      <w:spacing/>
      <w:ind/>
    </w:pPr>
    <w:rPr>
      <w:rFonts w:ascii="Calibri" w:hAnsi="Calibri" w:eastAsia="Calibri" w:cs="Times New Roman"/>
      <w:sz w:val="20"/>
      <w:szCs w:val="20"/>
    </w:rPr>
  </w:style>
  <w:style w:type="character" w:styleId="924" w:customStyle="1">
    <w:name w:val="Comment Subject Char"/>
    <w:basedOn w:val="923"/>
    <w:link w:val="744"/>
    <w:uiPriority w:val="99"/>
    <w:semiHidden/>
    <w:qFormat/>
    <w:pPr>
      <w:pBdr/>
      <w:spacing/>
      <w:ind/>
    </w:pPr>
    <w:rPr>
      <w:rFonts w:ascii="Calibri" w:hAnsi="Calibri" w:eastAsia="Calibri" w:cs="Times New Roman"/>
      <w:b/>
      <w:bCs/>
      <w:sz w:val="20"/>
      <w:szCs w:val="20"/>
    </w:rPr>
  </w:style>
  <w:style w:type="character" w:styleId="925" w:customStyle="1">
    <w:name w:val="Balloon Text Char"/>
    <w:basedOn w:val="734"/>
    <w:link w:val="739"/>
    <w:uiPriority w:val="99"/>
    <w:semiHidden/>
    <w:qFormat/>
    <w:pPr>
      <w:pBdr/>
      <w:spacing/>
      <w:ind/>
    </w:pPr>
    <w:rPr>
      <w:rFonts w:ascii="Tahoma" w:hAnsi="Tahoma" w:eastAsia="Calibri" w:cs="Times New Roman"/>
      <w:sz w:val="16"/>
      <w:szCs w:val="16"/>
    </w:rPr>
  </w:style>
  <w:style w:type="character" w:styleId="926" w:customStyle="1">
    <w:name w:val="apple-converted-space"/>
    <w:basedOn w:val="734"/>
    <w:qFormat/>
    <w:pPr>
      <w:pBdr/>
      <w:spacing/>
      <w:ind/>
    </w:pPr>
  </w:style>
  <w:style w:type="character" w:styleId="927" w:customStyle="1">
    <w:name w:val="fontstyle01"/>
    <w:pPr>
      <w:pBdr/>
      <w:spacing/>
      <w:ind/>
    </w:pPr>
    <w:rPr>
      <w:rFonts w:hint="default" w:ascii="TimesNewRomanPSMT" w:hAnsi="TimesNewRomanPSMT"/>
      <w:color w:val="000000"/>
      <w:sz w:val="28"/>
      <w:szCs w:val="28"/>
    </w:rPr>
  </w:style>
  <w:style w:type="paragraph" w:styleId="928">
    <w:name w:val="Subtitle"/>
    <w:basedOn w:val="724"/>
    <w:next w:val="724"/>
    <w:link w:val="773"/>
    <w:uiPriority w:val="11"/>
    <w:qFormat/>
    <w:pPr>
      <w:pBdr/>
      <w:spacing w:before="200"/>
      <w:ind/>
    </w:pPr>
    <w:rPr>
      <w:sz w:val="24"/>
      <w:szCs w:val="24"/>
    </w:rPr>
  </w:style>
  <w:style w:type="table" w:styleId="929" w:customStyle="1">
    <w:name w:val="StGen0"/>
    <w:basedOn w:val="735"/>
    <w:pPr>
      <w:pBdr/>
      <w:spacing/>
      <w:ind/>
    </w:pPr>
    <w:tblPr>
      <w:tblStyleRowBandSize w:val="1"/>
      <w:tblStyleColBandSize w:val="1"/>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StGen1"/>
    <w:basedOn w:val="735"/>
    <w:pPr>
      <w:pBdr/>
      <w:spacing/>
      <w:ind/>
    </w:pPr>
    <w:tblPr>
      <w:tblStyleRowBandSize w:val="1"/>
      <w:tblStyleColBandSize w:val="1"/>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tai-chinh-nha-nuoc/thong-tu-75-2019-tt-btc-su-dung-kinh-phi-su-nghiep-tu-nguon-ngan-sach-thuc-hien-khuyen-nong-427799.aspx"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hyperlink" Target="https://thuvienphapluat.vn/van-ban/linh-vuc-khac/nghi-dinh-83-2018-nd-cp-hoat-dong-khuyen-nong-382798.aspx" TargetMode="External"/><Relationship Id="rId2" Type="http://schemas.openxmlformats.org/officeDocument/2006/relationships/settings" Target="settings.xml"/><Relationship Id="rId16" Type="http://schemas.openxmlformats.org/officeDocument/2006/relationships/customXml" Target="../customXml/item5.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5" Type="http://schemas.openxmlformats.org/officeDocument/2006/relationships/customXml" Target="../customXml/item4.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3.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yjca8U5AqPV0nj2zayd91uygAA==">CgMxLjAyD2lkLnZzcWFkcGV1amt1MzIOaC55NjE4YmRpNW92ZDUyD2lkLmc4Nm0zZ2ZlMjlnNTIPaWQuNnN6Y2dwb2hxeHdyOAByITFVOVZ1YlVhM3hjOUF4ZU14X3RtNDM2VHVPbTlEbXhtZw==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0683CD-8EB9-40D3-9F58-AAE8A04BF8C3}">
  <ds:schemaRefs>
    <ds:schemaRef ds:uri="http://schemas.openxmlformats.org/officeDocument/2006/bibliography"/>
  </ds:schemaRefs>
</ds:datastoreItem>
</file>

<file path=customXml/itemProps3.xml><?xml version="1.0" encoding="utf-8"?>
<ds:datastoreItem xmlns:ds="http://schemas.openxmlformats.org/officeDocument/2006/customXml" ds:itemID="{42F3CC96-FACD-4443-9265-DC5E6191A62E}"/>
</file>

<file path=customXml/itemProps4.xml><?xml version="1.0" encoding="utf-8"?>
<ds:datastoreItem xmlns:ds="http://schemas.openxmlformats.org/officeDocument/2006/customXml" ds:itemID="{0E142520-8EB6-4762-A786-A167A6445F1D}"/>
</file>

<file path=customXml/itemProps5.xml><?xml version="1.0" encoding="utf-8"?>
<ds:datastoreItem xmlns:ds="http://schemas.openxmlformats.org/officeDocument/2006/customXml" ds:itemID="{13A88918-114A-4F6A-93EF-BCDDEAF4D301}"/>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Lưu Hương Xuân</cp:lastModifiedBy>
  <cp:revision>18</cp:revision>
  <dcterms:created xsi:type="dcterms:W3CDTF">2025-11-30T08:57:00Z</dcterms:created>
  <dcterms:modified xsi:type="dcterms:W3CDTF">2025-12-31T03:06:29Z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EACD7A5F2D8342CBA4B5991AB56C672E_13</vt:lpwstr>
  </property>
</Properties>
</file>