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7E2F67"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7E2F67">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DF28CB">
              <w:rPr>
                <w:rFonts w:ascii="TimesNewRomanPSMT" w:eastAsia="Times New Roman" w:hAnsi="TimesNewRomanPSMT" w:cs="Times New Roman"/>
                <w:color w:val="000000"/>
              </w:rPr>
              <w:t>0</w:t>
            </w:r>
            <w:r w:rsidR="007E2F67">
              <w:rPr>
                <w:rFonts w:ascii="TimesNewRomanPSMT" w:eastAsia="Times New Roman" w:hAnsi="TimesNewRomanPSMT" w:cs="Times New Roman"/>
                <w:color w:val="000000"/>
              </w:rPr>
              <w:t>7</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7E2F67"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7E2F67">
              <w:rPr>
                <w:rFonts w:ascii="TimesNewRomanPS-ItalicMT" w:eastAsia="Times New Roman" w:hAnsi="TimesNewRomanPS-ItalicMT" w:cs="Times New Roman"/>
                <w:i/>
                <w:iCs/>
                <w:color w:val="000000"/>
              </w:rPr>
              <w:t>12</w:t>
            </w:r>
            <w:r w:rsidRPr="00A70CCE">
              <w:rPr>
                <w:rFonts w:ascii="TimesNewRomanPS-ItalicMT" w:eastAsia="Times New Roman" w:hAnsi="TimesNewRomanPS-ItalicMT" w:cs="Times New Roman"/>
                <w:i/>
                <w:iCs/>
                <w:color w:val="000000"/>
              </w:rPr>
              <w:t xml:space="preserve"> tháng </w:t>
            </w:r>
            <w:r w:rsidR="007E2F67">
              <w:rPr>
                <w:rFonts w:ascii="TimesNewRomanPS-ItalicMT" w:eastAsia="Times New Roman" w:hAnsi="TimesNewRomanPS-ItalicMT" w:cs="Times New Roman"/>
                <w:i/>
                <w:iCs/>
                <w:color w:val="000000"/>
              </w:rPr>
              <w:t>7</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A70CCE">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7E2F67" w:rsidRDefault="007E2F67" w:rsidP="007E2F67">
      <w:pPr>
        <w:jc w:val="center"/>
        <w:rPr>
          <w:rFonts w:eastAsia="Times New Roman" w:cs="Times New Roman"/>
          <w:b/>
          <w:bCs/>
          <w:color w:val="000000"/>
          <w:szCs w:val="28"/>
        </w:rPr>
      </w:pPr>
      <w:r w:rsidRPr="007E2F67">
        <w:rPr>
          <w:rStyle w:val="fontstyle01"/>
          <w:rFonts w:ascii="Times New Roman" w:hAnsi="Times New Roman" w:cs="Times New Roman"/>
          <w:sz w:val="28"/>
          <w:szCs w:val="28"/>
        </w:rPr>
        <w:t>Sửa đổi khoản 1 Điều 1 của Quy định mức chuẩn trợ giúp xã hội, mức trợ giúp xã hội, đối tượng và chế độ đối với một số đối tượng bảo trợ xã hội</w:t>
      </w:r>
      <w:r w:rsidRPr="007E2F67">
        <w:rPr>
          <w:rStyle w:val="fontstyle01"/>
          <w:rFonts w:ascii="Times New Roman" w:hAnsi="Times New Roman" w:cs="Times New Roman"/>
          <w:sz w:val="28"/>
          <w:szCs w:val="28"/>
        </w:rPr>
        <w:t xml:space="preserve"> </w:t>
      </w:r>
      <w:r w:rsidRPr="007E2F67">
        <w:rPr>
          <w:rStyle w:val="fontstyle01"/>
          <w:rFonts w:ascii="Times New Roman" w:hAnsi="Times New Roman" w:cs="Times New Roman"/>
          <w:sz w:val="28"/>
          <w:szCs w:val="28"/>
        </w:rPr>
        <w:t>trên địa bàn tỉnh Hải Dương ban hành kèm theo Nghị quy</w:t>
      </w:r>
      <w:bookmarkStart w:id="0" w:name="_GoBack"/>
      <w:bookmarkEnd w:id="0"/>
      <w:r w:rsidRPr="007E2F67">
        <w:rPr>
          <w:rStyle w:val="fontstyle01"/>
          <w:rFonts w:ascii="Times New Roman" w:hAnsi="Times New Roman" w:cs="Times New Roman"/>
          <w:sz w:val="28"/>
          <w:szCs w:val="28"/>
        </w:rPr>
        <w:t>ết số 03/2021/NQHĐND ngày 30/6/2021 của Hội đồng nhân dân tỉnh Hải Dương</w:t>
      </w:r>
    </w:p>
    <w:p w:rsidR="00A70CCE" w:rsidRDefault="007E2F67"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sz w:val="26"/>
        </w:rPr>
        <w:pict>
          <v:shape id="_x0000_s1030" type="#_x0000_t32" style="position:absolute;margin-left:196.2pt;margin-top:6.2pt;width:53.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 xml:space="preserve">KHÓA XVII, KỲ HỌP THỨ </w:t>
      </w:r>
      <w:r w:rsidR="007E2F67">
        <w:rPr>
          <w:rFonts w:ascii="TimesNewRomanPS-BoldMT" w:eastAsia="Times New Roman" w:hAnsi="TimesNewRomanPS-BoldMT" w:cs="Times New Roman"/>
          <w:b/>
          <w:bCs/>
          <w:color w:val="000000"/>
        </w:rPr>
        <w:t>23</w:t>
      </w:r>
    </w:p>
    <w:p w:rsidR="00A70CCE" w:rsidRDefault="00A70CCE" w:rsidP="00A70CCE">
      <w:pPr>
        <w:spacing w:after="0" w:line="240" w:lineRule="auto"/>
        <w:rPr>
          <w:rFonts w:ascii="TimesNewRomanPS-ItalicMT" w:eastAsia="Times New Roman" w:hAnsi="TimesNewRomanPS-ItalicMT" w:cs="Times New Roman"/>
          <w:i/>
          <w:iCs/>
          <w:color w:val="000000"/>
        </w:rPr>
      </w:pPr>
    </w:p>
    <w:p w:rsidR="007E2F67" w:rsidRPr="007E2F67" w:rsidRDefault="007E2F67" w:rsidP="007E2F67">
      <w:pPr>
        <w:ind w:firstLine="567"/>
        <w:jc w:val="both"/>
        <w:rPr>
          <w:rStyle w:val="fontstyle01"/>
          <w:rFonts w:ascii="Times New Roman" w:hAnsi="Times New Roman" w:cs="Times New Roman"/>
          <w:b w:val="0"/>
          <w:i/>
          <w:sz w:val="28"/>
          <w:szCs w:val="28"/>
        </w:rPr>
      </w:pPr>
      <w:r w:rsidRPr="007E2F67">
        <w:rPr>
          <w:rStyle w:val="fontstyle01"/>
          <w:rFonts w:ascii="Times New Roman" w:hAnsi="Times New Roman" w:cs="Times New Roman"/>
          <w:b w:val="0"/>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E2F67" w:rsidRPr="007E2F67" w:rsidRDefault="007E2F67" w:rsidP="007E2F67">
      <w:pPr>
        <w:ind w:firstLine="567"/>
        <w:jc w:val="both"/>
        <w:rPr>
          <w:rStyle w:val="fontstyle01"/>
          <w:rFonts w:ascii="Times New Roman" w:hAnsi="Times New Roman" w:cs="Times New Roman"/>
          <w:b w:val="0"/>
          <w:i/>
          <w:sz w:val="28"/>
          <w:szCs w:val="28"/>
        </w:rPr>
      </w:pPr>
      <w:r w:rsidRPr="007E2F67">
        <w:rPr>
          <w:rStyle w:val="fontstyle01"/>
          <w:rFonts w:ascii="Times New Roman" w:hAnsi="Times New Roman" w:cs="Times New Roman"/>
          <w:b w:val="0"/>
          <w:i/>
          <w:sz w:val="28"/>
          <w:szCs w:val="28"/>
        </w:rPr>
        <w:t>Căn cứ Luật Ngân sách nhà nước ngày 25 tháng 6 năm 2015;</w:t>
      </w:r>
    </w:p>
    <w:p w:rsidR="007E2F67" w:rsidRPr="007E2F67" w:rsidRDefault="007E2F67" w:rsidP="007E2F67">
      <w:pPr>
        <w:ind w:firstLine="567"/>
        <w:jc w:val="both"/>
        <w:rPr>
          <w:rStyle w:val="fontstyle01"/>
          <w:rFonts w:ascii="Times New Roman" w:hAnsi="Times New Roman" w:cs="Times New Roman"/>
          <w:b w:val="0"/>
          <w:i/>
          <w:sz w:val="28"/>
          <w:szCs w:val="28"/>
        </w:rPr>
      </w:pPr>
      <w:r w:rsidRPr="007E2F67">
        <w:rPr>
          <w:rStyle w:val="fontstyle01"/>
          <w:rFonts w:ascii="Times New Roman" w:hAnsi="Times New Roman" w:cs="Times New Roman"/>
          <w:b w:val="0"/>
          <w:i/>
          <w:sz w:val="28"/>
          <w:szCs w:val="28"/>
        </w:rPr>
        <w:t>Căn cứ Nghị định 163/2016/NĐ-CP ngày 21 tháng 12 năm 2016 của Chính phủ quy định chi tiết thi hành một số điều của Luật Ngân sách nhà nước;</w:t>
      </w:r>
    </w:p>
    <w:p w:rsidR="007E2F67" w:rsidRPr="007E2F67" w:rsidRDefault="007E2F67" w:rsidP="007E2F67">
      <w:pPr>
        <w:ind w:firstLine="567"/>
        <w:jc w:val="both"/>
        <w:rPr>
          <w:rStyle w:val="fontstyle01"/>
          <w:rFonts w:ascii="Times New Roman" w:hAnsi="Times New Roman" w:cs="Times New Roman"/>
          <w:b w:val="0"/>
          <w:i/>
          <w:sz w:val="28"/>
          <w:szCs w:val="28"/>
        </w:rPr>
      </w:pPr>
      <w:r w:rsidRPr="007E2F67">
        <w:rPr>
          <w:rStyle w:val="fontstyle01"/>
          <w:rFonts w:ascii="Times New Roman" w:hAnsi="Times New Roman" w:cs="Times New Roman"/>
          <w:b w:val="0"/>
          <w:i/>
          <w:sz w:val="28"/>
          <w:szCs w:val="28"/>
        </w:rPr>
        <w:t>Căn cứ Nghị định số 20/2021/NĐ-CP ngày 15 tháng 3 năm 2021 của Chính phủ quy định chính sách trợ giúp xã hội đối với đối tượng bảo trợ xã hội; 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w:t>
      </w:r>
    </w:p>
    <w:p w:rsidR="00DF28CB" w:rsidRPr="007E2F67" w:rsidRDefault="007E2F67" w:rsidP="007E2F67">
      <w:pPr>
        <w:spacing w:before="120" w:after="120" w:line="240" w:lineRule="auto"/>
        <w:ind w:firstLine="567"/>
        <w:jc w:val="both"/>
        <w:rPr>
          <w:rFonts w:eastAsia="Times New Roman" w:cs="Times New Roman"/>
          <w:b/>
          <w:bCs/>
          <w:i/>
          <w:color w:val="000000"/>
          <w:szCs w:val="28"/>
        </w:rPr>
      </w:pPr>
      <w:r w:rsidRPr="007E2F67">
        <w:rPr>
          <w:rStyle w:val="fontstyle01"/>
          <w:rFonts w:ascii="Times New Roman" w:hAnsi="Times New Roman" w:cs="Times New Roman"/>
          <w:b w:val="0"/>
          <w:i/>
          <w:sz w:val="28"/>
          <w:szCs w:val="28"/>
        </w:rPr>
        <w:t>Xét Tờ trình số 80/TTr-UBND ngày 28 tháng 6 năm 2024 của Ủy ban nhân dân tỉnh về dự thảo Nghị quyết sửa đổi khoản 1 Điều 1 của Quy định mức chuẩn trợ giúp xã hội, mức trợ giúp xã hội, đối tượng và chế độ đối với một số đối tượng bảo trợ xã hội trên địa bàn tỉnh Hải Dương ban hành kèm theo Nghị quyết số 03/2021/NQ-HĐND ngày 30 tháng 6 năm 2021 của Hội đồng nhân dân tỉnh Hải Dương; Báo cáo thẩm tra của Ban Văn hóa - Xã hội Hội đồng nhân dân tỉnh và ý kiến thảo luận của đại biểu Hội đồng nhân dân tỉnh tại kỳ họp</w:t>
      </w:r>
      <w:r w:rsidR="00B325ED" w:rsidRPr="007E2F67">
        <w:rPr>
          <w:rStyle w:val="fontstyle01"/>
          <w:rFonts w:ascii="Times New Roman" w:hAnsi="Times New Roman" w:cs="Times New Roman"/>
          <w:b w:val="0"/>
          <w:i/>
          <w:sz w:val="28"/>
          <w:szCs w:val="28"/>
        </w:rPr>
        <w:t>.</w:t>
      </w:r>
    </w:p>
    <w:p w:rsidR="00DF30C8" w:rsidRPr="00B2311D" w:rsidRDefault="00DF30C8" w:rsidP="00B755DF">
      <w:pPr>
        <w:spacing w:before="120" w:after="120" w:line="240" w:lineRule="auto"/>
        <w:ind w:firstLine="567"/>
        <w:jc w:val="center"/>
        <w:rPr>
          <w:rFonts w:eastAsia="Times New Roman" w:cs="Times New Roman"/>
          <w:b/>
          <w:bCs/>
          <w:color w:val="000000"/>
          <w:sz w:val="6"/>
          <w:szCs w:val="28"/>
        </w:rPr>
      </w:pPr>
    </w:p>
    <w:p w:rsidR="00A70CCE" w:rsidRDefault="00A70CCE" w:rsidP="00B755DF">
      <w:pPr>
        <w:spacing w:before="120" w:after="120" w:line="240" w:lineRule="auto"/>
        <w:ind w:firstLine="567"/>
        <w:jc w:val="center"/>
        <w:rPr>
          <w:rFonts w:eastAsia="Times New Roman" w:cs="Times New Roman"/>
          <w:b/>
          <w:bCs/>
          <w:color w:val="000000"/>
          <w:szCs w:val="28"/>
        </w:rPr>
      </w:pPr>
      <w:r w:rsidRPr="00B325ED">
        <w:rPr>
          <w:rFonts w:eastAsia="Times New Roman" w:cs="Times New Roman"/>
          <w:b/>
          <w:bCs/>
          <w:color w:val="000000"/>
          <w:szCs w:val="28"/>
        </w:rPr>
        <w:t>QUYẾT NGHỊ:</w:t>
      </w:r>
    </w:p>
    <w:p w:rsidR="00DF30C8" w:rsidRPr="00B2311D" w:rsidRDefault="00DF30C8" w:rsidP="00B755DF">
      <w:pPr>
        <w:spacing w:before="120" w:after="120" w:line="240" w:lineRule="auto"/>
        <w:ind w:firstLine="567"/>
        <w:jc w:val="center"/>
        <w:rPr>
          <w:rFonts w:eastAsia="Times New Roman" w:cs="Times New Roman"/>
          <w:b/>
          <w:bCs/>
          <w:color w:val="000000"/>
          <w:sz w:val="2"/>
          <w:szCs w:val="28"/>
        </w:rPr>
      </w:pPr>
    </w:p>
    <w:p w:rsidR="007E2F67" w:rsidRPr="007E2F67" w:rsidRDefault="007E2F67" w:rsidP="007E2F67">
      <w:pPr>
        <w:spacing w:after="0" w:line="240" w:lineRule="auto"/>
        <w:ind w:firstLine="567"/>
        <w:jc w:val="both"/>
        <w:rPr>
          <w:rFonts w:eastAsia="Times New Roman" w:cs="Times New Roman"/>
          <w:sz w:val="24"/>
          <w:szCs w:val="24"/>
        </w:rPr>
      </w:pPr>
      <w:r w:rsidRPr="007E2F67">
        <w:rPr>
          <w:rFonts w:eastAsia="Times New Roman" w:cs="Times New Roman"/>
          <w:b/>
          <w:bCs/>
          <w:color w:val="000000"/>
          <w:szCs w:val="28"/>
        </w:rPr>
        <w:t xml:space="preserve">Điều 1. </w:t>
      </w:r>
      <w:r w:rsidRPr="007E2F67">
        <w:rPr>
          <w:rFonts w:eastAsia="Times New Roman" w:cs="Times New Roman"/>
          <w:color w:val="000000"/>
          <w:szCs w:val="28"/>
        </w:rPr>
        <w:t>Sửa đổi khoản 1 Điều 1 của Quy định mức chuẩn trợ giúp xã hội, mức trợ giúp xã hội, đối tượng và chế độ đối với một số đối tượng bảo trợ xã hội</w:t>
      </w:r>
      <w:r w:rsidRPr="007E2F67">
        <w:rPr>
          <w:rFonts w:eastAsia="Times New Roman" w:cs="Times New Roman"/>
          <w:sz w:val="24"/>
          <w:szCs w:val="24"/>
        </w:rPr>
        <w:t xml:space="preserve"> </w:t>
      </w:r>
      <w:r w:rsidRPr="007E2F67">
        <w:rPr>
          <w:rFonts w:eastAsia="Times New Roman" w:cs="Times New Roman"/>
          <w:color w:val="000000"/>
          <w:szCs w:val="28"/>
        </w:rPr>
        <w:t>trên địa bàn tỉnh Hải Dương ban hành kèm theo Nghị quyết số 03/2021/NQ-HĐND ngày 30 tháng 6 năm 2021 của Hội đồng nhân dân tỉnh Hải Dương như sau:</w:t>
      </w:r>
    </w:p>
    <w:p w:rsidR="007E2F67" w:rsidRPr="007E2F67" w:rsidRDefault="007E2F67" w:rsidP="007E2F67">
      <w:pPr>
        <w:spacing w:after="0" w:line="240" w:lineRule="auto"/>
        <w:ind w:firstLine="567"/>
        <w:jc w:val="both"/>
        <w:rPr>
          <w:rFonts w:eastAsia="Times New Roman" w:cs="Times New Roman"/>
          <w:color w:val="000000"/>
          <w:szCs w:val="28"/>
        </w:rPr>
      </w:pPr>
      <w:r w:rsidRPr="007E2F67">
        <w:rPr>
          <w:rFonts w:eastAsia="Times New Roman" w:cs="Times New Roman"/>
          <w:color w:val="000000"/>
          <w:szCs w:val="28"/>
        </w:rPr>
        <w:lastRenderedPageBreak/>
        <w:t>“1. Mức chuẩn trợ giúp xã hội trên địa bàn tỉnh Hải Dương được áp dụng từ ngày 01 tháng 8 năm 2024 là 550.000 đồng/tháng”.</w:t>
      </w:r>
    </w:p>
    <w:p w:rsidR="007E2F67" w:rsidRPr="007E2F67" w:rsidRDefault="007E2F67" w:rsidP="007E2F67">
      <w:pPr>
        <w:spacing w:after="0" w:line="240" w:lineRule="auto"/>
        <w:ind w:firstLine="567"/>
        <w:jc w:val="both"/>
        <w:rPr>
          <w:rFonts w:eastAsia="Times New Roman" w:cs="Times New Roman"/>
          <w:b/>
          <w:bCs/>
          <w:color w:val="000000"/>
          <w:szCs w:val="28"/>
        </w:rPr>
      </w:pPr>
      <w:r w:rsidRPr="007E2F67">
        <w:rPr>
          <w:rFonts w:eastAsia="Times New Roman" w:cs="Times New Roman"/>
          <w:b/>
          <w:bCs/>
          <w:color w:val="000000"/>
          <w:szCs w:val="28"/>
        </w:rPr>
        <w:t>Điều 2. Tổ chức thực hiện</w:t>
      </w:r>
    </w:p>
    <w:p w:rsidR="007E2F67" w:rsidRPr="007E2F67" w:rsidRDefault="007E2F67" w:rsidP="007E2F67">
      <w:pPr>
        <w:spacing w:after="0" w:line="240" w:lineRule="auto"/>
        <w:ind w:firstLine="567"/>
        <w:jc w:val="both"/>
        <w:rPr>
          <w:rFonts w:eastAsia="Times New Roman" w:cs="Times New Roman"/>
          <w:color w:val="000000"/>
          <w:szCs w:val="28"/>
        </w:rPr>
      </w:pPr>
      <w:r w:rsidRPr="007E2F67">
        <w:rPr>
          <w:rFonts w:eastAsia="Times New Roman" w:cs="Times New Roman"/>
          <w:color w:val="000000"/>
          <w:szCs w:val="28"/>
        </w:rPr>
        <w:t>1. Giao Ủy ban nhân dân tỉnh chỉ đạo tổ chức triển khai thực hiện Nghị quyết.</w:t>
      </w:r>
    </w:p>
    <w:p w:rsidR="007E2F67" w:rsidRPr="007E2F67" w:rsidRDefault="007E2F67" w:rsidP="007E2F67">
      <w:pPr>
        <w:spacing w:after="0" w:line="240" w:lineRule="auto"/>
        <w:ind w:firstLine="567"/>
        <w:jc w:val="both"/>
        <w:rPr>
          <w:rFonts w:eastAsia="Times New Roman" w:cs="Times New Roman"/>
          <w:color w:val="000000"/>
          <w:szCs w:val="28"/>
        </w:rPr>
      </w:pPr>
      <w:r w:rsidRPr="007E2F67">
        <w:rPr>
          <w:rFonts w:eastAsia="Times New Roman" w:cs="Times New Roman"/>
          <w:color w:val="000000"/>
          <w:szCs w:val="28"/>
        </w:rPr>
        <w:t>2. Thường trực Hội đồng nhân dân tỉnh, các Ban của Hội đồng nhân dân tỉnh, các Tổ đại biểu Hội đồng nhân dân tỉnh và các đại biểu Hội đồng nhân dân tỉnh giám sát việc thực hiện Nghị quyết.</w:t>
      </w:r>
    </w:p>
    <w:p w:rsidR="00B755DF" w:rsidRPr="007E2F67" w:rsidRDefault="007E2F67" w:rsidP="007E2F67">
      <w:pPr>
        <w:spacing w:before="120" w:after="120" w:line="240" w:lineRule="auto"/>
        <w:ind w:firstLine="567"/>
        <w:jc w:val="both"/>
        <w:rPr>
          <w:rFonts w:eastAsia="Times New Roman" w:cs="Times New Roman"/>
          <w:b/>
          <w:bCs/>
          <w:color w:val="000000"/>
          <w:szCs w:val="28"/>
        </w:rPr>
      </w:pPr>
      <w:r w:rsidRPr="007E2F67">
        <w:rPr>
          <w:rFonts w:eastAsia="Times New Roman" w:cs="Times New Roman"/>
          <w:color w:val="000000"/>
          <w:szCs w:val="28"/>
        </w:rPr>
        <w:t>Nghị quyết này đã được Hội đồng nhân dân tỉnh Hải Dương Khóa XVII, Kỳ họp thứ 23 thông qua ngày 12 tháng 7 năm 2024, có hiệu lực từ ngày 01 tháng 8 năm 2024.</w:t>
      </w:r>
      <w:r w:rsidRPr="007E2F67">
        <w:rPr>
          <w:rFonts w:eastAsia="Times New Roman" w:cs="Times New Roman"/>
          <w:sz w:val="24"/>
          <w:szCs w:val="24"/>
        </w:rPr>
        <w:t xml:space="preserve"> </w:t>
      </w:r>
      <w:r w:rsidR="003770C2" w:rsidRPr="007E2F67">
        <w:rPr>
          <w:rFonts w:eastAsia="Times New Roman" w:cs="Times New Roman"/>
          <w:color w:val="000000"/>
          <w:szCs w:val="28"/>
        </w:rPr>
        <w:t>/</w:t>
      </w:r>
      <w:r w:rsidR="007E678A" w:rsidRPr="007E2F67">
        <w:rPr>
          <w:rFonts w:eastAsia="Times New Roman"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827"/>
      </w:tblGrid>
      <w:tr w:rsidR="00A70CCE" w:rsidTr="007E2F67">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7E2F67" w:rsidRPr="007E2F67" w:rsidRDefault="00B325ED" w:rsidP="007E2F67">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7E2F67" w:rsidRPr="007E2F67">
              <w:rPr>
                <w:rFonts w:ascii="TimesNewRomanPSMT" w:eastAsia="Times New Roman" w:hAnsi="TimesNewRomanPSMT" w:cs="Times New Roman"/>
                <w:color w:val="000000"/>
                <w:sz w:val="22"/>
              </w:rPr>
              <w:t>Ủy ban TV Quốc hội;</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Thủ tướng Chính phủ;</w:t>
            </w:r>
          </w:p>
          <w:p w:rsidR="007E2F67" w:rsidRPr="007E2F67" w:rsidRDefault="007E2F67" w:rsidP="007E2F67">
            <w:pPr>
              <w:rPr>
                <w:rFonts w:ascii="TimesNewRomanPS-ItalicMT" w:eastAsia="Times New Roman" w:hAnsi="TimesNewRomanPS-ItalicMT" w:cs="Times New Roman"/>
                <w:i/>
                <w:iCs/>
                <w:color w:val="000000"/>
                <w:sz w:val="22"/>
              </w:rPr>
            </w:pPr>
            <w:r w:rsidRPr="007E2F67">
              <w:rPr>
                <w:rFonts w:ascii="TimesNewRomanPSMT" w:eastAsia="Times New Roman" w:hAnsi="TimesNewRomanPSMT" w:cs="Times New Roman"/>
                <w:color w:val="000000"/>
                <w:sz w:val="22"/>
              </w:rPr>
              <w:t>- Các Bộ: LĐTB&amp;XH, Tài chính;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Cục kiểm tra VBQPPL - Bộ Tư pháp;</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Vụ pháp chế - Bộ LĐTB&amp;XH;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Vụ pháp chế - Bộ Tài chính;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Ban Thường vụ Tỉnh ủy;</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Thường trực HĐND, UBND, UB MTTQ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Đoàn Đại biểu Quốc hội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Các đại biểu HĐND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VP: Tỉnh ủy, UBND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Các sở, ban, ngành, đoàn thể của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Lãnh đạo và CV Văn phòng Đoàn ĐBQH và HĐND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TT HĐND, UBND các huyện, TX, TP;</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Báo Hải Dương, Trang TTĐT Đoàn ĐBQH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và HĐND tỉnh;</w:t>
            </w:r>
          </w:p>
          <w:p w:rsidR="007E2F67" w:rsidRPr="007E2F67" w:rsidRDefault="007E2F67" w:rsidP="007E2F67">
            <w:pPr>
              <w:rPr>
                <w:rFonts w:ascii="TimesNewRomanPSMT" w:eastAsia="Times New Roman" w:hAnsi="TimesNewRomanPSMT" w:cs="Times New Roman"/>
                <w:color w:val="000000"/>
                <w:sz w:val="22"/>
              </w:rPr>
            </w:pPr>
            <w:r w:rsidRPr="007E2F67">
              <w:rPr>
                <w:rFonts w:ascii="TimesNewRomanPSMT" w:eastAsia="Times New Roman" w:hAnsi="TimesNewRomanPSMT" w:cs="Times New Roman"/>
                <w:color w:val="000000"/>
                <w:sz w:val="22"/>
              </w:rPr>
              <w:t>- Trung tâm CNTT - VP UBND tỉnh;</w:t>
            </w:r>
          </w:p>
          <w:p w:rsidR="00A70CCE" w:rsidRDefault="007E2F67" w:rsidP="007E2F67">
            <w:pPr>
              <w:rPr>
                <w:rFonts w:ascii="TimesNewRomanPS-BoldItalicMT" w:eastAsia="Times New Roman" w:hAnsi="TimesNewRomanPS-BoldItalicMT" w:cs="Times New Roman"/>
                <w:b/>
                <w:bCs/>
                <w:i/>
                <w:iCs/>
                <w:color w:val="000000"/>
                <w:sz w:val="24"/>
              </w:rPr>
            </w:pPr>
            <w:r w:rsidRPr="007E2F67">
              <w:rPr>
                <w:rFonts w:ascii="TimesNewRomanPSMT" w:eastAsia="Times New Roman" w:hAnsi="TimesNewRomanPSMT" w:cs="Times New Roman"/>
                <w:color w:val="000000"/>
                <w:sz w:val="22"/>
              </w:rPr>
              <w:t>- Lưu: VT</w:t>
            </w:r>
            <w:r w:rsidR="007E678A">
              <w:rPr>
                <w:rFonts w:ascii="TimesNewRomanPSMT" w:eastAsia="Times New Roman" w:hAnsi="TimesNewRomanPSMT" w:cs="Times New Roman"/>
                <w:color w:val="000000"/>
                <w:sz w:val="22"/>
              </w:rPr>
              <w:t>.</w:t>
            </w:r>
          </w:p>
        </w:tc>
        <w:tc>
          <w:tcPr>
            <w:tcW w:w="3827"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sectPr w:rsidR="00A70CCE"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D3042"/>
    <w:rsid w:val="003770C2"/>
    <w:rsid w:val="003A0A48"/>
    <w:rsid w:val="005B53E0"/>
    <w:rsid w:val="006F0352"/>
    <w:rsid w:val="007D5EFD"/>
    <w:rsid w:val="007E2F67"/>
    <w:rsid w:val="007E678A"/>
    <w:rsid w:val="0092087F"/>
    <w:rsid w:val="00923A25"/>
    <w:rsid w:val="00A54806"/>
    <w:rsid w:val="00A70CCE"/>
    <w:rsid w:val="00B2311D"/>
    <w:rsid w:val="00B325ED"/>
    <w:rsid w:val="00B755DF"/>
    <w:rsid w:val="00DF28CB"/>
    <w:rsid w:val="00DF30C8"/>
    <w:rsid w:val="00F143DD"/>
    <w:rsid w:val="00F340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7"/>
        <o:r id="V:Rule2" type="connector" idref="#_x0000_s1030"/>
        <o:r id="V:Rule3" type="connector" idref="#_x0000_s1028"/>
      </o:rules>
    </o:shapelayout>
  </w:shapeDefaults>
  <w:decimalSymbol w:val="."/>
  <w:listSeparator w:val=","/>
  <w14:docId w14:val="338AAF7A"/>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404036469">
      <w:bodyDiv w:val="1"/>
      <w:marLeft w:val="0"/>
      <w:marRight w:val="0"/>
      <w:marTop w:val="0"/>
      <w:marBottom w:val="0"/>
      <w:divBdr>
        <w:top w:val="none" w:sz="0" w:space="0" w:color="auto"/>
        <w:left w:val="none" w:sz="0" w:space="0" w:color="auto"/>
        <w:bottom w:val="none" w:sz="0" w:space="0" w:color="auto"/>
        <w:right w:val="none" w:sz="0" w:space="0" w:color="auto"/>
      </w:divBdr>
    </w:div>
    <w:div w:id="440804703">
      <w:bodyDiv w:val="1"/>
      <w:marLeft w:val="0"/>
      <w:marRight w:val="0"/>
      <w:marTop w:val="0"/>
      <w:marBottom w:val="0"/>
      <w:divBdr>
        <w:top w:val="none" w:sz="0" w:space="0" w:color="auto"/>
        <w:left w:val="none" w:sz="0" w:space="0" w:color="auto"/>
        <w:bottom w:val="none" w:sz="0" w:space="0" w:color="auto"/>
        <w:right w:val="none" w:sz="0" w:space="0" w:color="auto"/>
      </w:divBdr>
    </w:div>
    <w:div w:id="491216860">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27649566">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697467193">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01793349">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337A7A-2E85-4D23-931B-88A341887293}">
  <ds:schemaRefs>
    <ds:schemaRef ds:uri="http://schemas.microsoft.com/sharepoint/v3/contenttype/forms"/>
  </ds:schemaRefs>
</ds:datastoreItem>
</file>

<file path=customXml/itemProps2.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18</cp:revision>
  <dcterms:created xsi:type="dcterms:W3CDTF">2024-01-08T06:58:00Z</dcterms:created>
  <dcterms:modified xsi:type="dcterms:W3CDTF">2024-07-23T08:56:00Z</dcterms:modified>
</cp:coreProperties>
</file>