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207"/>
        <w:rPr>
          <w:sz w:val="29"/>
        </w:rPr>
      </w:pPr>
    </w:p>
    <w:p>
      <w:pPr>
        <w:pStyle w:val="Heading1"/>
      </w:pPr>
      <w:r>
        <w:rPr/>
        <w:t>Phụ</w:t>
      </w:r>
      <w:r>
        <w:rPr>
          <w:spacing w:val="-7"/>
        </w:rPr>
        <w:t> </w:t>
      </w:r>
      <w:r>
        <w:rPr/>
        <w:t>lục</w:t>
      </w:r>
      <w:r>
        <w:rPr>
          <w:spacing w:val="-6"/>
        </w:rPr>
        <w:t> </w:t>
      </w:r>
      <w:r>
        <w:rPr>
          <w:spacing w:val="-5"/>
        </w:rPr>
        <w:t>IV</w:t>
      </w:r>
    </w:p>
    <w:p>
      <w:pPr>
        <w:spacing w:line="215" w:lineRule="exact" w:before="80"/>
        <w:ind w:left="1541" w:right="0" w:firstLine="0"/>
        <w:jc w:val="left"/>
        <w:rPr>
          <w:sz w:val="20"/>
        </w:rPr>
      </w:pPr>
      <w:r>
        <w:rPr/>
        <w:br w:type="column"/>
      </w:r>
      <w:r>
        <w:rPr>
          <w:spacing w:val="-2"/>
          <w:sz w:val="20"/>
        </w:rPr>
        <w:t>Số:</w:t>
      </w:r>
      <w:r>
        <w:rPr>
          <w:spacing w:val="14"/>
          <w:sz w:val="20"/>
        </w:rPr>
        <w:t> </w:t>
      </w:r>
      <w:r>
        <w:rPr>
          <w:spacing w:val="-2"/>
          <w:sz w:val="20"/>
        </w:rPr>
        <w:t>50/2026/QĐ-</w:t>
      </w:r>
      <w:r>
        <w:rPr>
          <w:spacing w:val="-4"/>
          <w:sz w:val="20"/>
        </w:rPr>
        <w:t>UBND</w:t>
      </w:r>
    </w:p>
    <w:p>
      <w:pPr>
        <w:spacing w:line="215" w:lineRule="exact" w:before="0"/>
        <w:ind w:left="1541" w:right="0" w:firstLine="0"/>
        <w:jc w:val="left"/>
        <w:rPr>
          <w:sz w:val="20"/>
        </w:rPr>
      </w:pPr>
      <w:r>
        <w:rPr>
          <w:sz w:val="20"/>
        </w:rPr>
        <w:t>Thời</w:t>
      </w:r>
      <w:r>
        <w:rPr>
          <w:spacing w:val="-3"/>
          <w:sz w:val="20"/>
        </w:rPr>
        <w:t> </w:t>
      </w:r>
      <w:r>
        <w:rPr>
          <w:sz w:val="20"/>
        </w:rPr>
        <w:t>gian</w:t>
      </w:r>
      <w:r>
        <w:rPr>
          <w:spacing w:val="-2"/>
          <w:sz w:val="20"/>
        </w:rPr>
        <w:t> </w:t>
      </w:r>
      <w:r>
        <w:rPr>
          <w:sz w:val="20"/>
        </w:rPr>
        <w:t>ký:</w:t>
      </w:r>
      <w:r>
        <w:rPr>
          <w:spacing w:val="-2"/>
          <w:sz w:val="20"/>
        </w:rPr>
        <w:t> </w:t>
      </w:r>
      <w:r>
        <w:rPr>
          <w:sz w:val="20"/>
        </w:rPr>
        <w:t>2026-05-</w:t>
      </w:r>
      <w:r>
        <w:rPr>
          <w:spacing w:val="-2"/>
          <w:sz w:val="20"/>
        </w:rPr>
        <w:t>20T15:11:50+07:00</w:t>
      </w:r>
    </w:p>
    <w:p>
      <w:pPr>
        <w:spacing w:after="0" w:line="215" w:lineRule="exact"/>
        <w:jc w:val="left"/>
        <w:rPr>
          <w:sz w:val="20"/>
        </w:rPr>
        <w:sectPr>
          <w:type w:val="continuous"/>
          <w:pgSz w:w="11910" w:h="16840"/>
          <w:pgMar w:top="0" w:bottom="0" w:left="283" w:right="141"/>
          <w:cols w:num="2" w:equalWidth="0">
            <w:col w:w="6356" w:space="40"/>
            <w:col w:w="5090"/>
          </w:cols>
        </w:sectPr>
      </w:pPr>
    </w:p>
    <w:p>
      <w:pPr>
        <w:pStyle w:val="BodyText"/>
        <w:spacing w:line="261" w:lineRule="auto" w:before="175"/>
        <w:ind w:left="278" w:right="398" w:hanging="60"/>
        <w:jc w:val="center"/>
      </w:pPr>
      <w:r>
        <w:rPr/>
        <w:drawing>
          <wp:anchor distT="0" distB="0" distL="0" distR="0" allowOverlap="1" layoutInCell="1" locked="0" behindDoc="0" simplePos="0" relativeHeight="15728640">
            <wp:simplePos x="0" y="0"/>
            <wp:positionH relativeFrom="page">
              <wp:posOffset>5967603</wp:posOffset>
            </wp:positionH>
            <wp:positionV relativeFrom="page">
              <wp:posOffset>10030459</wp:posOffset>
            </wp:positionV>
            <wp:extent cx="637667" cy="5969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37667" cy="596900"/>
                    </a:xfrm>
                    <a:prstGeom prst="rect">
                      <a:avLst/>
                    </a:prstGeom>
                  </pic:spPr>
                </pic:pic>
              </a:graphicData>
            </a:graphic>
          </wp:anchor>
        </w:drawing>
      </w:r>
      <w:r>
        <w:rPr/>
        <w:t>QUY ĐỊNH VỀ NỘI DUNG KIỂM TRA VÀ PHÂN CÔNG CƠ QUAN, ĐƠN VỊ CHUYÊN MÔN, ĐỊA PHƯƠNG CHỊU TRÁCH NHIỆM KIỂM TRA CHẤP HÀNH PHÁP LUẬT VỀ, THẨM ĐỊNH GIÁ TRÊN ĐỊA BÀN THÀNH PHỐ THEO QUY ĐỊNH TẠI THÔNG TƯ SỐ 28/2024/TT-BTC</w:t>
      </w:r>
    </w:p>
    <w:p>
      <w:pPr>
        <w:pStyle w:val="BodyText"/>
        <w:spacing w:before="3"/>
        <w:ind w:right="116"/>
        <w:jc w:val="center"/>
      </w:pPr>
      <w:r>
        <w:rPr/>
        <w:t>NGÀY 16/5/2024</w:t>
      </w:r>
      <w:r>
        <w:rPr>
          <w:spacing w:val="1"/>
        </w:rPr>
        <w:t> </w:t>
      </w:r>
      <w:r>
        <w:rPr/>
        <w:t>CỦA BỘ TRƯỞNG BỘ</w:t>
      </w:r>
      <w:r>
        <w:rPr>
          <w:spacing w:val="1"/>
        </w:rPr>
        <w:t> </w:t>
      </w:r>
      <w:r>
        <w:rPr/>
        <w:t>TÀI </w:t>
      </w:r>
      <w:r>
        <w:rPr>
          <w:spacing w:val="-2"/>
        </w:rPr>
        <w:t>CHÍNH</w:t>
      </w:r>
    </w:p>
    <w:p>
      <w:pPr>
        <w:tabs>
          <w:tab w:pos="3482" w:val="left" w:leader="none"/>
          <w:tab w:pos="4683" w:val="left" w:leader="none"/>
          <w:tab w:pos="7776" w:val="left" w:leader="none"/>
          <w:tab w:pos="8594" w:val="left" w:leader="none"/>
        </w:tabs>
        <w:spacing w:line="261" w:lineRule="auto" w:before="238" w:after="56"/>
        <w:ind w:left="2302" w:right="1679" w:hanging="849"/>
        <w:jc w:val="left"/>
        <w:rPr>
          <w:i/>
          <w:sz w:val="25"/>
        </w:rPr>
      </w:pPr>
      <w:r>
        <w:rPr>
          <w:i/>
          <w:sz w:val="25"/>
        </w:rPr>
        <w:t>(Kèm theo Quy định ban hành kèm theo Quyết định số:</w:t>
        <w:tab/>
      </w:r>
      <w:r>
        <w:rPr>
          <w:i/>
          <w:spacing w:val="-10"/>
          <w:sz w:val="25"/>
        </w:rPr>
        <w:t>/</w:t>
      </w:r>
      <w:r>
        <w:rPr>
          <w:i/>
          <w:sz w:val="25"/>
        </w:rPr>
        <w:tab/>
      </w:r>
      <w:r>
        <w:rPr>
          <w:i/>
          <w:spacing w:val="-2"/>
          <w:sz w:val="25"/>
        </w:rPr>
        <w:t>/QĐ-UBND </w:t>
      </w:r>
      <w:r>
        <w:rPr>
          <w:i/>
          <w:spacing w:val="-4"/>
          <w:sz w:val="25"/>
        </w:rPr>
        <w:t>ngày</w:t>
      </w:r>
      <w:r>
        <w:rPr>
          <w:i/>
          <w:sz w:val="25"/>
        </w:rPr>
        <w:tab/>
      </w:r>
      <w:r>
        <w:rPr>
          <w:i/>
          <w:spacing w:val="-4"/>
          <w:sz w:val="25"/>
        </w:rPr>
        <w:t>tháng</w:t>
      </w:r>
      <w:r>
        <w:rPr>
          <w:i/>
          <w:sz w:val="25"/>
        </w:rPr>
        <w:tab/>
        <w:t>năm</w:t>
      </w:r>
      <w:r>
        <w:rPr>
          <w:i/>
          <w:spacing w:val="40"/>
          <w:sz w:val="25"/>
        </w:rPr>
        <w:t> </w:t>
      </w:r>
      <w:r>
        <w:rPr>
          <w:i/>
          <w:sz w:val="25"/>
        </w:rPr>
        <w:t>2026 của UBND thành phố Đà Nẵng)</w:t>
      </w:r>
    </w:p>
    <w:tbl>
      <w:tblPr>
        <w:tblW w:w="0" w:type="auto"/>
        <w:jc w:val="left"/>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0"/>
        <w:gridCol w:w="7312"/>
        <w:gridCol w:w="3169"/>
      </w:tblGrid>
      <w:tr>
        <w:trPr>
          <w:trHeight w:val="1232" w:hRule="atLeast"/>
        </w:trPr>
        <w:tc>
          <w:tcPr>
            <w:tcW w:w="630" w:type="dxa"/>
          </w:tcPr>
          <w:p>
            <w:pPr>
              <w:pStyle w:val="TableParagraph"/>
              <w:spacing w:before="224"/>
              <w:rPr>
                <w:i/>
                <w:sz w:val="23"/>
              </w:rPr>
            </w:pPr>
          </w:p>
          <w:p>
            <w:pPr>
              <w:pStyle w:val="TableParagraph"/>
              <w:ind w:left="11"/>
              <w:jc w:val="center"/>
              <w:rPr>
                <w:b/>
                <w:sz w:val="23"/>
              </w:rPr>
            </w:pPr>
            <w:r>
              <w:rPr>
                <w:b/>
                <w:spacing w:val="-5"/>
                <w:sz w:val="23"/>
              </w:rPr>
              <w:t>STT</w:t>
            </w:r>
          </w:p>
        </w:tc>
        <w:tc>
          <w:tcPr>
            <w:tcW w:w="7312" w:type="dxa"/>
          </w:tcPr>
          <w:p>
            <w:pPr>
              <w:pStyle w:val="TableParagraph"/>
              <w:spacing w:before="224"/>
              <w:rPr>
                <w:i/>
                <w:sz w:val="23"/>
              </w:rPr>
            </w:pPr>
          </w:p>
          <w:p>
            <w:pPr>
              <w:pStyle w:val="TableParagraph"/>
              <w:ind w:left="16" w:right="12"/>
              <w:jc w:val="center"/>
              <w:rPr>
                <w:b/>
                <w:sz w:val="23"/>
              </w:rPr>
            </w:pPr>
            <w:r>
              <w:rPr>
                <w:b/>
                <w:sz w:val="23"/>
              </w:rPr>
              <w:t>Nội</w:t>
            </w:r>
            <w:r>
              <w:rPr>
                <w:b/>
                <w:spacing w:val="10"/>
                <w:sz w:val="23"/>
              </w:rPr>
              <w:t> </w:t>
            </w:r>
            <w:r>
              <w:rPr>
                <w:b/>
                <w:sz w:val="23"/>
              </w:rPr>
              <w:t>dung</w:t>
            </w:r>
            <w:r>
              <w:rPr>
                <w:b/>
                <w:spacing w:val="10"/>
                <w:sz w:val="23"/>
              </w:rPr>
              <w:t> </w:t>
            </w:r>
            <w:r>
              <w:rPr>
                <w:b/>
                <w:sz w:val="23"/>
              </w:rPr>
              <w:t>kiểm</w:t>
            </w:r>
            <w:r>
              <w:rPr>
                <w:b/>
                <w:spacing w:val="10"/>
                <w:sz w:val="23"/>
              </w:rPr>
              <w:t> </w:t>
            </w:r>
            <w:r>
              <w:rPr>
                <w:b/>
                <w:spacing w:val="-5"/>
                <w:sz w:val="23"/>
              </w:rPr>
              <w:t>tra</w:t>
            </w:r>
          </w:p>
        </w:tc>
        <w:tc>
          <w:tcPr>
            <w:tcW w:w="3169" w:type="dxa"/>
          </w:tcPr>
          <w:p>
            <w:pPr>
              <w:pStyle w:val="TableParagraph"/>
              <w:spacing w:line="266" w:lineRule="auto" w:before="196"/>
              <w:ind w:left="16" w:right="64"/>
              <w:jc w:val="center"/>
              <w:rPr>
                <w:b/>
                <w:sz w:val="23"/>
              </w:rPr>
            </w:pPr>
            <w:r>
              <w:rPr>
                <w:b/>
                <w:sz w:val="23"/>
              </w:rPr>
              <w:t>Cơ quan, đơn vị chuyên môn, địa phương thực hiện công</w:t>
            </w:r>
          </w:p>
          <w:p>
            <w:pPr>
              <w:pStyle w:val="TableParagraph"/>
              <w:spacing w:line="263" w:lineRule="exact"/>
              <w:ind w:left="60" w:right="48"/>
              <w:jc w:val="center"/>
              <w:rPr>
                <w:b/>
                <w:sz w:val="23"/>
              </w:rPr>
            </w:pPr>
            <w:r>
              <w:rPr>
                <w:b/>
                <w:sz w:val="23"/>
              </w:rPr>
              <w:t>tác</w:t>
            </w:r>
            <w:r>
              <w:rPr>
                <w:b/>
                <w:spacing w:val="7"/>
                <w:sz w:val="23"/>
              </w:rPr>
              <w:t> </w:t>
            </w:r>
            <w:r>
              <w:rPr>
                <w:b/>
                <w:sz w:val="23"/>
              </w:rPr>
              <w:t>kiểm</w:t>
            </w:r>
            <w:r>
              <w:rPr>
                <w:b/>
                <w:spacing w:val="9"/>
                <w:sz w:val="23"/>
              </w:rPr>
              <w:t> </w:t>
            </w:r>
            <w:r>
              <w:rPr>
                <w:b/>
                <w:spacing w:val="-5"/>
                <w:sz w:val="23"/>
              </w:rPr>
              <w:t>tra</w:t>
            </w:r>
          </w:p>
        </w:tc>
      </w:tr>
      <w:tr>
        <w:trPr>
          <w:trHeight w:val="803" w:hRule="atLeast"/>
        </w:trPr>
        <w:tc>
          <w:tcPr>
            <w:tcW w:w="630" w:type="dxa"/>
          </w:tcPr>
          <w:p>
            <w:pPr>
              <w:pStyle w:val="TableParagraph"/>
              <w:spacing w:before="1"/>
              <w:rPr>
                <w:i/>
                <w:sz w:val="23"/>
              </w:rPr>
            </w:pPr>
          </w:p>
          <w:p>
            <w:pPr>
              <w:pStyle w:val="TableParagraph"/>
              <w:ind w:left="11" w:right="1"/>
              <w:jc w:val="center"/>
              <w:rPr>
                <w:sz w:val="23"/>
              </w:rPr>
            </w:pPr>
            <w:r>
              <w:rPr>
                <w:spacing w:val="-10"/>
                <w:sz w:val="23"/>
              </w:rPr>
              <w:t>1</w:t>
            </w:r>
          </w:p>
        </w:tc>
        <w:tc>
          <w:tcPr>
            <w:tcW w:w="7312" w:type="dxa"/>
          </w:tcPr>
          <w:p>
            <w:pPr>
              <w:pStyle w:val="TableParagraph"/>
              <w:spacing w:line="266" w:lineRule="auto" w:before="119"/>
              <w:ind w:left="32"/>
              <w:rPr>
                <w:sz w:val="23"/>
              </w:rPr>
            </w:pPr>
            <w:r>
              <w:rPr>
                <w:sz w:val="23"/>
              </w:rPr>
              <w:t>Thực</w:t>
            </w:r>
            <w:r>
              <w:rPr>
                <w:spacing w:val="34"/>
                <w:sz w:val="23"/>
              </w:rPr>
              <w:t> </w:t>
            </w:r>
            <w:r>
              <w:rPr>
                <w:sz w:val="23"/>
              </w:rPr>
              <w:t>hiện</w:t>
            </w:r>
            <w:r>
              <w:rPr>
                <w:spacing w:val="36"/>
                <w:sz w:val="23"/>
              </w:rPr>
              <w:t> </w:t>
            </w:r>
            <w:r>
              <w:rPr>
                <w:sz w:val="23"/>
              </w:rPr>
              <w:t>kiểm</w:t>
            </w:r>
            <w:r>
              <w:rPr>
                <w:spacing w:val="35"/>
                <w:sz w:val="23"/>
              </w:rPr>
              <w:t> </w:t>
            </w:r>
            <w:r>
              <w:rPr>
                <w:sz w:val="23"/>
              </w:rPr>
              <w:t>tra</w:t>
            </w:r>
            <w:r>
              <w:rPr>
                <w:spacing w:val="34"/>
                <w:sz w:val="23"/>
              </w:rPr>
              <w:t> </w:t>
            </w:r>
            <w:r>
              <w:rPr>
                <w:sz w:val="23"/>
              </w:rPr>
              <w:t>chuyên</w:t>
            </w:r>
            <w:r>
              <w:rPr>
                <w:spacing w:val="35"/>
                <w:sz w:val="23"/>
              </w:rPr>
              <w:t> </w:t>
            </w:r>
            <w:r>
              <w:rPr>
                <w:sz w:val="23"/>
              </w:rPr>
              <w:t>ngành</w:t>
            </w:r>
            <w:r>
              <w:rPr>
                <w:spacing w:val="36"/>
                <w:sz w:val="23"/>
              </w:rPr>
              <w:t> </w:t>
            </w:r>
            <w:r>
              <w:rPr>
                <w:sz w:val="23"/>
              </w:rPr>
              <w:t>về</w:t>
            </w:r>
            <w:r>
              <w:rPr>
                <w:spacing w:val="34"/>
                <w:sz w:val="23"/>
              </w:rPr>
              <w:t> </w:t>
            </w:r>
            <w:r>
              <w:rPr>
                <w:sz w:val="23"/>
              </w:rPr>
              <w:t>giá</w:t>
            </w:r>
            <w:r>
              <w:rPr>
                <w:spacing w:val="34"/>
                <w:sz w:val="23"/>
              </w:rPr>
              <w:t> </w:t>
            </w:r>
            <w:r>
              <w:rPr>
                <w:sz w:val="23"/>
              </w:rPr>
              <w:t>đất,</w:t>
            </w:r>
            <w:r>
              <w:rPr>
                <w:spacing w:val="36"/>
                <w:sz w:val="23"/>
              </w:rPr>
              <w:t> </w:t>
            </w:r>
            <w:r>
              <w:rPr>
                <w:sz w:val="23"/>
              </w:rPr>
              <w:t>thẩm</w:t>
            </w:r>
            <w:r>
              <w:rPr>
                <w:spacing w:val="35"/>
                <w:sz w:val="23"/>
              </w:rPr>
              <w:t> </w:t>
            </w:r>
            <w:r>
              <w:rPr>
                <w:sz w:val="23"/>
              </w:rPr>
              <w:t>định</w:t>
            </w:r>
            <w:r>
              <w:rPr>
                <w:spacing w:val="33"/>
                <w:sz w:val="23"/>
              </w:rPr>
              <w:t> </w:t>
            </w:r>
            <w:r>
              <w:rPr>
                <w:sz w:val="23"/>
              </w:rPr>
              <w:t>giá</w:t>
            </w:r>
            <w:r>
              <w:rPr>
                <w:spacing w:val="34"/>
                <w:sz w:val="23"/>
              </w:rPr>
              <w:t> </w:t>
            </w:r>
            <w:r>
              <w:rPr>
                <w:sz w:val="23"/>
              </w:rPr>
              <w:t>đất</w:t>
            </w:r>
            <w:r>
              <w:rPr>
                <w:spacing w:val="33"/>
                <w:sz w:val="23"/>
              </w:rPr>
              <w:t> </w:t>
            </w:r>
            <w:r>
              <w:rPr>
                <w:sz w:val="23"/>
              </w:rPr>
              <w:t>theo</w:t>
            </w:r>
            <w:r>
              <w:rPr>
                <w:spacing w:val="35"/>
                <w:sz w:val="23"/>
              </w:rPr>
              <w:t> </w:t>
            </w:r>
            <w:r>
              <w:rPr>
                <w:sz w:val="23"/>
              </w:rPr>
              <w:t>quy định của pháp luật về đất đai</w:t>
            </w:r>
          </w:p>
        </w:tc>
        <w:tc>
          <w:tcPr>
            <w:tcW w:w="3169" w:type="dxa"/>
          </w:tcPr>
          <w:p>
            <w:pPr>
              <w:pStyle w:val="TableParagraph"/>
              <w:spacing w:line="266" w:lineRule="auto" w:before="119"/>
              <w:ind w:left="901" w:right="816" w:hanging="118"/>
              <w:rPr>
                <w:sz w:val="23"/>
              </w:rPr>
            </w:pPr>
            <w:r>
              <w:rPr>
                <w:sz w:val="23"/>
              </w:rPr>
              <w:t>Sở</w:t>
            </w:r>
            <w:r>
              <w:rPr>
                <w:spacing w:val="-2"/>
                <w:sz w:val="23"/>
              </w:rPr>
              <w:t> </w:t>
            </w:r>
            <w:r>
              <w:rPr>
                <w:sz w:val="23"/>
              </w:rPr>
              <w:t>Nông</w:t>
            </w:r>
            <w:r>
              <w:rPr>
                <w:spacing w:val="-4"/>
                <w:sz w:val="23"/>
              </w:rPr>
              <w:t> </w:t>
            </w:r>
            <w:r>
              <w:rPr>
                <w:sz w:val="23"/>
              </w:rPr>
              <w:t>nghiệp và</w:t>
            </w:r>
            <w:r>
              <w:rPr>
                <w:spacing w:val="7"/>
                <w:sz w:val="23"/>
              </w:rPr>
              <w:t> </w:t>
            </w:r>
            <w:r>
              <w:rPr>
                <w:sz w:val="23"/>
              </w:rPr>
              <w:t>Môi</w:t>
            </w:r>
            <w:r>
              <w:rPr>
                <w:spacing w:val="7"/>
                <w:sz w:val="23"/>
              </w:rPr>
              <w:t> </w:t>
            </w:r>
            <w:r>
              <w:rPr>
                <w:spacing w:val="-2"/>
                <w:sz w:val="23"/>
              </w:rPr>
              <w:t>trường</w:t>
            </w:r>
          </w:p>
        </w:tc>
      </w:tr>
      <w:tr>
        <w:trPr>
          <w:trHeight w:val="791" w:hRule="atLeast"/>
        </w:trPr>
        <w:tc>
          <w:tcPr>
            <w:tcW w:w="630" w:type="dxa"/>
          </w:tcPr>
          <w:p>
            <w:pPr>
              <w:pStyle w:val="TableParagraph"/>
              <w:spacing w:before="262"/>
              <w:ind w:left="11" w:right="1"/>
              <w:jc w:val="center"/>
              <w:rPr>
                <w:sz w:val="23"/>
              </w:rPr>
            </w:pPr>
            <w:r>
              <w:rPr>
                <w:spacing w:val="-10"/>
                <w:sz w:val="23"/>
              </w:rPr>
              <w:t>2</w:t>
            </w:r>
          </w:p>
        </w:tc>
        <w:tc>
          <w:tcPr>
            <w:tcW w:w="7312" w:type="dxa"/>
          </w:tcPr>
          <w:p>
            <w:pPr>
              <w:pStyle w:val="TableParagraph"/>
              <w:spacing w:line="266" w:lineRule="auto" w:before="115"/>
              <w:ind w:left="32"/>
              <w:rPr>
                <w:sz w:val="23"/>
              </w:rPr>
            </w:pPr>
            <w:r>
              <w:rPr>
                <w:sz w:val="23"/>
              </w:rPr>
              <w:t>Thực</w:t>
            </w:r>
            <w:r>
              <w:rPr>
                <w:spacing w:val="27"/>
                <w:sz w:val="23"/>
              </w:rPr>
              <w:t> </w:t>
            </w:r>
            <w:r>
              <w:rPr>
                <w:sz w:val="23"/>
              </w:rPr>
              <w:t>hiện</w:t>
            </w:r>
            <w:r>
              <w:rPr>
                <w:spacing w:val="29"/>
                <w:sz w:val="23"/>
              </w:rPr>
              <w:t> </w:t>
            </w:r>
            <w:r>
              <w:rPr>
                <w:sz w:val="23"/>
              </w:rPr>
              <w:t>kiểm</w:t>
            </w:r>
            <w:r>
              <w:rPr>
                <w:spacing w:val="28"/>
                <w:sz w:val="23"/>
              </w:rPr>
              <w:t> </w:t>
            </w:r>
            <w:r>
              <w:rPr>
                <w:sz w:val="23"/>
              </w:rPr>
              <w:t>tra</w:t>
            </w:r>
            <w:r>
              <w:rPr>
                <w:spacing w:val="28"/>
                <w:sz w:val="23"/>
              </w:rPr>
              <w:t> </w:t>
            </w:r>
            <w:r>
              <w:rPr>
                <w:sz w:val="23"/>
              </w:rPr>
              <w:t>chuyên</w:t>
            </w:r>
            <w:r>
              <w:rPr>
                <w:spacing w:val="28"/>
                <w:sz w:val="23"/>
              </w:rPr>
              <w:t> </w:t>
            </w:r>
            <w:r>
              <w:rPr>
                <w:sz w:val="23"/>
              </w:rPr>
              <w:t>ngành</w:t>
            </w:r>
            <w:r>
              <w:rPr>
                <w:spacing w:val="29"/>
                <w:sz w:val="23"/>
              </w:rPr>
              <w:t> </w:t>
            </w:r>
            <w:r>
              <w:rPr>
                <w:sz w:val="23"/>
              </w:rPr>
              <w:t>về</w:t>
            </w:r>
            <w:r>
              <w:rPr>
                <w:spacing w:val="30"/>
                <w:sz w:val="23"/>
              </w:rPr>
              <w:t> </w:t>
            </w:r>
            <w:r>
              <w:rPr>
                <w:sz w:val="23"/>
              </w:rPr>
              <w:t>giá</w:t>
            </w:r>
            <w:r>
              <w:rPr>
                <w:spacing w:val="27"/>
                <w:sz w:val="23"/>
              </w:rPr>
              <w:t> </w:t>
            </w:r>
            <w:r>
              <w:rPr>
                <w:sz w:val="23"/>
              </w:rPr>
              <w:t>nhà</w:t>
            </w:r>
            <w:r>
              <w:rPr>
                <w:spacing w:val="30"/>
                <w:sz w:val="23"/>
              </w:rPr>
              <w:t> </w:t>
            </w:r>
            <w:r>
              <w:rPr>
                <w:sz w:val="23"/>
              </w:rPr>
              <w:t>ở,</w:t>
            </w:r>
            <w:r>
              <w:rPr>
                <w:spacing w:val="30"/>
                <w:sz w:val="23"/>
              </w:rPr>
              <w:t> </w:t>
            </w:r>
            <w:r>
              <w:rPr>
                <w:sz w:val="23"/>
              </w:rPr>
              <w:t>thẩm</w:t>
            </w:r>
            <w:r>
              <w:rPr>
                <w:spacing w:val="31"/>
                <w:sz w:val="23"/>
              </w:rPr>
              <w:t> </w:t>
            </w:r>
            <w:r>
              <w:rPr>
                <w:sz w:val="23"/>
              </w:rPr>
              <w:t>định</w:t>
            </w:r>
            <w:r>
              <w:rPr>
                <w:spacing w:val="28"/>
                <w:sz w:val="23"/>
              </w:rPr>
              <w:t> </w:t>
            </w:r>
            <w:r>
              <w:rPr>
                <w:sz w:val="23"/>
              </w:rPr>
              <w:t>giá</w:t>
            </w:r>
            <w:r>
              <w:rPr>
                <w:spacing w:val="29"/>
                <w:sz w:val="23"/>
              </w:rPr>
              <w:t> </w:t>
            </w:r>
            <w:r>
              <w:rPr>
                <w:sz w:val="23"/>
              </w:rPr>
              <w:t>nhà</w:t>
            </w:r>
            <w:r>
              <w:rPr>
                <w:spacing w:val="27"/>
                <w:sz w:val="23"/>
              </w:rPr>
              <w:t> </w:t>
            </w:r>
            <w:r>
              <w:rPr>
                <w:sz w:val="23"/>
              </w:rPr>
              <w:t>ở</w:t>
            </w:r>
            <w:r>
              <w:rPr>
                <w:spacing w:val="31"/>
                <w:sz w:val="23"/>
              </w:rPr>
              <w:t> </w:t>
            </w:r>
            <w:r>
              <w:rPr>
                <w:sz w:val="23"/>
              </w:rPr>
              <w:t>theo quy định của pháp luật về nhà ở.</w:t>
            </w:r>
          </w:p>
        </w:tc>
        <w:tc>
          <w:tcPr>
            <w:tcW w:w="3169" w:type="dxa"/>
          </w:tcPr>
          <w:p>
            <w:pPr>
              <w:pStyle w:val="TableParagraph"/>
              <w:spacing w:before="262"/>
              <w:ind w:left="64" w:right="48"/>
              <w:jc w:val="center"/>
              <w:rPr>
                <w:sz w:val="23"/>
              </w:rPr>
            </w:pPr>
            <w:r>
              <w:rPr>
                <w:sz w:val="23"/>
              </w:rPr>
              <w:t>Sở</w:t>
            </w:r>
            <w:r>
              <w:rPr>
                <w:spacing w:val="8"/>
                <w:sz w:val="23"/>
              </w:rPr>
              <w:t> </w:t>
            </w:r>
            <w:r>
              <w:rPr>
                <w:sz w:val="23"/>
              </w:rPr>
              <w:t>Xây</w:t>
            </w:r>
            <w:r>
              <w:rPr>
                <w:spacing w:val="2"/>
                <w:sz w:val="23"/>
              </w:rPr>
              <w:t> </w:t>
            </w:r>
            <w:r>
              <w:rPr>
                <w:spacing w:val="-4"/>
                <w:sz w:val="23"/>
              </w:rPr>
              <w:t>dựng</w:t>
            </w:r>
          </w:p>
        </w:tc>
      </w:tr>
      <w:tr>
        <w:trPr>
          <w:trHeight w:val="1026" w:hRule="atLeast"/>
        </w:trPr>
        <w:tc>
          <w:tcPr>
            <w:tcW w:w="630" w:type="dxa"/>
          </w:tcPr>
          <w:p>
            <w:pPr>
              <w:pStyle w:val="TableParagraph"/>
              <w:spacing w:before="114"/>
              <w:rPr>
                <w:i/>
                <w:sz w:val="23"/>
              </w:rPr>
            </w:pPr>
          </w:p>
          <w:p>
            <w:pPr>
              <w:pStyle w:val="TableParagraph"/>
              <w:ind w:left="11" w:right="1"/>
              <w:jc w:val="center"/>
              <w:rPr>
                <w:sz w:val="23"/>
              </w:rPr>
            </w:pPr>
            <w:r>
              <w:rPr>
                <w:spacing w:val="-10"/>
                <w:sz w:val="23"/>
              </w:rPr>
              <w:t>3</w:t>
            </w:r>
          </w:p>
        </w:tc>
        <w:tc>
          <w:tcPr>
            <w:tcW w:w="7312" w:type="dxa"/>
          </w:tcPr>
          <w:p>
            <w:pPr>
              <w:pStyle w:val="TableParagraph"/>
              <w:spacing w:line="266" w:lineRule="auto" w:before="86"/>
              <w:ind w:left="32" w:right="85"/>
              <w:jc w:val="both"/>
              <w:rPr>
                <w:sz w:val="23"/>
              </w:rPr>
            </w:pPr>
            <w:r>
              <w:rPr>
                <w:sz w:val="23"/>
              </w:rPr>
              <w:t>Thực hiện kiểm tra chuyên ngành và xử lý vi phạm pháp luật về giá, thẩm định giá điện và giá các dịch vụ về điện theo quy định của pháp luật về điện </w:t>
            </w:r>
            <w:r>
              <w:rPr>
                <w:spacing w:val="-4"/>
                <w:sz w:val="23"/>
              </w:rPr>
              <w:t>lực</w:t>
            </w:r>
          </w:p>
        </w:tc>
        <w:tc>
          <w:tcPr>
            <w:tcW w:w="3169" w:type="dxa"/>
          </w:tcPr>
          <w:p>
            <w:pPr>
              <w:pStyle w:val="TableParagraph"/>
              <w:spacing w:before="114"/>
              <w:rPr>
                <w:i/>
                <w:sz w:val="23"/>
              </w:rPr>
            </w:pPr>
          </w:p>
          <w:p>
            <w:pPr>
              <w:pStyle w:val="TableParagraph"/>
              <w:ind w:left="63" w:right="48"/>
              <w:jc w:val="center"/>
              <w:rPr>
                <w:sz w:val="23"/>
              </w:rPr>
            </w:pPr>
            <w:r>
              <w:rPr>
                <w:sz w:val="23"/>
              </w:rPr>
              <w:t>Sở</w:t>
            </w:r>
            <w:r>
              <w:rPr>
                <w:spacing w:val="9"/>
                <w:sz w:val="23"/>
              </w:rPr>
              <w:t> </w:t>
            </w:r>
            <w:r>
              <w:rPr>
                <w:sz w:val="23"/>
              </w:rPr>
              <w:t>Công</w:t>
            </w:r>
            <w:r>
              <w:rPr>
                <w:spacing w:val="5"/>
                <w:sz w:val="23"/>
              </w:rPr>
              <w:t> </w:t>
            </w:r>
            <w:r>
              <w:rPr>
                <w:spacing w:val="-2"/>
                <w:sz w:val="23"/>
              </w:rPr>
              <w:t>Thương</w:t>
            </w:r>
          </w:p>
        </w:tc>
      </w:tr>
      <w:tr>
        <w:trPr>
          <w:trHeight w:val="1064" w:hRule="atLeast"/>
        </w:trPr>
        <w:tc>
          <w:tcPr>
            <w:tcW w:w="630" w:type="dxa"/>
          </w:tcPr>
          <w:p>
            <w:pPr>
              <w:pStyle w:val="TableParagraph"/>
              <w:spacing w:before="133"/>
              <w:rPr>
                <w:i/>
                <w:sz w:val="23"/>
              </w:rPr>
            </w:pPr>
          </w:p>
          <w:p>
            <w:pPr>
              <w:pStyle w:val="TableParagraph"/>
              <w:ind w:left="11" w:right="1"/>
              <w:jc w:val="center"/>
              <w:rPr>
                <w:sz w:val="23"/>
              </w:rPr>
            </w:pPr>
            <w:r>
              <w:rPr>
                <w:spacing w:val="-10"/>
                <w:sz w:val="23"/>
              </w:rPr>
              <w:t>4</w:t>
            </w:r>
          </w:p>
        </w:tc>
        <w:tc>
          <w:tcPr>
            <w:tcW w:w="7312" w:type="dxa"/>
          </w:tcPr>
          <w:p>
            <w:pPr>
              <w:pStyle w:val="TableParagraph"/>
              <w:spacing w:line="266" w:lineRule="auto" w:before="251"/>
              <w:ind w:left="32"/>
              <w:rPr>
                <w:sz w:val="23"/>
              </w:rPr>
            </w:pPr>
            <w:r>
              <w:rPr>
                <w:sz w:val="23"/>
              </w:rPr>
              <w:t>Thực hiện kiểm tra chấp hành pháp luật về giá, thẩm định giá dịch vụ khám bệnh, chữa bệnh theo quy định của pháp luật về khám bệnh, chữa bệnh.</w:t>
            </w:r>
          </w:p>
        </w:tc>
        <w:tc>
          <w:tcPr>
            <w:tcW w:w="3169" w:type="dxa"/>
          </w:tcPr>
          <w:p>
            <w:pPr>
              <w:pStyle w:val="TableParagraph"/>
              <w:spacing w:before="133"/>
              <w:rPr>
                <w:i/>
                <w:sz w:val="23"/>
              </w:rPr>
            </w:pPr>
          </w:p>
          <w:p>
            <w:pPr>
              <w:pStyle w:val="TableParagraph"/>
              <w:ind w:left="61" w:right="48"/>
              <w:jc w:val="center"/>
              <w:rPr>
                <w:sz w:val="23"/>
              </w:rPr>
            </w:pPr>
            <w:r>
              <w:rPr>
                <w:sz w:val="23"/>
              </w:rPr>
              <w:t>Sở</w:t>
            </w:r>
            <w:r>
              <w:rPr>
                <w:spacing w:val="6"/>
                <w:sz w:val="23"/>
              </w:rPr>
              <w:t> </w:t>
            </w:r>
            <w:r>
              <w:rPr>
                <w:sz w:val="23"/>
              </w:rPr>
              <w:t>Y</w:t>
            </w:r>
            <w:r>
              <w:rPr>
                <w:spacing w:val="6"/>
                <w:sz w:val="23"/>
              </w:rPr>
              <w:t> </w:t>
            </w:r>
            <w:r>
              <w:rPr>
                <w:spacing w:val="-5"/>
                <w:sz w:val="23"/>
              </w:rPr>
              <w:t>tế</w:t>
            </w:r>
          </w:p>
        </w:tc>
      </w:tr>
      <w:tr>
        <w:trPr>
          <w:trHeight w:val="1403" w:hRule="atLeast"/>
        </w:trPr>
        <w:tc>
          <w:tcPr>
            <w:tcW w:w="630" w:type="dxa"/>
          </w:tcPr>
          <w:p>
            <w:pPr>
              <w:pStyle w:val="TableParagraph"/>
              <w:rPr>
                <w:i/>
                <w:sz w:val="23"/>
              </w:rPr>
            </w:pPr>
          </w:p>
          <w:p>
            <w:pPr>
              <w:pStyle w:val="TableParagraph"/>
              <w:spacing w:before="37"/>
              <w:rPr>
                <w:i/>
                <w:sz w:val="23"/>
              </w:rPr>
            </w:pPr>
          </w:p>
          <w:p>
            <w:pPr>
              <w:pStyle w:val="TableParagraph"/>
              <w:ind w:left="11" w:right="1"/>
              <w:jc w:val="center"/>
              <w:rPr>
                <w:sz w:val="23"/>
              </w:rPr>
            </w:pPr>
            <w:r>
              <w:rPr>
                <w:spacing w:val="-10"/>
                <w:sz w:val="23"/>
              </w:rPr>
              <w:t>5</w:t>
            </w:r>
          </w:p>
        </w:tc>
        <w:tc>
          <w:tcPr>
            <w:tcW w:w="7312" w:type="dxa"/>
          </w:tcPr>
          <w:p>
            <w:pPr>
              <w:pStyle w:val="TableParagraph"/>
              <w:spacing w:before="9"/>
              <w:rPr>
                <w:i/>
                <w:sz w:val="23"/>
              </w:rPr>
            </w:pPr>
          </w:p>
          <w:p>
            <w:pPr>
              <w:pStyle w:val="TableParagraph"/>
              <w:spacing w:line="266" w:lineRule="auto"/>
              <w:ind w:left="32" w:right="85"/>
              <w:jc w:val="both"/>
              <w:rPr>
                <w:sz w:val="23"/>
              </w:rPr>
            </w:pPr>
            <w:r>
              <w:rPr>
                <w:sz w:val="23"/>
              </w:rPr>
              <w:t>Thực hiện kiểm tra chấp hành pháp luật về giá, thẩm định giá dịch vụ trong lĩnh vực giáo dục - đào tạo, giáo dục nghề nghiệp theo quy định của pháp</w:t>
            </w:r>
            <w:r>
              <w:rPr>
                <w:spacing w:val="80"/>
                <w:sz w:val="23"/>
              </w:rPr>
              <w:t> </w:t>
            </w:r>
            <w:r>
              <w:rPr>
                <w:sz w:val="23"/>
              </w:rPr>
              <w:t>luật về giáo dục, giáo dục đại học, giáo dục nghề nghiệp.</w:t>
            </w:r>
          </w:p>
        </w:tc>
        <w:tc>
          <w:tcPr>
            <w:tcW w:w="3169" w:type="dxa"/>
          </w:tcPr>
          <w:p>
            <w:pPr>
              <w:pStyle w:val="TableParagraph"/>
              <w:rPr>
                <w:i/>
                <w:sz w:val="23"/>
              </w:rPr>
            </w:pPr>
          </w:p>
          <w:p>
            <w:pPr>
              <w:pStyle w:val="TableParagraph"/>
              <w:spacing w:before="37"/>
              <w:rPr>
                <w:i/>
                <w:sz w:val="23"/>
              </w:rPr>
            </w:pPr>
          </w:p>
          <w:p>
            <w:pPr>
              <w:pStyle w:val="TableParagraph"/>
              <w:ind w:left="61" w:right="48"/>
              <w:jc w:val="center"/>
              <w:rPr>
                <w:sz w:val="23"/>
              </w:rPr>
            </w:pPr>
            <w:r>
              <w:rPr>
                <w:sz w:val="23"/>
              </w:rPr>
              <w:t>Sở</w:t>
            </w:r>
            <w:r>
              <w:rPr>
                <w:spacing w:val="8"/>
                <w:sz w:val="23"/>
              </w:rPr>
              <w:t> </w:t>
            </w:r>
            <w:r>
              <w:rPr>
                <w:sz w:val="23"/>
              </w:rPr>
              <w:t>Giáo</w:t>
            </w:r>
            <w:r>
              <w:rPr>
                <w:spacing w:val="8"/>
                <w:sz w:val="23"/>
              </w:rPr>
              <w:t> </w:t>
            </w:r>
            <w:r>
              <w:rPr>
                <w:sz w:val="23"/>
              </w:rPr>
              <w:t>dục</w:t>
            </w:r>
            <w:r>
              <w:rPr>
                <w:spacing w:val="7"/>
                <w:sz w:val="23"/>
              </w:rPr>
              <w:t> </w:t>
            </w:r>
            <w:r>
              <w:rPr>
                <w:sz w:val="23"/>
              </w:rPr>
              <w:t>và</w:t>
            </w:r>
            <w:r>
              <w:rPr>
                <w:spacing w:val="7"/>
                <w:sz w:val="23"/>
              </w:rPr>
              <w:t> </w:t>
            </w:r>
            <w:r>
              <w:rPr>
                <w:sz w:val="23"/>
              </w:rPr>
              <w:t>Đào</w:t>
            </w:r>
            <w:r>
              <w:rPr>
                <w:spacing w:val="7"/>
                <w:sz w:val="23"/>
              </w:rPr>
              <w:t> </w:t>
            </w:r>
            <w:r>
              <w:rPr>
                <w:spacing w:val="-5"/>
                <w:sz w:val="23"/>
              </w:rPr>
              <w:t>tạo</w:t>
            </w:r>
          </w:p>
        </w:tc>
      </w:tr>
      <w:tr>
        <w:trPr>
          <w:trHeight w:val="1677" w:hRule="atLeast"/>
        </w:trPr>
        <w:tc>
          <w:tcPr>
            <w:tcW w:w="630" w:type="dxa"/>
            <w:vMerge w:val="restart"/>
          </w:tcPr>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spacing w:before="178"/>
              <w:rPr>
                <w:i/>
                <w:sz w:val="23"/>
              </w:rPr>
            </w:pPr>
          </w:p>
          <w:p>
            <w:pPr>
              <w:pStyle w:val="TableParagraph"/>
              <w:spacing w:before="1"/>
              <w:ind w:left="11" w:right="1"/>
              <w:jc w:val="center"/>
              <w:rPr>
                <w:sz w:val="23"/>
              </w:rPr>
            </w:pPr>
            <w:r>
              <w:rPr>
                <w:spacing w:val="-10"/>
                <w:sz w:val="23"/>
              </w:rPr>
              <w:t>6</w:t>
            </w:r>
          </w:p>
        </w:tc>
        <w:tc>
          <w:tcPr>
            <w:tcW w:w="7312" w:type="dxa"/>
          </w:tcPr>
          <w:p>
            <w:pPr>
              <w:pStyle w:val="TableParagraph"/>
              <w:spacing w:line="266" w:lineRule="auto" w:before="117"/>
              <w:ind w:left="32" w:right="200"/>
              <w:rPr>
                <w:sz w:val="23"/>
              </w:rPr>
            </w:pPr>
            <w:r>
              <w:rPr>
                <w:sz w:val="23"/>
              </w:rPr>
              <w:t>- Thực hiện kiểm tra chấp hành pháp luật về giá, thẩm định giá về tiền đền bù đối với quyền sử dụng sáng chế được chuyển giao theo quyết định bắt</w:t>
            </w:r>
          </w:p>
          <w:p>
            <w:pPr>
              <w:pStyle w:val="TableParagraph"/>
              <w:spacing w:line="266" w:lineRule="auto"/>
              <w:ind w:left="32"/>
              <w:rPr>
                <w:sz w:val="23"/>
              </w:rPr>
            </w:pPr>
            <w:r>
              <w:rPr>
                <w:sz w:val="23"/>
              </w:rPr>
              <w:t>buộc trong trường hợp người được chuyển giao quyền sử dụng sáng chế và người nắm độc quyền sử dụng sáng chế không thỏa thuận theo quy định của pháp luật về sở hữu trí tuệ.</w:t>
            </w:r>
          </w:p>
        </w:tc>
        <w:tc>
          <w:tcPr>
            <w:tcW w:w="3169" w:type="dxa"/>
            <w:vMerge w:val="restart"/>
          </w:tcPr>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rPr>
                <w:i/>
                <w:sz w:val="23"/>
              </w:rPr>
            </w:pPr>
          </w:p>
          <w:p>
            <w:pPr>
              <w:pStyle w:val="TableParagraph"/>
              <w:spacing w:before="32"/>
              <w:rPr>
                <w:i/>
                <w:sz w:val="23"/>
              </w:rPr>
            </w:pPr>
          </w:p>
          <w:p>
            <w:pPr>
              <w:pStyle w:val="TableParagraph"/>
              <w:spacing w:line="266" w:lineRule="auto"/>
              <w:ind w:left="929" w:right="816" w:firstLine="12"/>
              <w:rPr>
                <w:sz w:val="23"/>
              </w:rPr>
            </w:pPr>
            <w:r>
              <w:rPr>
                <w:sz w:val="23"/>
              </w:rPr>
              <w:t>Sở Khoa học và</w:t>
            </w:r>
            <w:r>
              <w:rPr>
                <w:spacing w:val="7"/>
                <w:sz w:val="23"/>
              </w:rPr>
              <w:t> </w:t>
            </w:r>
            <w:r>
              <w:rPr>
                <w:sz w:val="23"/>
              </w:rPr>
              <w:t>Công</w:t>
            </w:r>
            <w:r>
              <w:rPr>
                <w:spacing w:val="6"/>
                <w:sz w:val="23"/>
              </w:rPr>
              <w:t> </w:t>
            </w:r>
            <w:r>
              <w:rPr>
                <w:spacing w:val="-4"/>
                <w:sz w:val="23"/>
              </w:rPr>
              <w:t>nghệ</w:t>
            </w:r>
          </w:p>
        </w:tc>
      </w:tr>
      <w:tr>
        <w:trPr>
          <w:trHeight w:val="1600" w:hRule="atLeast"/>
        </w:trPr>
        <w:tc>
          <w:tcPr>
            <w:tcW w:w="630" w:type="dxa"/>
            <w:vMerge/>
            <w:tcBorders>
              <w:top w:val="nil"/>
            </w:tcBorders>
          </w:tcPr>
          <w:p>
            <w:pPr>
              <w:rPr>
                <w:sz w:val="2"/>
                <w:szCs w:val="2"/>
              </w:rPr>
            </w:pPr>
          </w:p>
        </w:tc>
        <w:tc>
          <w:tcPr>
            <w:tcW w:w="7312" w:type="dxa"/>
          </w:tcPr>
          <w:p>
            <w:pPr>
              <w:pStyle w:val="TableParagraph"/>
              <w:spacing w:line="266" w:lineRule="auto" w:before="225"/>
              <w:ind w:left="32" w:right="81"/>
              <w:jc w:val="both"/>
              <w:rPr>
                <w:sz w:val="23"/>
              </w:rPr>
            </w:pPr>
            <w:r>
              <w:rPr>
                <w:sz w:val="23"/>
              </w:rPr>
              <w:t>- Chủ trì, phối hợp với Sở Văn hoá, thể thao thực hiện kiểm tra chấp hành pháp luật về giá, thẩm định giá về giá đối với tiền bản quyền khi khai thác,</w:t>
            </w:r>
            <w:r>
              <w:rPr>
                <w:spacing w:val="80"/>
                <w:sz w:val="23"/>
              </w:rPr>
              <w:t> </w:t>
            </w:r>
            <w:r>
              <w:rPr>
                <w:sz w:val="23"/>
              </w:rPr>
              <w:t>sử dụng tác phẩm, bản ghi âm, ghi hình trong trường hợp giới hạn quyền tác giả, giới hạn quyền liên quan theo quy định của pháp luật về sở hữu trí tuệ</w:t>
            </w:r>
          </w:p>
        </w:tc>
        <w:tc>
          <w:tcPr>
            <w:tcW w:w="3169" w:type="dxa"/>
            <w:vMerge/>
            <w:tcBorders>
              <w:top w:val="nil"/>
            </w:tcBorders>
          </w:tcPr>
          <w:p>
            <w:pPr>
              <w:rPr>
                <w:sz w:val="2"/>
                <w:szCs w:val="2"/>
              </w:rPr>
            </w:pPr>
          </w:p>
        </w:tc>
      </w:tr>
      <w:tr>
        <w:trPr>
          <w:trHeight w:val="1562" w:hRule="atLeast"/>
        </w:trPr>
        <w:tc>
          <w:tcPr>
            <w:tcW w:w="630" w:type="dxa"/>
            <w:vMerge/>
            <w:tcBorders>
              <w:top w:val="nil"/>
            </w:tcBorders>
          </w:tcPr>
          <w:p>
            <w:pPr>
              <w:rPr>
                <w:sz w:val="2"/>
                <w:szCs w:val="2"/>
              </w:rPr>
            </w:pPr>
          </w:p>
        </w:tc>
        <w:tc>
          <w:tcPr>
            <w:tcW w:w="7312" w:type="dxa"/>
          </w:tcPr>
          <w:p>
            <w:pPr>
              <w:pStyle w:val="TableParagraph"/>
              <w:spacing w:line="266" w:lineRule="auto" w:before="206"/>
              <w:ind w:left="32" w:right="94"/>
              <w:jc w:val="both"/>
              <w:rPr>
                <w:sz w:val="23"/>
              </w:rPr>
            </w:pPr>
            <w:r>
              <w:rPr>
                <w:sz w:val="23"/>
              </w:rPr>
              <w:t>- Chủ trì, phối hợp với Sở Nông nghiệp và Phát triển nông thôn thực hiện kiểm tra chấp hành pháp luật về giá, thẩm định giá đối với tiền đền bù đối</w:t>
            </w:r>
            <w:r>
              <w:rPr>
                <w:spacing w:val="80"/>
                <w:sz w:val="23"/>
              </w:rPr>
              <w:t> </w:t>
            </w:r>
            <w:r>
              <w:rPr>
                <w:sz w:val="23"/>
              </w:rPr>
              <w:t>với quyền sử dụng giống cây trồng được chuyển giao theo quyết định bắt buộc được thực hiện theo quy định của pháp luật về sở hữu trí tuệ.</w:t>
            </w:r>
          </w:p>
        </w:tc>
        <w:tc>
          <w:tcPr>
            <w:tcW w:w="3169" w:type="dxa"/>
            <w:vMerge/>
            <w:tcBorders>
              <w:top w:val="nil"/>
            </w:tcBorders>
          </w:tcPr>
          <w:p>
            <w:pPr>
              <w:rPr>
                <w:sz w:val="2"/>
                <w:szCs w:val="2"/>
              </w:rPr>
            </w:pPr>
          </w:p>
        </w:tc>
      </w:tr>
      <w:tr>
        <w:trPr>
          <w:trHeight w:val="1823" w:hRule="atLeast"/>
        </w:trPr>
        <w:tc>
          <w:tcPr>
            <w:tcW w:w="630" w:type="dxa"/>
          </w:tcPr>
          <w:p>
            <w:pPr>
              <w:pStyle w:val="TableParagraph"/>
              <w:rPr>
                <w:i/>
                <w:sz w:val="23"/>
              </w:rPr>
            </w:pPr>
          </w:p>
          <w:p>
            <w:pPr>
              <w:pStyle w:val="TableParagraph"/>
              <w:spacing w:before="248"/>
              <w:rPr>
                <w:i/>
                <w:sz w:val="23"/>
              </w:rPr>
            </w:pPr>
          </w:p>
          <w:p>
            <w:pPr>
              <w:pStyle w:val="TableParagraph"/>
              <w:ind w:left="11" w:right="1"/>
              <w:jc w:val="center"/>
              <w:rPr>
                <w:sz w:val="23"/>
              </w:rPr>
            </w:pPr>
            <w:r>
              <w:rPr>
                <w:spacing w:val="-10"/>
                <w:sz w:val="23"/>
              </w:rPr>
              <w:t>7</w:t>
            </w:r>
          </w:p>
        </w:tc>
        <w:tc>
          <w:tcPr>
            <w:tcW w:w="7312" w:type="dxa"/>
          </w:tcPr>
          <w:p>
            <w:pPr>
              <w:pStyle w:val="TableParagraph"/>
              <w:spacing w:before="73"/>
              <w:rPr>
                <w:i/>
                <w:sz w:val="23"/>
              </w:rPr>
            </w:pPr>
          </w:p>
          <w:p>
            <w:pPr>
              <w:pStyle w:val="TableParagraph"/>
              <w:spacing w:line="266" w:lineRule="auto"/>
              <w:ind w:left="32" w:right="91"/>
              <w:jc w:val="both"/>
              <w:rPr>
                <w:sz w:val="23"/>
              </w:rPr>
            </w:pPr>
            <w:r>
              <w:rPr>
                <w:sz w:val="23"/>
              </w:rPr>
              <w:t>Thực hiện kiểm tra chấp hành pháp luật về giá đối với hàng hoá, dịch vụ</w:t>
            </w:r>
            <w:r>
              <w:rPr>
                <w:spacing w:val="40"/>
                <w:sz w:val="23"/>
              </w:rPr>
              <w:t> </w:t>
            </w:r>
            <w:r>
              <w:rPr>
                <w:sz w:val="23"/>
              </w:rPr>
              <w:t>được UBND thành phố phân công tiếp nhận hồ sơ kê khai giá; hàng hoá,</w:t>
            </w:r>
            <w:r>
              <w:rPr>
                <w:spacing w:val="80"/>
                <w:sz w:val="23"/>
              </w:rPr>
              <w:t> </w:t>
            </w:r>
            <w:r>
              <w:rPr>
                <w:sz w:val="23"/>
              </w:rPr>
              <w:t>dịch vụ thực hiện theo pháp luật chyên ngành; các nội dung liên quan khác theo phân công, chỉ đạo của UBND thành phố (nếu có).</w:t>
            </w:r>
          </w:p>
        </w:tc>
        <w:tc>
          <w:tcPr>
            <w:tcW w:w="3169" w:type="dxa"/>
          </w:tcPr>
          <w:p>
            <w:pPr>
              <w:pStyle w:val="TableParagraph"/>
              <w:spacing w:line="266" w:lineRule="auto" w:before="191"/>
              <w:ind w:left="202" w:hanging="149"/>
              <w:rPr>
                <w:sz w:val="23"/>
              </w:rPr>
            </w:pPr>
            <w:r>
              <w:rPr>
                <w:sz w:val="23"/>
              </w:rPr>
              <w:t>Sở, ban, ngành, cơ quan, đơn vị chuyên môn theo chức năng, nhiệm vụ quản lý ngành lĩnh vực, UBND các phường, xã,</w:t>
            </w:r>
          </w:p>
          <w:p>
            <w:pPr>
              <w:pStyle w:val="TableParagraph"/>
              <w:spacing w:line="261" w:lineRule="exact"/>
              <w:ind w:left="1213"/>
              <w:rPr>
                <w:sz w:val="23"/>
              </w:rPr>
            </w:pPr>
            <w:r>
              <w:rPr>
                <w:sz w:val="23"/>
              </w:rPr>
              <w:t>đặc</w:t>
            </w:r>
            <w:r>
              <w:rPr>
                <w:spacing w:val="5"/>
                <w:sz w:val="23"/>
              </w:rPr>
              <w:t> </w:t>
            </w:r>
            <w:r>
              <w:rPr>
                <w:spacing w:val="-5"/>
                <w:sz w:val="23"/>
              </w:rPr>
              <w:t>khu</w:t>
            </w:r>
          </w:p>
        </w:tc>
      </w:tr>
    </w:tbl>
    <w:p>
      <w:pPr>
        <w:pStyle w:val="TableParagraph"/>
        <w:spacing w:after="0" w:line="261" w:lineRule="exact"/>
        <w:rPr>
          <w:sz w:val="23"/>
        </w:rPr>
        <w:sectPr>
          <w:type w:val="continuous"/>
          <w:pgSz w:w="11910" w:h="16840"/>
          <w:pgMar w:top="0" w:bottom="0" w:left="283" w:right="141"/>
        </w:sectPr>
      </w:pPr>
    </w:p>
    <w:p>
      <w:pPr>
        <w:spacing w:line="240" w:lineRule="auto" w:before="4"/>
        <w:rPr>
          <w:i/>
          <w:sz w:val="2"/>
        </w:rPr>
      </w:pPr>
    </w:p>
    <w:tbl>
      <w:tblPr>
        <w:tblW w:w="0" w:type="auto"/>
        <w:jc w:val="left"/>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4"/>
        <w:gridCol w:w="7312"/>
        <w:gridCol w:w="3175"/>
      </w:tblGrid>
      <w:tr>
        <w:trPr>
          <w:trHeight w:val="1232" w:hRule="atLeast"/>
        </w:trPr>
        <w:tc>
          <w:tcPr>
            <w:tcW w:w="624" w:type="dxa"/>
          </w:tcPr>
          <w:p>
            <w:pPr>
              <w:pStyle w:val="TableParagraph"/>
              <w:spacing w:before="224"/>
              <w:rPr>
                <w:i/>
                <w:sz w:val="23"/>
              </w:rPr>
            </w:pPr>
          </w:p>
          <w:p>
            <w:pPr>
              <w:pStyle w:val="TableParagraph"/>
              <w:ind w:left="88"/>
              <w:rPr>
                <w:b/>
                <w:sz w:val="23"/>
              </w:rPr>
            </w:pPr>
            <w:r>
              <w:rPr>
                <w:b/>
                <w:spacing w:val="-5"/>
                <w:sz w:val="23"/>
              </w:rPr>
              <w:t>STT</w:t>
            </w:r>
          </w:p>
        </w:tc>
        <w:tc>
          <w:tcPr>
            <w:tcW w:w="7312" w:type="dxa"/>
          </w:tcPr>
          <w:p>
            <w:pPr>
              <w:pStyle w:val="TableParagraph"/>
              <w:spacing w:before="224"/>
              <w:rPr>
                <w:i/>
                <w:sz w:val="23"/>
              </w:rPr>
            </w:pPr>
          </w:p>
          <w:p>
            <w:pPr>
              <w:pStyle w:val="TableParagraph"/>
              <w:ind w:left="16"/>
              <w:jc w:val="center"/>
              <w:rPr>
                <w:b/>
                <w:sz w:val="23"/>
              </w:rPr>
            </w:pPr>
            <w:r>
              <w:rPr>
                <w:b/>
                <w:sz w:val="23"/>
              </w:rPr>
              <w:t>Nội</w:t>
            </w:r>
            <w:r>
              <w:rPr>
                <w:b/>
                <w:spacing w:val="10"/>
                <w:sz w:val="23"/>
              </w:rPr>
              <w:t> </w:t>
            </w:r>
            <w:r>
              <w:rPr>
                <w:b/>
                <w:sz w:val="23"/>
              </w:rPr>
              <w:t>dung</w:t>
            </w:r>
            <w:r>
              <w:rPr>
                <w:b/>
                <w:spacing w:val="10"/>
                <w:sz w:val="23"/>
              </w:rPr>
              <w:t> </w:t>
            </w:r>
            <w:r>
              <w:rPr>
                <w:b/>
                <w:sz w:val="23"/>
              </w:rPr>
              <w:t>kiểm</w:t>
            </w:r>
            <w:r>
              <w:rPr>
                <w:b/>
                <w:spacing w:val="10"/>
                <w:sz w:val="23"/>
              </w:rPr>
              <w:t> </w:t>
            </w:r>
            <w:r>
              <w:rPr>
                <w:b/>
                <w:spacing w:val="-5"/>
                <w:sz w:val="23"/>
              </w:rPr>
              <w:t>tra</w:t>
            </w:r>
          </w:p>
        </w:tc>
        <w:tc>
          <w:tcPr>
            <w:tcW w:w="3175" w:type="dxa"/>
          </w:tcPr>
          <w:p>
            <w:pPr>
              <w:pStyle w:val="TableParagraph"/>
              <w:spacing w:line="266" w:lineRule="auto" w:before="196"/>
              <w:ind w:left="18" w:right="60"/>
              <w:jc w:val="center"/>
              <w:rPr>
                <w:b/>
                <w:sz w:val="23"/>
              </w:rPr>
            </w:pPr>
            <w:r>
              <w:rPr>
                <w:b/>
                <w:sz w:val="23"/>
              </w:rPr>
              <w:t>Cơ quan, đơn vị chuyên môn, địa phương thực hiện công</w:t>
            </w:r>
          </w:p>
          <w:p>
            <w:pPr>
              <w:pStyle w:val="TableParagraph"/>
              <w:spacing w:line="263" w:lineRule="exact"/>
              <w:ind w:left="60" w:right="42"/>
              <w:jc w:val="center"/>
              <w:rPr>
                <w:b/>
                <w:sz w:val="23"/>
              </w:rPr>
            </w:pPr>
            <w:r>
              <w:rPr>
                <w:b/>
                <w:sz w:val="23"/>
              </w:rPr>
              <w:t>tác</w:t>
            </w:r>
            <w:r>
              <w:rPr>
                <w:b/>
                <w:spacing w:val="7"/>
                <w:sz w:val="23"/>
              </w:rPr>
              <w:t> </w:t>
            </w:r>
            <w:r>
              <w:rPr>
                <w:b/>
                <w:sz w:val="23"/>
              </w:rPr>
              <w:t>kiểm</w:t>
            </w:r>
            <w:r>
              <w:rPr>
                <w:b/>
                <w:spacing w:val="9"/>
                <w:sz w:val="23"/>
              </w:rPr>
              <w:t> </w:t>
            </w:r>
            <w:r>
              <w:rPr>
                <w:b/>
                <w:spacing w:val="-5"/>
                <w:sz w:val="23"/>
              </w:rPr>
              <w:t>tra</w:t>
            </w:r>
          </w:p>
        </w:tc>
      </w:tr>
    </w:tbl>
    <w:p>
      <w:pPr>
        <w:pStyle w:val="TableParagraph"/>
        <w:spacing w:after="0" w:line="263" w:lineRule="exact"/>
        <w:jc w:val="center"/>
        <w:rPr>
          <w:b/>
          <w:sz w:val="23"/>
        </w:rPr>
        <w:sectPr>
          <w:headerReference w:type="default" r:id="rId6"/>
          <w:pgSz w:w="11910" w:h="16840"/>
          <w:pgMar w:header="323" w:footer="0" w:top="520" w:bottom="280" w:left="283" w:right="141"/>
          <w:pgNumType w:start="2"/>
        </w:sectPr>
      </w:pPr>
    </w:p>
    <w:p>
      <w:pPr>
        <w:spacing w:line="240" w:lineRule="auto" w:before="4"/>
        <w:rPr>
          <w:i/>
          <w:sz w:val="2"/>
        </w:rPr>
      </w:pPr>
    </w:p>
    <w:tbl>
      <w:tblPr>
        <w:tblW w:w="0" w:type="auto"/>
        <w:jc w:val="left"/>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4"/>
        <w:gridCol w:w="7312"/>
        <w:gridCol w:w="3175"/>
      </w:tblGrid>
      <w:tr>
        <w:trPr>
          <w:trHeight w:val="1232" w:hRule="atLeast"/>
        </w:trPr>
        <w:tc>
          <w:tcPr>
            <w:tcW w:w="624" w:type="dxa"/>
          </w:tcPr>
          <w:p>
            <w:pPr>
              <w:pStyle w:val="TableParagraph"/>
              <w:spacing w:before="224"/>
              <w:rPr>
                <w:i/>
                <w:sz w:val="23"/>
              </w:rPr>
            </w:pPr>
          </w:p>
          <w:p>
            <w:pPr>
              <w:pStyle w:val="TableParagraph"/>
              <w:ind w:left="88"/>
              <w:rPr>
                <w:b/>
                <w:sz w:val="23"/>
              </w:rPr>
            </w:pPr>
            <w:r>
              <w:rPr>
                <w:b/>
                <w:spacing w:val="-5"/>
                <w:sz w:val="23"/>
              </w:rPr>
              <w:t>STT</w:t>
            </w:r>
          </w:p>
        </w:tc>
        <w:tc>
          <w:tcPr>
            <w:tcW w:w="7312" w:type="dxa"/>
          </w:tcPr>
          <w:p>
            <w:pPr>
              <w:pStyle w:val="TableParagraph"/>
              <w:spacing w:before="224"/>
              <w:rPr>
                <w:i/>
                <w:sz w:val="23"/>
              </w:rPr>
            </w:pPr>
          </w:p>
          <w:p>
            <w:pPr>
              <w:pStyle w:val="TableParagraph"/>
              <w:ind w:left="16"/>
              <w:jc w:val="center"/>
              <w:rPr>
                <w:b/>
                <w:sz w:val="23"/>
              </w:rPr>
            </w:pPr>
            <w:r>
              <w:rPr>
                <w:b/>
                <w:sz w:val="23"/>
              </w:rPr>
              <w:t>Nội</w:t>
            </w:r>
            <w:r>
              <w:rPr>
                <w:b/>
                <w:spacing w:val="10"/>
                <w:sz w:val="23"/>
              </w:rPr>
              <w:t> </w:t>
            </w:r>
            <w:r>
              <w:rPr>
                <w:b/>
                <w:sz w:val="23"/>
              </w:rPr>
              <w:t>dung</w:t>
            </w:r>
            <w:r>
              <w:rPr>
                <w:b/>
                <w:spacing w:val="10"/>
                <w:sz w:val="23"/>
              </w:rPr>
              <w:t> </w:t>
            </w:r>
            <w:r>
              <w:rPr>
                <w:b/>
                <w:sz w:val="23"/>
              </w:rPr>
              <w:t>kiểm</w:t>
            </w:r>
            <w:r>
              <w:rPr>
                <w:b/>
                <w:spacing w:val="10"/>
                <w:sz w:val="23"/>
              </w:rPr>
              <w:t> </w:t>
            </w:r>
            <w:r>
              <w:rPr>
                <w:b/>
                <w:spacing w:val="-5"/>
                <w:sz w:val="23"/>
              </w:rPr>
              <w:t>tra</w:t>
            </w:r>
          </w:p>
        </w:tc>
        <w:tc>
          <w:tcPr>
            <w:tcW w:w="3175" w:type="dxa"/>
          </w:tcPr>
          <w:p>
            <w:pPr>
              <w:pStyle w:val="TableParagraph"/>
              <w:spacing w:line="266" w:lineRule="auto" w:before="196"/>
              <w:ind w:left="18" w:right="60"/>
              <w:jc w:val="center"/>
              <w:rPr>
                <w:b/>
                <w:sz w:val="23"/>
              </w:rPr>
            </w:pPr>
            <w:r>
              <w:rPr>
                <w:b/>
                <w:sz w:val="23"/>
              </w:rPr>
              <w:t>Cơ quan, đơn vị chuyên môn, địa phương thực hiện công</w:t>
            </w:r>
          </w:p>
          <w:p>
            <w:pPr>
              <w:pStyle w:val="TableParagraph"/>
              <w:spacing w:line="263" w:lineRule="exact"/>
              <w:ind w:left="60" w:right="42"/>
              <w:jc w:val="center"/>
              <w:rPr>
                <w:b/>
                <w:sz w:val="23"/>
              </w:rPr>
            </w:pPr>
            <w:r>
              <w:rPr>
                <w:b/>
                <w:sz w:val="23"/>
              </w:rPr>
              <w:t>tác</w:t>
            </w:r>
            <w:r>
              <w:rPr>
                <w:b/>
                <w:spacing w:val="7"/>
                <w:sz w:val="23"/>
              </w:rPr>
              <w:t> </w:t>
            </w:r>
            <w:r>
              <w:rPr>
                <w:b/>
                <w:sz w:val="23"/>
              </w:rPr>
              <w:t>kiểm</w:t>
            </w:r>
            <w:r>
              <w:rPr>
                <w:b/>
                <w:spacing w:val="9"/>
                <w:sz w:val="23"/>
              </w:rPr>
              <w:t> </w:t>
            </w:r>
            <w:r>
              <w:rPr>
                <w:b/>
                <w:spacing w:val="-5"/>
                <w:sz w:val="23"/>
              </w:rPr>
              <w:t>tra</w:t>
            </w:r>
          </w:p>
        </w:tc>
      </w:tr>
    </w:tbl>
    <w:p>
      <w:pPr>
        <w:pStyle w:val="TableParagraph"/>
        <w:spacing w:after="0" w:line="263" w:lineRule="exact"/>
        <w:jc w:val="center"/>
        <w:rPr>
          <w:b/>
          <w:sz w:val="23"/>
        </w:rPr>
        <w:sectPr>
          <w:pgSz w:w="11910" w:h="16840"/>
          <w:pgMar w:header="323" w:footer="0" w:top="520" w:bottom="280" w:left="283" w:right="141"/>
        </w:sectPr>
      </w:pPr>
    </w:p>
    <w:p>
      <w:pPr>
        <w:spacing w:line="240" w:lineRule="auto" w:before="4"/>
        <w:rPr>
          <w:i/>
          <w:sz w:val="2"/>
        </w:rPr>
      </w:pPr>
    </w:p>
    <w:tbl>
      <w:tblPr>
        <w:tblW w:w="0" w:type="auto"/>
        <w:jc w:val="left"/>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4"/>
        <w:gridCol w:w="7312"/>
        <w:gridCol w:w="3175"/>
      </w:tblGrid>
      <w:tr>
        <w:trPr>
          <w:trHeight w:val="1232" w:hRule="atLeast"/>
        </w:trPr>
        <w:tc>
          <w:tcPr>
            <w:tcW w:w="624" w:type="dxa"/>
          </w:tcPr>
          <w:p>
            <w:pPr>
              <w:pStyle w:val="TableParagraph"/>
              <w:spacing w:before="224"/>
              <w:rPr>
                <w:i/>
                <w:sz w:val="23"/>
              </w:rPr>
            </w:pPr>
          </w:p>
          <w:p>
            <w:pPr>
              <w:pStyle w:val="TableParagraph"/>
              <w:ind w:left="88"/>
              <w:rPr>
                <w:b/>
                <w:sz w:val="23"/>
              </w:rPr>
            </w:pPr>
            <w:r>
              <w:rPr>
                <w:b/>
                <w:spacing w:val="-5"/>
                <w:sz w:val="23"/>
              </w:rPr>
              <w:t>STT</w:t>
            </w:r>
          </w:p>
        </w:tc>
        <w:tc>
          <w:tcPr>
            <w:tcW w:w="7312" w:type="dxa"/>
          </w:tcPr>
          <w:p>
            <w:pPr>
              <w:pStyle w:val="TableParagraph"/>
              <w:spacing w:before="224"/>
              <w:rPr>
                <w:i/>
                <w:sz w:val="23"/>
              </w:rPr>
            </w:pPr>
          </w:p>
          <w:p>
            <w:pPr>
              <w:pStyle w:val="TableParagraph"/>
              <w:ind w:left="16"/>
              <w:jc w:val="center"/>
              <w:rPr>
                <w:b/>
                <w:sz w:val="23"/>
              </w:rPr>
            </w:pPr>
            <w:r>
              <w:rPr>
                <w:b/>
                <w:sz w:val="23"/>
              </w:rPr>
              <w:t>Nội</w:t>
            </w:r>
            <w:r>
              <w:rPr>
                <w:b/>
                <w:spacing w:val="10"/>
                <w:sz w:val="23"/>
              </w:rPr>
              <w:t> </w:t>
            </w:r>
            <w:r>
              <w:rPr>
                <w:b/>
                <w:sz w:val="23"/>
              </w:rPr>
              <w:t>dung</w:t>
            </w:r>
            <w:r>
              <w:rPr>
                <w:b/>
                <w:spacing w:val="10"/>
                <w:sz w:val="23"/>
              </w:rPr>
              <w:t> </w:t>
            </w:r>
            <w:r>
              <w:rPr>
                <w:b/>
                <w:sz w:val="23"/>
              </w:rPr>
              <w:t>kiểm</w:t>
            </w:r>
            <w:r>
              <w:rPr>
                <w:b/>
                <w:spacing w:val="10"/>
                <w:sz w:val="23"/>
              </w:rPr>
              <w:t> </w:t>
            </w:r>
            <w:r>
              <w:rPr>
                <w:b/>
                <w:spacing w:val="-5"/>
                <w:sz w:val="23"/>
              </w:rPr>
              <w:t>tra</w:t>
            </w:r>
          </w:p>
        </w:tc>
        <w:tc>
          <w:tcPr>
            <w:tcW w:w="3175" w:type="dxa"/>
          </w:tcPr>
          <w:p>
            <w:pPr>
              <w:pStyle w:val="TableParagraph"/>
              <w:spacing w:line="266" w:lineRule="auto" w:before="196"/>
              <w:ind w:left="18" w:right="60"/>
              <w:jc w:val="center"/>
              <w:rPr>
                <w:b/>
                <w:sz w:val="23"/>
              </w:rPr>
            </w:pPr>
            <w:r>
              <w:rPr>
                <w:b/>
                <w:sz w:val="23"/>
              </w:rPr>
              <w:t>Cơ quan, đơn vị chuyên môn, địa phương thực hiện công</w:t>
            </w:r>
          </w:p>
          <w:p>
            <w:pPr>
              <w:pStyle w:val="TableParagraph"/>
              <w:spacing w:line="263" w:lineRule="exact"/>
              <w:ind w:left="60" w:right="42"/>
              <w:jc w:val="center"/>
              <w:rPr>
                <w:b/>
                <w:sz w:val="23"/>
              </w:rPr>
            </w:pPr>
            <w:r>
              <w:rPr>
                <w:b/>
                <w:sz w:val="23"/>
              </w:rPr>
              <w:t>tác</w:t>
            </w:r>
            <w:r>
              <w:rPr>
                <w:b/>
                <w:spacing w:val="7"/>
                <w:sz w:val="23"/>
              </w:rPr>
              <w:t> </w:t>
            </w:r>
            <w:r>
              <w:rPr>
                <w:b/>
                <w:sz w:val="23"/>
              </w:rPr>
              <w:t>kiểm</w:t>
            </w:r>
            <w:r>
              <w:rPr>
                <w:b/>
                <w:spacing w:val="9"/>
                <w:sz w:val="23"/>
              </w:rPr>
              <w:t> </w:t>
            </w:r>
            <w:r>
              <w:rPr>
                <w:b/>
                <w:spacing w:val="-5"/>
                <w:sz w:val="23"/>
              </w:rPr>
              <w:t>tra</w:t>
            </w:r>
          </w:p>
        </w:tc>
      </w:tr>
    </w:tbl>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193"/>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265175</wp:posOffset>
                </wp:positionH>
                <wp:positionV relativeFrom="paragraph">
                  <wp:posOffset>284347</wp:posOffset>
                </wp:positionV>
                <wp:extent cx="7051675" cy="36639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7051675" cy="366395"/>
                        </a:xfrm>
                        <a:custGeom>
                          <a:avLst/>
                          <a:gdLst/>
                          <a:ahLst/>
                          <a:cxnLst/>
                          <a:rect l="l" t="t" r="r" b="b"/>
                          <a:pathLst>
                            <a:path w="7051675" h="366395">
                              <a:moveTo>
                                <a:pt x="7051548" y="0"/>
                              </a:moveTo>
                              <a:lnTo>
                                <a:pt x="0" y="0"/>
                              </a:lnTo>
                              <a:lnTo>
                                <a:pt x="0" y="366064"/>
                              </a:lnTo>
                              <a:lnTo>
                                <a:pt x="7051548" y="366064"/>
                              </a:lnTo>
                              <a:lnTo>
                                <a:pt x="7051548"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0.879999pt;margin-top:22.389536pt;width:555.24pt;height:28.824pt;mso-position-horizontal-relative:page;mso-position-vertical-relative:paragraph;z-index:-15728128;mso-wrap-distance-left:0;mso-wrap-distance-right:0" id="docshape2" filled="true" fillcolor="#ececec" stroked="false">
                <v:fill type="solid"/>
                <w10:wrap type="topAndBottom"/>
              </v:rect>
            </w:pict>
          </mc:Fallback>
        </mc:AlternateContent>
      </w:r>
      <w:r>
        <w:rPr>
          <w:i/>
          <w:sz w:val="20"/>
        </w:rPr>
        <mc:AlternateContent>
          <mc:Choice Requires="wps">
            <w:drawing>
              <wp:anchor distT="0" distB="0" distL="0" distR="0" allowOverlap="1" layoutInCell="1" locked="0" behindDoc="1" simplePos="0" relativeHeight="487588864">
                <wp:simplePos x="0" y="0"/>
                <wp:positionH relativeFrom="page">
                  <wp:posOffset>265175</wp:posOffset>
                </wp:positionH>
                <wp:positionV relativeFrom="paragraph">
                  <wp:posOffset>822623</wp:posOffset>
                </wp:positionV>
                <wp:extent cx="7051675" cy="9042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7051675" cy="904240"/>
                        </a:xfrm>
                        <a:custGeom>
                          <a:avLst/>
                          <a:gdLst/>
                          <a:ahLst/>
                          <a:cxnLst/>
                          <a:rect l="l" t="t" r="r" b="b"/>
                          <a:pathLst>
                            <a:path w="7051675" h="904240">
                              <a:moveTo>
                                <a:pt x="7051548" y="0"/>
                              </a:moveTo>
                              <a:lnTo>
                                <a:pt x="0" y="0"/>
                              </a:lnTo>
                              <a:lnTo>
                                <a:pt x="0" y="903732"/>
                              </a:lnTo>
                              <a:lnTo>
                                <a:pt x="7051548" y="903732"/>
                              </a:lnTo>
                              <a:lnTo>
                                <a:pt x="7051548"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0.879999pt;margin-top:64.773537pt;width:555.24pt;height:71.16pt;mso-position-horizontal-relative:page;mso-position-vertical-relative:paragraph;z-index:-15727616;mso-wrap-distance-left:0;mso-wrap-distance-right:0" id="docshape3" filled="true" fillcolor="#ececec" stroked="false">
                <v:fill type="solid"/>
                <w10:wrap type="topAndBottom"/>
              </v:rect>
            </w:pict>
          </mc:Fallback>
        </mc:AlternateContent>
      </w:r>
    </w:p>
    <w:p>
      <w:pPr>
        <w:spacing w:line="240" w:lineRule="auto" w:before="17"/>
        <w:rPr>
          <w:i/>
          <w:sz w:val="20"/>
        </w:rPr>
      </w:pPr>
    </w:p>
    <w:p>
      <w:pPr>
        <w:spacing w:line="240" w:lineRule="auto" w:before="0"/>
        <w:rPr>
          <w:i/>
          <w:sz w:val="20"/>
        </w:rPr>
      </w:pPr>
    </w:p>
    <w:p>
      <w:pPr>
        <w:spacing w:line="240" w:lineRule="auto" w:before="87"/>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265175</wp:posOffset>
                </wp:positionH>
                <wp:positionV relativeFrom="paragraph">
                  <wp:posOffset>216522</wp:posOffset>
                </wp:positionV>
                <wp:extent cx="7051675" cy="36639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051675" cy="366395"/>
                        </a:xfrm>
                        <a:custGeom>
                          <a:avLst/>
                          <a:gdLst/>
                          <a:ahLst/>
                          <a:cxnLst/>
                          <a:rect l="l" t="t" r="r" b="b"/>
                          <a:pathLst>
                            <a:path w="7051675" h="366395">
                              <a:moveTo>
                                <a:pt x="7051548" y="0"/>
                              </a:moveTo>
                              <a:lnTo>
                                <a:pt x="0" y="0"/>
                              </a:lnTo>
                              <a:lnTo>
                                <a:pt x="0" y="366064"/>
                              </a:lnTo>
                              <a:lnTo>
                                <a:pt x="7051548" y="366064"/>
                              </a:lnTo>
                              <a:lnTo>
                                <a:pt x="7051548"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rect style="position:absolute;margin-left:20.879999pt;margin-top:17.049023pt;width:555.24pt;height:28.824pt;mso-position-horizontal-relative:page;mso-position-vertical-relative:paragraph;z-index:-15727104;mso-wrap-distance-left:0;mso-wrap-distance-right:0" id="docshape4" filled="true" fillcolor="#ececec" stroked="false">
                <v:fill type="solid"/>
                <w10:wrap type="topAndBottom"/>
              </v:rect>
            </w:pict>
          </mc:Fallback>
        </mc:AlternateContent>
      </w:r>
    </w:p>
    <w:sectPr>
      <w:pgSz w:w="11910" w:h="16840"/>
      <w:pgMar w:header="323" w:footer="0" w:top="520" w:bottom="28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467520">
              <wp:simplePos x="0" y="0"/>
              <wp:positionH relativeFrom="page">
                <wp:posOffset>3720719</wp:posOffset>
              </wp:positionH>
              <wp:positionV relativeFrom="page">
                <wp:posOffset>204850</wp:posOffset>
              </wp:positionV>
              <wp:extent cx="14732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7320" cy="139700"/>
                      </a:xfrm>
                      <a:prstGeom prst="rect">
                        <a:avLst/>
                      </a:prstGeom>
                    </wps:spPr>
                    <wps:txbx>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2</w:t>
                          </w:r>
                          <w:r>
                            <w:rPr>
                              <w:rFonts w:ascii="Calibri"/>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970001pt;margin-top:16.129988pt;width:11.6pt;height:11pt;mso-position-horizontal-relative:page;mso-position-vertical-relative:page;z-index:-15848960" type="#_x0000_t202" id="docshape1" filled="false" stroked="false">
              <v:textbox inset="0,0,0,0">
                <w:txbxContent>
                  <w:p>
                    <w:pPr>
                      <w:spacing w:line="203" w:lineRule="exact" w:before="0"/>
                      <w:ind w:left="60" w:right="0" w:firstLine="0"/>
                      <w:jc w:val="left"/>
                      <w:rPr>
                        <w:rFonts w:ascii="Calibri"/>
                        <w:sz w:val="18"/>
                      </w:rPr>
                    </w:pPr>
                    <w:r>
                      <w:rPr>
                        <w:rFonts w:ascii="Calibri"/>
                        <w:spacing w:val="-10"/>
                        <w:sz w:val="18"/>
                      </w:rPr>
                      <w:fldChar w:fldCharType="begin"/>
                    </w:r>
                    <w:r>
                      <w:rPr>
                        <w:rFonts w:ascii="Calibri"/>
                        <w:spacing w:val="-10"/>
                        <w:sz w:val="18"/>
                      </w:rPr>
                      <w:instrText> PAGE </w:instrText>
                    </w:r>
                    <w:r>
                      <w:rPr>
                        <w:rFonts w:ascii="Calibri"/>
                        <w:spacing w:val="-10"/>
                        <w:sz w:val="18"/>
                      </w:rPr>
                      <w:fldChar w:fldCharType="separate"/>
                    </w:r>
                    <w:r>
                      <w:rPr>
                        <w:rFonts w:ascii="Calibri"/>
                        <w:spacing w:val="-10"/>
                        <w:sz w:val="18"/>
                      </w:rPr>
                      <w:t>2</w:t>
                    </w:r>
                    <w:r>
                      <w:rPr>
                        <w:rFonts w:ascii="Calibri"/>
                        <w:spacing w:val="-10"/>
                        <w:sz w:val="18"/>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b/>
      <w:bCs/>
      <w:sz w:val="25"/>
      <w:szCs w:val="25"/>
      <w:lang w:val="vi" w:eastAsia="en-US" w:bidi="ar-SA"/>
    </w:rPr>
  </w:style>
  <w:style w:styleId="Heading1" w:type="paragraph">
    <w:name w:val="Heading 1"/>
    <w:basedOn w:val="Normal"/>
    <w:uiPriority w:val="1"/>
    <w:qFormat/>
    <w:pPr>
      <w:jc w:val="right"/>
      <w:outlineLvl w:val="1"/>
    </w:pPr>
    <w:rPr>
      <w:rFonts w:ascii="Times New Roman" w:hAnsi="Times New Roman" w:eastAsia="Times New Roman" w:cs="Times New Roman"/>
      <w:b/>
      <w:bCs/>
      <w:sz w:val="29"/>
      <w:szCs w:val="29"/>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2026-06-28T08:07:11Z</dcterms:created>
  <dcterms:modified xsi:type="dcterms:W3CDTF">2026-06-28T08:07:11Z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Excel® 2016</vt:lpwstr>
  </property>
  <property fmtid="{D5CDD505-2E9C-101B-9397-08002B2CF9AE}" pid="5" name="LastSaved">
    <vt:filetime>2026-06-28T00:00:00Z</vt:filetime>
  </property>
  <property fmtid="{D5CDD505-2E9C-101B-9397-08002B2CF9AE}" pid="6" name="Producer">
    <vt:lpwstr>Microsoft® Excel® 2016; modified using iTextSharp™ 5.5.9 ©2000-2016 iText Group NV (AGPL-version); modified using openPdf® Core 7.2.3 (AGPL version) ©2000-2020 openPdf</vt:lpwstr>
  </property>
</Properties>
</file>