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209" w:type="dxa"/>
        <w:tblCellSpacing w:w="0" w:type="dxa"/>
        <w:tblLook w:val="04A0" w:firstRow="1" w:lastRow="0" w:firstColumn="1" w:lastColumn="0" w:noHBand="0" w:noVBand="1"/>
      </w:tblPr>
      <w:tblGrid>
        <w:gridCol w:w="3464"/>
        <w:gridCol w:w="5745"/>
      </w:tblGrid>
      <w:tr w:rsidR="00F6482B">
        <w:trPr>
          <w:trHeight w:val="850"/>
          <w:tblCellSpacing w:w="0" w:type="dxa"/>
        </w:trPr>
        <w:tc>
          <w:tcPr>
            <w:tcW w:w="3464" w:type="dxa"/>
            <w:vAlign w:val="center"/>
          </w:tcPr>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b/>
                <w:bCs/>
                <w:color w:val="000000" w:themeColor="text1"/>
                <w:sz w:val="26"/>
                <w:szCs w:val="26"/>
              </w:rPr>
              <w:t>ỦY BAN NHÂN DÂN</w:t>
            </w:r>
          </w:p>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b/>
                <w:bCs/>
                <w:color w:val="000000" w:themeColor="text1"/>
                <w:sz w:val="26"/>
                <w:szCs w:val="26"/>
              </w:rPr>
              <w:t>TỈNH LONG AN</w:t>
            </w:r>
          </w:p>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b/>
                <w:bCs/>
                <w:color w:val="000000" w:themeColor="text1"/>
                <w:vertAlign w:val="superscript"/>
              </w:rPr>
              <w:t>___________</w:t>
            </w:r>
          </w:p>
        </w:tc>
        <w:tc>
          <w:tcPr>
            <w:tcW w:w="5745" w:type="dxa"/>
            <w:vAlign w:val="center"/>
          </w:tcPr>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b/>
                <w:bCs/>
                <w:color w:val="000000" w:themeColor="text1"/>
                <w:sz w:val="26"/>
                <w:szCs w:val="26"/>
              </w:rPr>
              <w:t>CỘNG HÒA XÃ HỘI CHỦ NGHĨA VIỆT NAM</w:t>
            </w:r>
          </w:p>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b/>
                <w:bCs/>
                <w:color w:val="000000" w:themeColor="text1"/>
                <w:sz w:val="28"/>
                <w:szCs w:val="28"/>
              </w:rPr>
              <w:t>Độc lập  -  Tự do  -  Hạnh phúc</w:t>
            </w:r>
          </w:p>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b/>
                <w:bCs/>
                <w:color w:val="000000" w:themeColor="text1"/>
                <w:vertAlign w:val="superscript"/>
              </w:rPr>
              <w:t>______________________________________________</w:t>
            </w:r>
          </w:p>
        </w:tc>
      </w:tr>
      <w:tr w:rsidR="00F6482B">
        <w:trPr>
          <w:trHeight w:val="372"/>
          <w:tblCellSpacing w:w="0" w:type="dxa"/>
        </w:trPr>
        <w:tc>
          <w:tcPr>
            <w:tcW w:w="3464" w:type="dxa"/>
            <w:vAlign w:val="center"/>
          </w:tcPr>
          <w:p w:rsidR="00F6482B" w:rsidRDefault="00031124" w:rsidP="00293D80">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color w:val="000000" w:themeColor="text1"/>
                <w:sz w:val="26"/>
                <w:szCs w:val="26"/>
              </w:rPr>
              <w:t>Số:</w:t>
            </w:r>
            <w:r w:rsidR="00293D80">
              <w:rPr>
                <w:color w:val="000000" w:themeColor="text1"/>
                <w:sz w:val="26"/>
                <w:szCs w:val="26"/>
              </w:rPr>
              <w:t> 07</w:t>
            </w:r>
            <w:r>
              <w:rPr>
                <w:color w:val="000000" w:themeColor="text1"/>
                <w:sz w:val="26"/>
                <w:szCs w:val="26"/>
              </w:rPr>
              <w:t>  /2025/QĐ-UBND</w:t>
            </w:r>
          </w:p>
        </w:tc>
        <w:tc>
          <w:tcPr>
            <w:tcW w:w="5745" w:type="dxa"/>
            <w:vAlign w:val="center"/>
          </w:tcPr>
          <w:p w:rsidR="00F6482B" w:rsidRDefault="00031124">
            <w:pPr>
              <w:pBdr>
                <w:top w:val="none" w:sz="0" w:space="0" w:color="000000"/>
                <w:left w:val="none" w:sz="0" w:space="0" w:color="000000"/>
                <w:bottom w:val="none" w:sz="0" w:space="0" w:color="000000"/>
                <w:right w:val="none" w:sz="0" w:space="0" w:color="000000"/>
                <w:between w:val="none" w:sz="0" w:space="0" w:color="000000"/>
              </w:pBdr>
              <w:jc w:val="center"/>
              <w:rPr>
                <w:color w:val="000000" w:themeColor="text1"/>
              </w:rPr>
            </w:pPr>
            <w:r>
              <w:rPr>
                <w:i/>
                <w:iCs/>
                <w:color w:val="000000" w:themeColor="text1"/>
                <w:sz w:val="28"/>
                <w:szCs w:val="28"/>
              </w:rPr>
              <w:t>Long An, ngày</w:t>
            </w:r>
            <w:r w:rsidR="00293D80">
              <w:rPr>
                <w:i/>
                <w:iCs/>
                <w:color w:val="000000" w:themeColor="text1"/>
                <w:sz w:val="28"/>
                <w:szCs w:val="28"/>
              </w:rPr>
              <w:t> 24</w:t>
            </w:r>
            <w:r>
              <w:rPr>
                <w:i/>
                <w:iCs/>
                <w:color w:val="000000" w:themeColor="text1"/>
                <w:sz w:val="28"/>
                <w:szCs w:val="28"/>
              </w:rPr>
              <w:t xml:space="preserve"> tháng  01  năm 2025</w:t>
            </w:r>
          </w:p>
        </w:tc>
      </w:tr>
    </w:tbl>
    <w:p w:rsidR="00F6482B" w:rsidRDefault="00F6482B">
      <w:pPr>
        <w:tabs>
          <w:tab w:val="center" w:pos="1800"/>
          <w:tab w:val="center" w:pos="6300"/>
        </w:tabs>
        <w:rPr>
          <w:b/>
          <w:bCs/>
          <w:color w:val="000000" w:themeColor="text1"/>
          <w:sz w:val="26"/>
        </w:rPr>
      </w:pPr>
    </w:p>
    <w:p w:rsidR="00F6482B" w:rsidRDefault="00031124">
      <w:pPr>
        <w:pStyle w:val="Heading1"/>
        <w:spacing w:before="240" w:after="60"/>
        <w:jc w:val="center"/>
        <w:rPr>
          <w:b/>
          <w:color w:val="000000" w:themeColor="text1"/>
        </w:rPr>
      </w:pPr>
      <w:r>
        <w:rPr>
          <w:b/>
          <w:color w:val="000000" w:themeColor="text1"/>
        </w:rPr>
        <w:t>QUYẾT ĐỊNH</w:t>
      </w:r>
    </w:p>
    <w:p w:rsidR="00F6482B" w:rsidRDefault="00031124">
      <w:pPr>
        <w:spacing w:before="60" w:after="60"/>
        <w:jc w:val="center"/>
        <w:rPr>
          <w:b/>
          <w:bCs/>
          <w:color w:val="000000" w:themeColor="text1"/>
          <w:spacing w:val="-4"/>
          <w:sz w:val="27"/>
          <w:szCs w:val="27"/>
        </w:rPr>
      </w:pPr>
      <w:r>
        <w:rPr>
          <w:b/>
          <w:bCs/>
          <w:iCs/>
          <w:color w:val="000000" w:themeColor="text1"/>
          <w:spacing w:val="-4"/>
          <w:sz w:val="27"/>
          <w:szCs w:val="27"/>
        </w:rPr>
        <w:t>Về việc sửa đổi, bổ sung một số nội dung của Q</w:t>
      </w:r>
      <w:r>
        <w:rPr>
          <w:b/>
          <w:bCs/>
          <w:color w:val="000000" w:themeColor="text1"/>
          <w:spacing w:val="-4"/>
          <w:sz w:val="27"/>
          <w:szCs w:val="27"/>
        </w:rPr>
        <w:t xml:space="preserve">uy định mức chuẩn trợ giúp            </w:t>
      </w:r>
      <w:r>
        <w:rPr>
          <w:b/>
          <w:bCs/>
          <w:color w:val="000000" w:themeColor="text1"/>
          <w:spacing w:val="-8"/>
          <w:sz w:val="27"/>
          <w:szCs w:val="27"/>
        </w:rPr>
        <w:t>xã hội, mức trợ giúp xã hội đối với các đối tượng bảo trợ xã hội và các đối tượng</w:t>
      </w:r>
      <w:r>
        <w:rPr>
          <w:b/>
          <w:bCs/>
          <w:color w:val="000000" w:themeColor="text1"/>
          <w:spacing w:val="-4"/>
          <w:sz w:val="27"/>
          <w:szCs w:val="27"/>
        </w:rPr>
        <w:t xml:space="preserve">    khó khăn khác cần được trợ giúp khẩn cấp trên địa bàn tỉnh Long An              ban</w:t>
      </w:r>
      <w:r>
        <w:rPr>
          <w:b/>
          <w:bCs/>
          <w:color w:val="000000" w:themeColor="text1"/>
          <w:spacing w:val="-4"/>
          <w:sz w:val="27"/>
          <w:szCs w:val="27"/>
        </w:rPr>
        <w:t xml:space="preserve"> hành kèm theo Quyết định số 41/2021/QĐ-UBND                                                     ngày 04/10/2021 của UBND tỉnh</w:t>
      </w:r>
    </w:p>
    <w:p w:rsidR="00F6482B" w:rsidRDefault="00031124">
      <w:pPr>
        <w:jc w:val="center"/>
        <w:rPr>
          <w:b/>
          <w:bCs/>
          <w:color w:val="000000" w:themeColor="text1"/>
          <w:spacing w:val="-4"/>
          <w:sz w:val="27"/>
          <w:szCs w:val="27"/>
        </w:rPr>
      </w:pPr>
      <w:r>
        <w:rPr>
          <w:b/>
          <w:bCs/>
          <w:color w:val="000000" w:themeColor="text1"/>
          <w:spacing w:val="-4"/>
          <w:sz w:val="27"/>
          <w:szCs w:val="27"/>
        </w:rPr>
        <w:t>______________</w:t>
      </w:r>
    </w:p>
    <w:p w:rsidR="00F6482B" w:rsidRDefault="00031124">
      <w:pPr>
        <w:spacing w:before="240"/>
        <w:jc w:val="center"/>
        <w:rPr>
          <w:b/>
          <w:bCs/>
          <w:color w:val="000000" w:themeColor="text1"/>
          <w:spacing w:val="-4"/>
          <w:sz w:val="28"/>
          <w:szCs w:val="28"/>
        </w:rPr>
      </w:pPr>
      <w:r>
        <w:rPr>
          <w:b/>
          <w:bCs/>
          <w:color w:val="000000" w:themeColor="text1"/>
          <w:spacing w:val="-4"/>
          <w:sz w:val="28"/>
          <w:szCs w:val="28"/>
        </w:rPr>
        <w:t>ỦY BAN NHÂN DÂN TỈNH LONG AN</w:t>
      </w:r>
    </w:p>
    <w:p w:rsidR="00F6482B" w:rsidRDefault="00031124">
      <w:pPr>
        <w:spacing w:before="120" w:after="120"/>
        <w:ind w:firstLine="567"/>
        <w:jc w:val="both"/>
        <w:rPr>
          <w:i/>
          <w:iCs/>
          <w:color w:val="000000" w:themeColor="text1"/>
          <w:sz w:val="28"/>
        </w:rPr>
      </w:pPr>
      <w:r>
        <w:rPr>
          <w:i/>
          <w:iCs/>
          <w:color w:val="000000" w:themeColor="text1"/>
          <w:sz w:val="28"/>
        </w:rPr>
        <w:t xml:space="preserve">Căn cứ Luật Tổ chức chính quyền địa phương ngày 19/6/2015; </w:t>
      </w:r>
    </w:p>
    <w:p w:rsidR="00F6482B" w:rsidRDefault="00031124">
      <w:pPr>
        <w:spacing w:before="120" w:after="120"/>
        <w:ind w:firstLine="567"/>
        <w:jc w:val="both"/>
        <w:rPr>
          <w:i/>
          <w:iCs/>
          <w:color w:val="000000" w:themeColor="text1"/>
          <w:sz w:val="28"/>
        </w:rPr>
      </w:pPr>
      <w:r>
        <w:rPr>
          <w:i/>
          <w:iCs/>
          <w:color w:val="000000" w:themeColor="text1"/>
          <w:sz w:val="28"/>
        </w:rPr>
        <w:t>Căn cứ Luật S</w:t>
      </w:r>
      <w:r>
        <w:rPr>
          <w:i/>
          <w:iCs/>
          <w:color w:val="000000" w:themeColor="text1"/>
          <w:sz w:val="28"/>
        </w:rPr>
        <w:t>ửa đổi, bổ sung một số điều của Luật Tổ chức Chính phủ và Luật Tổ chức chính quyền địa phương ngày 22/11/2019;</w:t>
      </w:r>
    </w:p>
    <w:p w:rsidR="00F6482B" w:rsidRDefault="00031124">
      <w:pPr>
        <w:spacing w:before="120" w:after="120"/>
        <w:ind w:firstLine="567"/>
        <w:jc w:val="both"/>
        <w:rPr>
          <w:i/>
          <w:iCs/>
          <w:color w:val="000000" w:themeColor="text1"/>
          <w:sz w:val="28"/>
        </w:rPr>
      </w:pPr>
      <w:r>
        <w:rPr>
          <w:i/>
          <w:iCs/>
          <w:color w:val="000000" w:themeColor="text1"/>
          <w:sz w:val="28"/>
        </w:rPr>
        <w:t>Căn cứ Luật Ngân sách nhà nước ngày 25/6/2015;</w:t>
      </w:r>
    </w:p>
    <w:p w:rsidR="00F6482B" w:rsidRDefault="00031124">
      <w:pPr>
        <w:pStyle w:val="NormalWeb"/>
        <w:spacing w:before="120" w:beforeAutospacing="0" w:after="120"/>
        <w:ind w:firstLine="567"/>
        <w:jc w:val="both"/>
        <w:rPr>
          <w:i/>
          <w:iCs/>
          <w:color w:val="000000" w:themeColor="text1"/>
          <w:sz w:val="28"/>
          <w:szCs w:val="28"/>
        </w:rPr>
      </w:pPr>
      <w:r>
        <w:rPr>
          <w:bCs/>
          <w:i/>
          <w:color w:val="000000" w:themeColor="text1"/>
          <w:sz w:val="28"/>
          <w:szCs w:val="28"/>
        </w:rPr>
        <w:t xml:space="preserve">Căn cứ </w:t>
      </w:r>
      <w:r>
        <w:rPr>
          <w:i/>
          <w:color w:val="000000" w:themeColor="text1"/>
          <w:sz w:val="28"/>
          <w:szCs w:val="28"/>
        </w:rPr>
        <w:t>Luật Sửa đổi, bổ sung một số điều của Luật chứng khoán, Luật kế toán, Luật kiểm toán độc lậ</w:t>
      </w:r>
      <w:r>
        <w:rPr>
          <w:i/>
          <w:color w:val="000000" w:themeColor="text1"/>
          <w:sz w:val="28"/>
          <w:szCs w:val="28"/>
        </w:rPr>
        <w:t>p, Luật ngân sách nhà nước, Luật quản lý, sử dụng tài sản công, Luật quản lý thuế, Luật thuế thu nhập cá nhân, Luật dự trữ quốc gia, Luật xử lý vi phạm hành chính n</w:t>
      </w:r>
      <w:r>
        <w:rPr>
          <w:bCs/>
          <w:i/>
          <w:color w:val="000000" w:themeColor="text1"/>
          <w:sz w:val="28"/>
          <w:szCs w:val="28"/>
        </w:rPr>
        <w:t>gày 29/11/2024</w:t>
      </w:r>
      <w:r>
        <w:rPr>
          <w:i/>
          <w:iCs/>
          <w:color w:val="000000" w:themeColor="text1"/>
          <w:sz w:val="28"/>
          <w:szCs w:val="28"/>
        </w:rPr>
        <w:t>;</w:t>
      </w:r>
    </w:p>
    <w:p w:rsidR="00F6482B" w:rsidRDefault="00031124">
      <w:pPr>
        <w:pStyle w:val="NormalWeb"/>
        <w:spacing w:before="120" w:beforeAutospacing="0" w:after="120"/>
        <w:ind w:firstLine="567"/>
        <w:jc w:val="both"/>
        <w:rPr>
          <w:i/>
          <w:iCs/>
          <w:color w:val="000000" w:themeColor="text1"/>
          <w:sz w:val="28"/>
        </w:rPr>
      </w:pPr>
      <w:r>
        <w:rPr>
          <w:i/>
          <w:iCs/>
          <w:color w:val="000000" w:themeColor="text1"/>
          <w:sz w:val="28"/>
        </w:rPr>
        <w:t>Căn cứ Nghị định số 20/2021/NĐ-CP ngày 15/3/2021 của Chính phủ quy định chín</w:t>
      </w:r>
      <w:r>
        <w:rPr>
          <w:i/>
          <w:iCs/>
          <w:color w:val="000000" w:themeColor="text1"/>
          <w:sz w:val="28"/>
        </w:rPr>
        <w:t>h sách trợ giúp xã hội đối với đối tượng bảo trợ xã hội;</w:t>
      </w:r>
    </w:p>
    <w:p w:rsidR="00F6482B" w:rsidRDefault="00031124">
      <w:pPr>
        <w:pStyle w:val="NormalWeb"/>
        <w:spacing w:before="120" w:beforeAutospacing="0" w:after="120"/>
        <w:ind w:firstLine="567"/>
        <w:jc w:val="both"/>
        <w:rPr>
          <w:i/>
          <w:iCs/>
          <w:color w:val="000000" w:themeColor="text1"/>
          <w:sz w:val="28"/>
        </w:rPr>
      </w:pPr>
      <w:r>
        <w:rPr>
          <w:i/>
          <w:iCs/>
          <w:color w:val="000000" w:themeColor="text1"/>
          <w:sz w:val="28"/>
        </w:rPr>
        <w:t>Căn cứ Nghị định số 76/2024/NĐ-CP ngày 01/7/2024 của Chính phủ sửa đổi, bổ sung một số điều của Nghị định số 20/2021/NĐ-CP ngày 15/3/2021 của Chính phủ quy định chính sách trợ giúp xã hội đối với đối</w:t>
      </w:r>
      <w:r>
        <w:rPr>
          <w:i/>
          <w:iCs/>
          <w:color w:val="000000" w:themeColor="text1"/>
          <w:sz w:val="28"/>
        </w:rPr>
        <w:t xml:space="preserve"> tượng bảo trợ xã hội;</w:t>
      </w:r>
    </w:p>
    <w:p w:rsidR="00F6482B" w:rsidRDefault="00031124">
      <w:pPr>
        <w:pStyle w:val="NormalWeb"/>
        <w:spacing w:before="120" w:beforeAutospacing="0" w:after="120"/>
        <w:ind w:firstLine="567"/>
        <w:jc w:val="both"/>
        <w:rPr>
          <w:i/>
          <w:color w:val="000000" w:themeColor="text1"/>
          <w:sz w:val="28"/>
          <w:szCs w:val="28"/>
        </w:rPr>
      </w:pPr>
      <w:r>
        <w:rPr>
          <w:i/>
          <w:color w:val="000000" w:themeColor="text1"/>
          <w:sz w:val="28"/>
          <w:szCs w:val="28"/>
        </w:rPr>
        <w:t xml:space="preserve">Căn cứ Nghị quyết số 07/2021/NQ-HĐND ngày 17/8/2021 của HĐND tỉnh quy định mức chuẩn trợ giúp xã hội, mức trợ giúp xã hội đối với đối tượng bảo </w:t>
      </w:r>
      <w:proofErr w:type="gramStart"/>
      <w:r>
        <w:rPr>
          <w:i/>
          <w:color w:val="000000" w:themeColor="text1"/>
          <w:sz w:val="28"/>
          <w:szCs w:val="28"/>
        </w:rPr>
        <w:t>trợ</w:t>
      </w:r>
      <w:proofErr w:type="gramEnd"/>
      <w:r>
        <w:rPr>
          <w:i/>
          <w:color w:val="000000" w:themeColor="text1"/>
          <w:sz w:val="28"/>
          <w:szCs w:val="28"/>
        </w:rPr>
        <w:t xml:space="preserve"> xã hội và các đối tượng khó khăn khác cần được trợ giúp khẩn cấp trên địa bàn tỉnh Lo</w:t>
      </w:r>
      <w:r>
        <w:rPr>
          <w:i/>
          <w:color w:val="000000" w:themeColor="text1"/>
          <w:sz w:val="28"/>
          <w:szCs w:val="28"/>
        </w:rPr>
        <w:t>ng An;</w:t>
      </w:r>
    </w:p>
    <w:p w:rsidR="00F6482B" w:rsidRDefault="00031124">
      <w:pPr>
        <w:spacing w:before="120" w:after="120"/>
        <w:ind w:firstLine="567"/>
        <w:jc w:val="both"/>
        <w:rPr>
          <w:i/>
          <w:color w:val="000000" w:themeColor="text1"/>
          <w:sz w:val="28"/>
          <w:szCs w:val="28"/>
        </w:rPr>
      </w:pPr>
      <w:r>
        <w:rPr>
          <w:i/>
          <w:color w:val="000000" w:themeColor="text1"/>
          <w:sz w:val="28"/>
          <w:szCs w:val="28"/>
        </w:rPr>
        <w:t xml:space="preserve">Căn cứ </w:t>
      </w:r>
      <w:r>
        <w:rPr>
          <w:i/>
          <w:color w:val="000000" w:themeColor="text1"/>
          <w:sz w:val="28"/>
          <w:lang w:val="nl-NL"/>
        </w:rPr>
        <w:t>Nghị quyết số 32/2024/NQ-HĐND ngày 10/12/2024 của HĐND tỉnh v</w:t>
      </w:r>
      <w:r>
        <w:rPr>
          <w:i/>
          <w:color w:val="000000" w:themeColor="text1"/>
          <w:sz w:val="28"/>
          <w:szCs w:val="28"/>
        </w:rPr>
        <w:t>ề việc sửa đổi, bổ sung Nghị quyết số 07/2021/NQ-HĐND ngày 17/8/2021 của HĐND tỉnh quy định mức chuẩn trợ giúp xã hội, mức trợ giúp xã hội đối với các đối tượng bảo trợ xã hội và c</w:t>
      </w:r>
      <w:r>
        <w:rPr>
          <w:i/>
          <w:color w:val="000000" w:themeColor="text1"/>
          <w:sz w:val="28"/>
          <w:szCs w:val="28"/>
        </w:rPr>
        <w:t>ác đối tượng khó khăn khác cần được trợ giúp khẩn cấp trên địa bàn tỉnh Long An;</w:t>
      </w:r>
    </w:p>
    <w:p w:rsidR="00F6482B" w:rsidRDefault="00031124">
      <w:pPr>
        <w:spacing w:before="120" w:after="120"/>
        <w:ind w:firstLine="567"/>
        <w:jc w:val="both"/>
        <w:rPr>
          <w:i/>
          <w:iCs/>
          <w:color w:val="000000" w:themeColor="text1"/>
          <w:sz w:val="28"/>
          <w:szCs w:val="28"/>
        </w:rPr>
      </w:pPr>
      <w:proofErr w:type="gramStart"/>
      <w:r>
        <w:rPr>
          <w:i/>
          <w:iCs/>
          <w:color w:val="000000" w:themeColor="text1"/>
          <w:sz w:val="28"/>
        </w:rPr>
        <w:t>Theo đề nghị của Sở</w:t>
      </w:r>
      <w:r>
        <w:rPr>
          <w:i/>
          <w:iCs/>
          <w:color w:val="000000" w:themeColor="text1"/>
          <w:sz w:val="28"/>
          <w:szCs w:val="28"/>
        </w:rPr>
        <w:t xml:space="preserve"> Lao động - Thương binh và Xã hội tại Tờ trình số 320/TTr-SLĐTBXH ngày 15/01/2025.</w:t>
      </w:r>
      <w:proofErr w:type="gramEnd"/>
    </w:p>
    <w:p w:rsidR="00F6482B" w:rsidRDefault="00F6482B">
      <w:pPr>
        <w:spacing w:before="120" w:after="120"/>
        <w:ind w:firstLine="567"/>
        <w:jc w:val="both"/>
        <w:rPr>
          <w:i/>
          <w:iCs/>
          <w:color w:val="000000" w:themeColor="text1"/>
          <w:sz w:val="28"/>
          <w:szCs w:val="28"/>
        </w:rPr>
      </w:pPr>
    </w:p>
    <w:p w:rsidR="00F6482B" w:rsidRDefault="00F6482B">
      <w:pPr>
        <w:spacing w:before="120" w:after="120"/>
        <w:ind w:firstLine="567"/>
        <w:jc w:val="both"/>
        <w:rPr>
          <w:i/>
          <w:iCs/>
          <w:color w:val="000000" w:themeColor="text1"/>
          <w:sz w:val="28"/>
          <w:szCs w:val="28"/>
        </w:rPr>
      </w:pPr>
    </w:p>
    <w:p w:rsidR="00F6482B" w:rsidRDefault="00031124">
      <w:pPr>
        <w:spacing w:before="120" w:after="120"/>
        <w:jc w:val="center"/>
        <w:rPr>
          <w:b/>
          <w:bCs/>
          <w:color w:val="000000" w:themeColor="text1"/>
          <w:sz w:val="28"/>
        </w:rPr>
      </w:pPr>
      <w:r>
        <w:rPr>
          <w:b/>
          <w:bCs/>
          <w:color w:val="000000" w:themeColor="text1"/>
          <w:sz w:val="28"/>
        </w:rPr>
        <w:lastRenderedPageBreak/>
        <w:t>QUYẾT ĐỊNH:</w:t>
      </w:r>
    </w:p>
    <w:p w:rsidR="00F6482B" w:rsidRDefault="00031124">
      <w:pPr>
        <w:spacing w:before="120" w:after="120"/>
        <w:ind w:firstLine="567"/>
        <w:jc w:val="both"/>
        <w:rPr>
          <w:bCs/>
          <w:iCs/>
          <w:color w:val="000000" w:themeColor="text1"/>
          <w:sz w:val="28"/>
          <w:szCs w:val="28"/>
        </w:rPr>
      </w:pPr>
      <w:proofErr w:type="gramStart"/>
      <w:r>
        <w:rPr>
          <w:b/>
          <w:color w:val="000000" w:themeColor="text1"/>
          <w:sz w:val="28"/>
          <w:szCs w:val="28"/>
        </w:rPr>
        <w:t>Điều 1.</w:t>
      </w:r>
      <w:proofErr w:type="gramEnd"/>
      <w:r>
        <w:rPr>
          <w:bCs/>
          <w:color w:val="000000" w:themeColor="text1"/>
          <w:sz w:val="28"/>
          <w:szCs w:val="28"/>
        </w:rPr>
        <w:t xml:space="preserve"> </w:t>
      </w:r>
      <w:r>
        <w:rPr>
          <w:color w:val="000000" w:themeColor="text1"/>
          <w:spacing w:val="-4"/>
          <w:sz w:val="28"/>
          <w:szCs w:val="28"/>
        </w:rPr>
        <w:t>Sửa đổi, bổ sung một số nội dung của Quy đị</w:t>
      </w:r>
      <w:r>
        <w:rPr>
          <w:color w:val="000000" w:themeColor="text1"/>
          <w:spacing w:val="-4"/>
          <w:sz w:val="28"/>
          <w:szCs w:val="28"/>
        </w:rPr>
        <w:t xml:space="preserve">nh mức chuẩn trợ giúp xã hội, mức trợ giúp xã hội đối với các đối tượng bảo trợ xã hội và các đối tượng khó khăn khác cần được trợ giúp khẩn cấp trên địa bàn tỉnh Long An ban hành kèm theo Quyết định số 41/2021/QĐ-UBND ngày 04/10/2021 của UBND tỉnh, cụ </w:t>
      </w:r>
      <w:r>
        <w:rPr>
          <w:color w:val="000000" w:themeColor="text1"/>
          <w:spacing w:val="-4"/>
          <w:sz w:val="28"/>
          <w:szCs w:val="28"/>
        </w:rPr>
        <w:t>thể như sau</w:t>
      </w:r>
      <w:r>
        <w:rPr>
          <w:bCs/>
          <w:iCs/>
          <w:color w:val="000000" w:themeColor="text1"/>
          <w:sz w:val="28"/>
          <w:szCs w:val="28"/>
        </w:rPr>
        <w:t>:</w:t>
      </w:r>
    </w:p>
    <w:p w:rsidR="00F6482B" w:rsidRDefault="00031124">
      <w:pPr>
        <w:pStyle w:val="BodyText2"/>
        <w:spacing w:before="120" w:after="120"/>
        <w:ind w:firstLine="567"/>
        <w:rPr>
          <w:color w:val="000000" w:themeColor="text1"/>
          <w:szCs w:val="28"/>
        </w:rPr>
      </w:pPr>
      <w:r>
        <w:rPr>
          <w:color w:val="000000" w:themeColor="text1"/>
          <w:szCs w:val="28"/>
        </w:rPr>
        <w:t>1. Sửa đổi, bổ sung điểm c khoản 2 Điều 1:</w:t>
      </w:r>
    </w:p>
    <w:p w:rsidR="00F6482B" w:rsidRDefault="00031124">
      <w:pPr>
        <w:pStyle w:val="BodyText2"/>
        <w:spacing w:before="120" w:after="120"/>
        <w:ind w:firstLine="567"/>
        <w:rPr>
          <w:color w:val="000000" w:themeColor="text1"/>
          <w:szCs w:val="28"/>
        </w:rPr>
      </w:pPr>
      <w:r>
        <w:rPr>
          <w:color w:val="000000" w:themeColor="text1"/>
          <w:szCs w:val="28"/>
        </w:rPr>
        <w:t xml:space="preserve">“c) Đối tượng khó khăn khác được hưởng </w:t>
      </w:r>
      <w:r>
        <w:rPr>
          <w:color w:val="000000" w:themeColor="text1"/>
          <w:szCs w:val="28"/>
        </w:rPr>
        <w:t>chính sách trợ giúp xã hội trên địa bàn tỉnh Long An theo quy định của điểm b khoản 3 Điều 4 Nghị định số 20/2021/NĐ-CP đã được sửa đổi bổ sung tại khoản 2 Điều 1 Nghị định số 76/2024/NĐ-CP, gồm: Những đối tượng thuộc diện hộ gia đình có hoàn cảnh khó khăn</w:t>
      </w:r>
      <w:r>
        <w:rPr>
          <w:color w:val="000000" w:themeColor="text1"/>
          <w:szCs w:val="28"/>
        </w:rPr>
        <w:t>, bị mắc bệnh hiểm nghèo, bị thương tật nghiêm trọng (do bị bỏng, đuối nước, điện giật, té ngã, động vật cắn hoặc do các lý do bất khả kháng khác) phải cấp cứu và điều trị tại cơ sở y tế từ 03 ngày trở lên”.</w:t>
      </w:r>
    </w:p>
    <w:p w:rsidR="00F6482B" w:rsidRDefault="00031124">
      <w:pPr>
        <w:pStyle w:val="BodyText2"/>
        <w:spacing w:before="120" w:after="120"/>
        <w:ind w:firstLine="567"/>
        <w:rPr>
          <w:iCs/>
          <w:color w:val="000000" w:themeColor="text1"/>
          <w:szCs w:val="28"/>
        </w:rPr>
      </w:pPr>
      <w:r>
        <w:rPr>
          <w:iCs/>
          <w:color w:val="000000" w:themeColor="text1"/>
          <w:szCs w:val="28"/>
        </w:rPr>
        <w:t>2. Bãi bỏ Điều 2.</w:t>
      </w:r>
    </w:p>
    <w:p w:rsidR="00F6482B" w:rsidRDefault="00031124">
      <w:pPr>
        <w:spacing w:before="120" w:after="120"/>
        <w:ind w:firstLine="567"/>
        <w:jc w:val="both"/>
        <w:rPr>
          <w:color w:val="000000" w:themeColor="text1"/>
          <w:sz w:val="28"/>
          <w:szCs w:val="28"/>
        </w:rPr>
      </w:pPr>
      <w:r>
        <w:rPr>
          <w:color w:val="000000" w:themeColor="text1"/>
          <w:sz w:val="28"/>
          <w:szCs w:val="28"/>
        </w:rPr>
        <w:t>3. Sửa đổi, bổ sung Điều 3 như sau:</w:t>
      </w:r>
    </w:p>
    <w:p w:rsidR="00F6482B" w:rsidRDefault="00031124">
      <w:pPr>
        <w:spacing w:before="120" w:after="120"/>
        <w:ind w:firstLine="567"/>
        <w:jc w:val="both"/>
        <w:rPr>
          <w:color w:val="000000" w:themeColor="text1"/>
          <w:sz w:val="28"/>
          <w:szCs w:val="28"/>
        </w:rPr>
      </w:pPr>
      <w:proofErr w:type="gramStart"/>
      <w:r>
        <w:rPr>
          <w:color w:val="000000" w:themeColor="text1"/>
          <w:sz w:val="28"/>
          <w:szCs w:val="28"/>
        </w:rPr>
        <w:t>“Điều 3.</w:t>
      </w:r>
      <w:proofErr w:type="gramEnd"/>
      <w:r>
        <w:rPr>
          <w:color w:val="000000" w:themeColor="text1"/>
          <w:sz w:val="28"/>
          <w:szCs w:val="28"/>
        </w:rPr>
        <w:t xml:space="preserve"> Mức trợ giúp xã hội khẩn cấp và thẩm quyền quyết định mức trợ giúp xã hội khẩn cấp cho các đối tượng khó khăn khác quy định tại điểm c khoản 2 Điều 1 Quyết định số 41/2021/QĐ-UBND đã được sửa đổi, bổ sung tại kh</w:t>
      </w:r>
      <w:r>
        <w:rPr>
          <w:color w:val="000000" w:themeColor="text1"/>
          <w:sz w:val="28"/>
          <w:szCs w:val="28"/>
        </w:rPr>
        <w:t>oản 1 Quyết định này như sau:</w:t>
      </w:r>
    </w:p>
    <w:p w:rsidR="00F6482B" w:rsidRDefault="00031124">
      <w:pPr>
        <w:spacing w:before="120" w:after="120"/>
        <w:ind w:firstLine="567"/>
        <w:jc w:val="both"/>
        <w:rPr>
          <w:color w:val="000000" w:themeColor="text1"/>
          <w:sz w:val="28"/>
          <w:szCs w:val="28"/>
        </w:rPr>
      </w:pPr>
      <w:r>
        <w:rPr>
          <w:color w:val="000000" w:themeColor="text1"/>
          <w:spacing w:val="-6"/>
          <w:sz w:val="28"/>
          <w:szCs w:val="28"/>
        </w:rPr>
        <w:t>Căn cứ mức độ khó khăn, tình trạng của đối tượng mà UBND cấp tỉnh, UBND cấp huyện quyết định mức trợ giúp xã hội khẩn cấp không vượt quá 10 lần mức chuẩn trợ giúp xã hội quy định tại khoản 1 Điều 1 Nghị định số 76/2024/NĐ-CP.</w:t>
      </w:r>
      <w:r>
        <w:rPr>
          <w:color w:val="000000" w:themeColor="text1"/>
          <w:sz w:val="28"/>
          <w:szCs w:val="28"/>
        </w:rPr>
        <w:t xml:space="preserve"> </w:t>
      </w:r>
      <w:r>
        <w:rPr>
          <w:color w:val="000000" w:themeColor="text1"/>
          <w:sz w:val="28"/>
          <w:szCs w:val="28"/>
        </w:rPr>
        <w:t xml:space="preserve">Cụ thể: </w:t>
      </w:r>
    </w:p>
    <w:p w:rsidR="00F6482B" w:rsidRDefault="00031124">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color w:val="000000" w:themeColor="text1"/>
        </w:rPr>
      </w:pPr>
      <w:r>
        <w:rPr>
          <w:color w:val="000000" w:themeColor="text1"/>
          <w:sz w:val="28"/>
          <w:szCs w:val="28"/>
        </w:rPr>
        <w:t>- UBND cấp tỉnh quyết định trợ giúp xã hội khẩn cấp cho đối tượng tại khoản 1 Điều 1 Quyết định này là cán bộ, công chức, viên chức, người lao động đang làm việc trong các cơ quan, đơn vị cấp tỉnh.</w:t>
      </w:r>
    </w:p>
    <w:p w:rsidR="00F6482B" w:rsidRDefault="00031124">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color w:val="000000" w:themeColor="text1"/>
        </w:rPr>
      </w:pPr>
      <w:r>
        <w:rPr>
          <w:color w:val="000000" w:themeColor="text1"/>
          <w:sz w:val="28"/>
          <w:szCs w:val="28"/>
        </w:rPr>
        <w:t xml:space="preserve">- UBND cấp huyện quyết định trợ giúp xã hội khẩn </w:t>
      </w:r>
      <w:r>
        <w:rPr>
          <w:color w:val="000000" w:themeColor="text1"/>
          <w:sz w:val="28"/>
          <w:szCs w:val="28"/>
        </w:rPr>
        <w:t>cấp cho đối tượng tại khoản 1 Điều 1 Quyết định này là người dân trên địa bàn cấp huyện, cấp xã và cán bộ, công chức, viên chức, người lao động đang làm việc trên địa bàn cấp huyện, cấp xã.</w:t>
      </w:r>
    </w:p>
    <w:p w:rsidR="00F6482B" w:rsidRDefault="00031124">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color w:val="000000" w:themeColor="text1"/>
          <w:sz w:val="28"/>
          <w:szCs w:val="28"/>
        </w:rPr>
      </w:pPr>
      <w:r>
        <w:rPr>
          <w:color w:val="000000" w:themeColor="text1"/>
          <w:sz w:val="28"/>
          <w:szCs w:val="28"/>
        </w:rPr>
        <w:t>Các đối tượng này chỉ được trợ giúp xã hội khẩn cấp 01 lần trong n</w:t>
      </w:r>
      <w:r>
        <w:rPr>
          <w:color w:val="000000" w:themeColor="text1"/>
          <w:sz w:val="28"/>
          <w:szCs w:val="28"/>
        </w:rPr>
        <w:t>ăm, trường hợp đặc biệt khó khăn (như: thời gian điều trị tiếp tục kéo dài; chi phí điều trị cao; gia đình thuộc hộ nghèo, hộ cận nghèo</w:t>
      </w:r>
      <w:proofErr w:type="gramStart"/>
      <w:r>
        <w:rPr>
          <w:color w:val="000000" w:themeColor="text1"/>
          <w:sz w:val="28"/>
          <w:szCs w:val="28"/>
        </w:rPr>
        <w:t>,…</w:t>
      </w:r>
      <w:proofErr w:type="gramEnd"/>
      <w:r>
        <w:rPr>
          <w:color w:val="000000" w:themeColor="text1"/>
          <w:sz w:val="28"/>
          <w:szCs w:val="28"/>
        </w:rPr>
        <w:t xml:space="preserve">). </w:t>
      </w:r>
      <w:proofErr w:type="gramStart"/>
      <w:r>
        <w:rPr>
          <w:color w:val="000000" w:themeColor="text1"/>
          <w:sz w:val="28"/>
          <w:szCs w:val="28"/>
        </w:rPr>
        <w:t>UBND cấp tỉnh, cấp huyện quyết định trợ giúp xã hội lần 2 (nếu có).</w:t>
      </w:r>
      <w:proofErr w:type="gramEnd"/>
      <w:r>
        <w:rPr>
          <w:color w:val="000000" w:themeColor="text1"/>
          <w:sz w:val="28"/>
          <w:szCs w:val="28"/>
        </w:rPr>
        <w:t xml:space="preserve"> Tổng mức trợ giúp xã hội khẩn cấp các lần trong </w:t>
      </w:r>
      <w:r>
        <w:rPr>
          <w:color w:val="000000" w:themeColor="text1"/>
          <w:sz w:val="28"/>
          <w:szCs w:val="28"/>
        </w:rPr>
        <w:t xml:space="preserve">năm cho 01 đối tượng không vượt quá 10 lần mức chuẩn trợ giúp xã hội </w:t>
      </w:r>
      <w:proofErr w:type="gramStart"/>
      <w:r>
        <w:rPr>
          <w:color w:val="000000" w:themeColor="text1"/>
          <w:sz w:val="28"/>
          <w:szCs w:val="28"/>
        </w:rPr>
        <w:t>theo</w:t>
      </w:r>
      <w:proofErr w:type="gramEnd"/>
      <w:r>
        <w:rPr>
          <w:color w:val="000000" w:themeColor="text1"/>
          <w:sz w:val="28"/>
          <w:szCs w:val="28"/>
        </w:rPr>
        <w:t xml:space="preserve"> quy định.”</w:t>
      </w:r>
    </w:p>
    <w:p w:rsidR="00F6482B" w:rsidRDefault="00031124">
      <w:pPr>
        <w:spacing w:before="120" w:after="120"/>
        <w:ind w:firstLine="567"/>
        <w:jc w:val="both"/>
        <w:rPr>
          <w:iCs/>
          <w:color w:val="000000" w:themeColor="text1"/>
          <w:sz w:val="28"/>
          <w:szCs w:val="28"/>
        </w:rPr>
      </w:pPr>
      <w:r>
        <w:rPr>
          <w:iCs/>
          <w:color w:val="000000" w:themeColor="text1"/>
          <w:sz w:val="28"/>
          <w:szCs w:val="28"/>
        </w:rPr>
        <w:t>4. Bãi bỏ Điều 5; điểm c khoản 1 và điểm a khoản 2 Điều 7.</w:t>
      </w:r>
    </w:p>
    <w:p w:rsidR="00F6482B" w:rsidRDefault="00031124">
      <w:pPr>
        <w:spacing w:before="120" w:after="120"/>
        <w:ind w:firstLine="567"/>
        <w:jc w:val="both"/>
        <w:rPr>
          <w:iCs/>
          <w:color w:val="000000" w:themeColor="text1"/>
          <w:sz w:val="28"/>
          <w:szCs w:val="28"/>
        </w:rPr>
      </w:pPr>
      <w:proofErr w:type="gramStart"/>
      <w:r>
        <w:rPr>
          <w:b/>
          <w:bCs/>
          <w:iCs/>
          <w:color w:val="000000" w:themeColor="text1"/>
          <w:sz w:val="28"/>
          <w:szCs w:val="28"/>
        </w:rPr>
        <w:lastRenderedPageBreak/>
        <w:t>Điều 2.</w:t>
      </w:r>
      <w:proofErr w:type="gramEnd"/>
      <w:r>
        <w:rPr>
          <w:iCs/>
          <w:color w:val="000000" w:themeColor="text1"/>
          <w:sz w:val="28"/>
          <w:szCs w:val="28"/>
        </w:rPr>
        <w:t xml:space="preserve"> Giao Sở Lao động - Thương binh và Xã hội chủ trì, phối hợp với Sở Tài chính, UBND các huyện, thị xã, thà</w:t>
      </w:r>
      <w:r>
        <w:rPr>
          <w:iCs/>
          <w:color w:val="000000" w:themeColor="text1"/>
          <w:sz w:val="28"/>
          <w:szCs w:val="28"/>
        </w:rPr>
        <w:t>nh phố tổ chức triển khai, theo dõi, hướng dẫn việc thực hiện Quyết định này.</w:t>
      </w:r>
    </w:p>
    <w:p w:rsidR="00F6482B" w:rsidRDefault="00031124">
      <w:pPr>
        <w:spacing w:before="120" w:after="120"/>
        <w:ind w:firstLine="567"/>
        <w:jc w:val="both"/>
        <w:rPr>
          <w:iCs/>
          <w:color w:val="000000" w:themeColor="text1"/>
          <w:sz w:val="28"/>
          <w:szCs w:val="28"/>
        </w:rPr>
      </w:pPr>
      <w:r>
        <w:rPr>
          <w:color w:val="000000" w:themeColor="text1"/>
          <w:sz w:val="28"/>
          <w:szCs w:val="28"/>
        </w:rPr>
        <w:t xml:space="preserve">Mức chuẩn trợ giúp xã hội, mức trợ giúp xã hội trên địa bàn tỉnh Long </w:t>
      </w:r>
      <w:proofErr w:type="gramStart"/>
      <w:r>
        <w:rPr>
          <w:color w:val="000000" w:themeColor="text1"/>
          <w:sz w:val="28"/>
          <w:szCs w:val="28"/>
        </w:rPr>
        <w:t>An</w:t>
      </w:r>
      <w:proofErr w:type="gramEnd"/>
      <w:r>
        <w:rPr>
          <w:color w:val="000000" w:themeColor="text1"/>
          <w:sz w:val="28"/>
          <w:szCs w:val="28"/>
        </w:rPr>
        <w:t xml:space="preserve"> được áp dụng thực hiện kể từ ngày 01/7/2024 theo quy định tại Khoản 1 Điều 1 Nghị định số 76/2024/NĐ-CP.</w:t>
      </w:r>
    </w:p>
    <w:p w:rsidR="00F6482B" w:rsidRDefault="00031124">
      <w:pPr>
        <w:spacing w:before="120" w:after="120" w:line="320" w:lineRule="exact"/>
        <w:ind w:firstLine="540"/>
        <w:jc w:val="both"/>
        <w:rPr>
          <w:color w:val="000000" w:themeColor="text1"/>
          <w:spacing w:val="-2"/>
          <w:sz w:val="28"/>
          <w:szCs w:val="28"/>
        </w:rPr>
      </w:pPr>
      <w:proofErr w:type="gramStart"/>
      <w:r>
        <w:rPr>
          <w:b/>
          <w:bCs/>
          <w:iCs/>
          <w:color w:val="000000" w:themeColor="text1"/>
          <w:spacing w:val="-2"/>
          <w:sz w:val="28"/>
          <w:szCs w:val="28"/>
        </w:rPr>
        <w:t>Điều 3.</w:t>
      </w:r>
      <w:proofErr w:type="gramEnd"/>
      <w:r>
        <w:rPr>
          <w:b/>
          <w:bCs/>
          <w:iCs/>
          <w:color w:val="000000" w:themeColor="text1"/>
          <w:spacing w:val="-2"/>
          <w:sz w:val="28"/>
          <w:szCs w:val="28"/>
        </w:rPr>
        <w:t xml:space="preserve"> </w:t>
      </w:r>
      <w:r>
        <w:rPr>
          <w:color w:val="000000" w:themeColor="text1"/>
          <w:spacing w:val="-2"/>
          <w:sz w:val="28"/>
        </w:rPr>
        <w:t>Chánh Văn phòng UBND tỉnh; Thủ trưởng các sở, ngành tỉnh; C</w:t>
      </w:r>
      <w:r>
        <w:rPr>
          <w:color w:val="000000" w:themeColor="text1"/>
          <w:spacing w:val="-2"/>
          <w:sz w:val="28"/>
          <w:szCs w:val="28"/>
        </w:rPr>
        <w:t>hủ tịch UBND các huyện, thị xã, thành phố; Chủ tịch UBND các xã, phường, thị trấn và các tổ chức, cá nhân có liên quan chịu trách nhiệm thi hành Quyết định này.</w:t>
      </w:r>
    </w:p>
    <w:p w:rsidR="00F6482B" w:rsidRDefault="00031124">
      <w:pPr>
        <w:pBdr>
          <w:top w:val="none" w:sz="0" w:space="0" w:color="000000"/>
          <w:left w:val="none" w:sz="0" w:space="0" w:color="000000"/>
          <w:bottom w:val="none" w:sz="0" w:space="0" w:color="000000"/>
          <w:right w:val="none" w:sz="0" w:space="0" w:color="000000"/>
          <w:between w:val="none" w:sz="0" w:space="0" w:color="000000"/>
        </w:pBdr>
        <w:spacing w:before="120" w:after="120"/>
        <w:ind w:firstLine="567"/>
        <w:jc w:val="both"/>
        <w:rPr>
          <w:iCs/>
          <w:color w:val="000000" w:themeColor="text1"/>
          <w:sz w:val="28"/>
          <w:szCs w:val="28"/>
        </w:rPr>
      </w:pPr>
      <w:r>
        <w:rPr>
          <w:iCs/>
          <w:color w:val="000000" w:themeColor="text1"/>
          <w:sz w:val="28"/>
          <w:szCs w:val="28"/>
        </w:rPr>
        <w:t>Quyết định này có</w:t>
      </w:r>
      <w:r w:rsidR="00293D80">
        <w:rPr>
          <w:iCs/>
          <w:color w:val="000000" w:themeColor="text1"/>
          <w:sz w:val="28"/>
          <w:szCs w:val="28"/>
        </w:rPr>
        <w:t xml:space="preserve"> hiệu lực thi hành kể từ ngày 10</w:t>
      </w:r>
      <w:bookmarkStart w:id="0" w:name="_GoBack"/>
      <w:bookmarkEnd w:id="0"/>
      <w:r>
        <w:rPr>
          <w:iCs/>
          <w:color w:val="000000" w:themeColor="text1"/>
          <w:sz w:val="28"/>
          <w:szCs w:val="28"/>
        </w:rPr>
        <w:t>/02/2025./.</w:t>
      </w:r>
    </w:p>
    <w:p w:rsidR="00F6482B" w:rsidRDefault="00031124">
      <w:pPr>
        <w:spacing w:line="320" w:lineRule="exact"/>
        <w:ind w:firstLine="540"/>
        <w:jc w:val="both"/>
        <w:rPr>
          <w:color w:val="000000" w:themeColor="text1"/>
          <w:sz w:val="16"/>
          <w:szCs w:val="16"/>
        </w:rPr>
      </w:pPr>
      <w:r>
        <w:rPr>
          <w:color w:val="000000" w:themeColor="text1"/>
          <w:sz w:val="28"/>
          <w:szCs w:val="28"/>
        </w:rPr>
        <w:t xml:space="preserve"> </w:t>
      </w:r>
    </w:p>
    <w:tbl>
      <w:tblPr>
        <w:tblW w:w="9288" w:type="dxa"/>
        <w:tblCellMar>
          <w:left w:w="0" w:type="dxa"/>
          <w:right w:w="0" w:type="dxa"/>
        </w:tblCellMar>
        <w:tblLook w:val="0000" w:firstRow="0" w:lastRow="0" w:firstColumn="0" w:lastColumn="0" w:noHBand="0" w:noVBand="0"/>
      </w:tblPr>
      <w:tblGrid>
        <w:gridCol w:w="4188"/>
        <w:gridCol w:w="5100"/>
      </w:tblGrid>
      <w:tr w:rsidR="00F6482B">
        <w:tc>
          <w:tcPr>
            <w:tcW w:w="4188" w:type="dxa"/>
            <w:tcMar>
              <w:top w:w="0" w:type="dxa"/>
              <w:left w:w="108" w:type="dxa"/>
              <w:bottom w:w="0" w:type="dxa"/>
              <w:right w:w="108" w:type="dxa"/>
            </w:tcMar>
          </w:tcPr>
          <w:p w:rsidR="00F6482B" w:rsidRDefault="00031124">
            <w:pPr>
              <w:rPr>
                <w:b/>
                <w:bCs/>
                <w:i/>
                <w:iCs/>
                <w:color w:val="000000" w:themeColor="text1"/>
              </w:rPr>
            </w:pPr>
            <w:r>
              <w:rPr>
                <w:b/>
                <w:bCs/>
                <w:i/>
                <w:iCs/>
                <w:color w:val="000000" w:themeColor="text1"/>
              </w:rPr>
              <w:t>Nơi nhận:</w:t>
            </w:r>
          </w:p>
          <w:p w:rsidR="00F6482B" w:rsidRDefault="00031124">
            <w:pPr>
              <w:rPr>
                <w:color w:val="000000" w:themeColor="text1"/>
              </w:rPr>
            </w:pPr>
            <w:r>
              <w:rPr>
                <w:bCs/>
                <w:iCs/>
                <w:color w:val="000000" w:themeColor="text1"/>
              </w:rPr>
              <w:t>- Như Điều 3;</w:t>
            </w:r>
            <w:r>
              <w:rPr>
                <w:b/>
                <w:bCs/>
                <w:i/>
                <w:iCs/>
                <w:color w:val="000000" w:themeColor="text1"/>
              </w:rPr>
              <w:br/>
            </w:r>
            <w:r>
              <w:rPr>
                <w:color w:val="000000" w:themeColor="text1"/>
              </w:rPr>
              <w:t>- Bộ LĐ - TB và XH;</w:t>
            </w:r>
            <w:r>
              <w:rPr>
                <w:color w:val="000000" w:themeColor="text1"/>
              </w:rPr>
              <w:br/>
              <w:t>- Cục KTVBQPPL - Bộ Tư pháp;</w:t>
            </w:r>
          </w:p>
          <w:p w:rsidR="00F6482B" w:rsidRDefault="00031124">
            <w:pPr>
              <w:rPr>
                <w:color w:val="000000" w:themeColor="text1"/>
              </w:rPr>
            </w:pPr>
            <w:r>
              <w:rPr>
                <w:color w:val="000000" w:themeColor="text1"/>
              </w:rPr>
              <w:t>- Vụ pháp chế - Bộ LĐ - TB và XH</w:t>
            </w:r>
            <w:proofErr w:type="gramStart"/>
            <w:r>
              <w:rPr>
                <w:color w:val="000000" w:themeColor="text1"/>
              </w:rPr>
              <w:t>;</w:t>
            </w:r>
            <w:proofErr w:type="gramEnd"/>
            <w:r>
              <w:rPr>
                <w:color w:val="000000" w:themeColor="text1"/>
              </w:rPr>
              <w:br/>
              <w:t>- TT. TU, TT. HĐND tỉnh;</w:t>
            </w:r>
            <w:r>
              <w:rPr>
                <w:color w:val="000000" w:themeColor="text1"/>
              </w:rPr>
              <w:br/>
              <w:t>- CT, các PCT UBND tỉnh</w:t>
            </w:r>
          </w:p>
          <w:p w:rsidR="00F6482B" w:rsidRDefault="00031124">
            <w:pPr>
              <w:rPr>
                <w:color w:val="000000" w:themeColor="text1"/>
              </w:rPr>
            </w:pPr>
            <w:r>
              <w:rPr>
                <w:color w:val="000000" w:themeColor="text1"/>
              </w:rPr>
              <w:t>- Ủy ban MTTQ Việt Nam tỉnh;</w:t>
            </w:r>
          </w:p>
          <w:p w:rsidR="00F6482B" w:rsidRDefault="00031124">
            <w:pPr>
              <w:rPr>
                <w:color w:val="000000" w:themeColor="text1"/>
              </w:rPr>
            </w:pPr>
            <w:r>
              <w:rPr>
                <w:color w:val="000000" w:themeColor="text1"/>
              </w:rPr>
              <w:t>- CVP, c</w:t>
            </w:r>
            <w:r>
              <w:rPr>
                <w:color w:val="000000" w:themeColor="text1"/>
              </w:rPr>
              <w:t>ác PCVP. UBND tỉnh;</w:t>
            </w:r>
          </w:p>
          <w:p w:rsidR="00F6482B" w:rsidRDefault="00031124">
            <w:pPr>
              <w:rPr>
                <w:color w:val="000000" w:themeColor="text1"/>
              </w:rPr>
            </w:pPr>
            <w:r>
              <w:rPr>
                <w:color w:val="000000" w:themeColor="text1"/>
              </w:rPr>
              <w:t>- Các Sở, ngành tỉnh;</w:t>
            </w:r>
          </w:p>
          <w:p w:rsidR="00F6482B" w:rsidRDefault="00031124">
            <w:pPr>
              <w:rPr>
                <w:color w:val="000000" w:themeColor="text1"/>
              </w:rPr>
            </w:pPr>
            <w:r>
              <w:rPr>
                <w:color w:val="000000" w:themeColor="text1"/>
              </w:rPr>
              <w:t>- UBND các huyện, thị xã, thành phố;</w:t>
            </w:r>
            <w:r>
              <w:rPr>
                <w:color w:val="000000" w:themeColor="text1"/>
              </w:rPr>
              <w:br/>
              <w:t>- Cổng thông tin điện tử;</w:t>
            </w:r>
          </w:p>
          <w:p w:rsidR="00F6482B" w:rsidRDefault="00031124">
            <w:pPr>
              <w:rPr>
                <w:color w:val="000000" w:themeColor="text1"/>
              </w:rPr>
            </w:pPr>
            <w:r>
              <w:rPr>
                <w:color w:val="000000" w:themeColor="text1"/>
              </w:rPr>
              <w:t>- Phòng VHXH</w:t>
            </w:r>
            <w:proofErr w:type="gramStart"/>
            <w:r>
              <w:rPr>
                <w:color w:val="000000" w:themeColor="text1"/>
              </w:rPr>
              <w:t>;</w:t>
            </w:r>
            <w:proofErr w:type="gramEnd"/>
            <w:r>
              <w:rPr>
                <w:color w:val="000000" w:themeColor="text1"/>
              </w:rPr>
              <w:br/>
              <w:t xml:space="preserve">- Lưu: VT, Cam.                        </w:t>
            </w:r>
          </w:p>
        </w:tc>
        <w:tc>
          <w:tcPr>
            <w:tcW w:w="5100" w:type="dxa"/>
            <w:tcMar>
              <w:top w:w="0" w:type="dxa"/>
              <w:left w:w="108" w:type="dxa"/>
              <w:bottom w:w="0" w:type="dxa"/>
              <w:right w:w="108" w:type="dxa"/>
            </w:tcMar>
          </w:tcPr>
          <w:p w:rsidR="00F6482B" w:rsidRDefault="00031124">
            <w:pPr>
              <w:spacing w:before="100" w:beforeAutospacing="1" w:after="120"/>
              <w:jc w:val="center"/>
              <w:rPr>
                <w:b/>
                <w:bCs/>
                <w:color w:val="000000" w:themeColor="text1"/>
                <w:sz w:val="28"/>
                <w:szCs w:val="28"/>
              </w:rPr>
            </w:pPr>
            <w:r>
              <w:rPr>
                <w:b/>
                <w:bCs/>
                <w:color w:val="000000" w:themeColor="text1"/>
                <w:sz w:val="28"/>
                <w:szCs w:val="28"/>
              </w:rPr>
              <w:t xml:space="preserve">TM. ỦY BAN NHÂN DÂN </w:t>
            </w:r>
            <w:r>
              <w:rPr>
                <w:b/>
                <w:bCs/>
                <w:color w:val="000000" w:themeColor="text1"/>
                <w:sz w:val="28"/>
                <w:szCs w:val="28"/>
              </w:rPr>
              <w:br/>
              <w:t>CHỦ TỊCH</w:t>
            </w:r>
          </w:p>
          <w:p w:rsidR="00F6482B" w:rsidRDefault="00F6482B">
            <w:pPr>
              <w:spacing w:before="100" w:beforeAutospacing="1" w:after="120"/>
              <w:jc w:val="center"/>
              <w:rPr>
                <w:b/>
                <w:bCs/>
                <w:color w:val="000000" w:themeColor="text1"/>
                <w:sz w:val="28"/>
                <w:szCs w:val="28"/>
              </w:rPr>
            </w:pPr>
          </w:p>
          <w:p w:rsidR="00F6482B" w:rsidRDefault="00F6482B">
            <w:pPr>
              <w:spacing w:before="100" w:beforeAutospacing="1" w:after="120"/>
              <w:jc w:val="center"/>
              <w:rPr>
                <w:b/>
                <w:bCs/>
                <w:color w:val="000000" w:themeColor="text1"/>
                <w:sz w:val="28"/>
                <w:szCs w:val="28"/>
              </w:rPr>
            </w:pPr>
          </w:p>
          <w:p w:rsidR="00F6482B" w:rsidRDefault="00031124">
            <w:pPr>
              <w:spacing w:before="100" w:beforeAutospacing="1" w:after="120"/>
              <w:jc w:val="center"/>
              <w:rPr>
                <w:color w:val="000000" w:themeColor="text1"/>
                <w:sz w:val="28"/>
                <w:szCs w:val="28"/>
              </w:rPr>
            </w:pPr>
            <w:r>
              <w:rPr>
                <w:b/>
                <w:bCs/>
                <w:color w:val="000000" w:themeColor="text1"/>
                <w:sz w:val="28"/>
                <w:szCs w:val="28"/>
              </w:rPr>
              <w:t>Nguyễn Văn Út</w:t>
            </w:r>
            <w:r>
              <w:rPr>
                <w:b/>
                <w:bCs/>
                <w:color w:val="000000" w:themeColor="text1"/>
                <w:sz w:val="28"/>
                <w:szCs w:val="28"/>
              </w:rPr>
              <w:br/>
            </w:r>
          </w:p>
          <w:p w:rsidR="00F6482B" w:rsidRDefault="00F6482B">
            <w:pPr>
              <w:spacing w:before="100" w:beforeAutospacing="1" w:after="120"/>
              <w:jc w:val="center"/>
              <w:rPr>
                <w:color w:val="000000" w:themeColor="text1"/>
                <w:sz w:val="28"/>
                <w:szCs w:val="28"/>
              </w:rPr>
            </w:pPr>
          </w:p>
          <w:p w:rsidR="00F6482B" w:rsidRDefault="00F6482B">
            <w:pPr>
              <w:spacing w:before="100" w:beforeAutospacing="1" w:after="120"/>
              <w:jc w:val="center"/>
              <w:rPr>
                <w:b/>
                <w:color w:val="000000" w:themeColor="text1"/>
                <w:sz w:val="28"/>
                <w:szCs w:val="28"/>
              </w:rPr>
            </w:pPr>
          </w:p>
        </w:tc>
      </w:tr>
    </w:tbl>
    <w:p w:rsidR="00F6482B" w:rsidRDefault="00F6482B">
      <w:pPr>
        <w:spacing w:before="120" w:after="120"/>
        <w:ind w:firstLine="720"/>
        <w:jc w:val="both"/>
        <w:rPr>
          <w:color w:val="000000" w:themeColor="text1"/>
          <w:sz w:val="28"/>
          <w:szCs w:val="28"/>
        </w:rPr>
      </w:pPr>
    </w:p>
    <w:sectPr w:rsidR="00F6482B">
      <w:headerReference w:type="default" r:id="rId9"/>
      <w:footerReference w:type="even" r:id="rId10"/>
      <w:headerReference w:type="first" r:id="rId11"/>
      <w:footerReference w:type="first" r:id="rId12"/>
      <w:pgSz w:w="11907" w:h="16840"/>
      <w:pgMar w:top="1134" w:right="1134" w:bottom="1134" w:left="1701" w:header="454" w:footer="340"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31124" w:rsidRDefault="00031124">
      <w:r>
        <w:separator/>
      </w:r>
    </w:p>
  </w:endnote>
  <w:endnote w:type="continuationSeparator" w:id="0">
    <w:p w:rsidR="00031124" w:rsidRDefault="000311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82B" w:rsidRDefault="00031124">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F6482B" w:rsidRDefault="00F6482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82B" w:rsidRDefault="00F6482B">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31124" w:rsidRDefault="00031124">
      <w:r>
        <w:separator/>
      </w:r>
    </w:p>
  </w:footnote>
  <w:footnote w:type="continuationSeparator" w:id="0">
    <w:p w:rsidR="00031124" w:rsidRDefault="0003112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97023839"/>
      <w:docPartObj>
        <w:docPartGallery w:val="Page Numbers (Top of Page)"/>
        <w:docPartUnique/>
      </w:docPartObj>
    </w:sdtPr>
    <w:sdtEndPr/>
    <w:sdtContent>
      <w:p w:rsidR="00F6482B" w:rsidRDefault="00031124">
        <w:pPr>
          <w:pStyle w:val="Header"/>
          <w:jc w:val="center"/>
          <w:rPr>
            <w:sz w:val="24"/>
            <w:szCs w:val="24"/>
          </w:rPr>
        </w:pPr>
        <w:r>
          <w:rPr>
            <w:sz w:val="24"/>
            <w:szCs w:val="24"/>
          </w:rPr>
          <w:fldChar w:fldCharType="begin"/>
        </w:r>
        <w:r>
          <w:rPr>
            <w:sz w:val="24"/>
            <w:szCs w:val="24"/>
          </w:rPr>
          <w:instrText xml:space="preserve"> PAGE   \* MERGEFORMAT </w:instrText>
        </w:r>
        <w:r>
          <w:rPr>
            <w:sz w:val="24"/>
            <w:szCs w:val="24"/>
          </w:rPr>
          <w:fldChar w:fldCharType="separate"/>
        </w:r>
        <w:r w:rsidR="00293D80">
          <w:rPr>
            <w:noProof/>
            <w:sz w:val="24"/>
            <w:szCs w:val="24"/>
          </w:rPr>
          <w:t>3</w:t>
        </w:r>
        <w:r>
          <w:rPr>
            <w:sz w:val="24"/>
            <w:szCs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482B" w:rsidRDefault="00F6482B">
    <w:pPr>
      <w:pStyle w:val="Header"/>
      <w:jc w:val="center"/>
    </w:pPr>
  </w:p>
  <w:p w:rsidR="00F6482B" w:rsidRDefault="00F6482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66179C"/>
    <w:multiLevelType w:val="multilevel"/>
    <w:tmpl w:val="CAF6FAA4"/>
    <w:lvl w:ilvl="0">
      <w:start w:val="1"/>
      <w:numFmt w:val="decimal"/>
      <w:lvlText w:val="%1."/>
      <w:lvlJc w:val="left"/>
      <w:pPr>
        <w:ind w:left="927" w:hanging="360"/>
      </w:pPr>
      <w:rPr>
        <w:rFonts w:hint="default"/>
        <w:b/>
        <w:i/>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
    <w:nsid w:val="1AB65BB5"/>
    <w:multiLevelType w:val="multilevel"/>
    <w:tmpl w:val="172A0C84"/>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319B4D62"/>
    <w:multiLevelType w:val="multilevel"/>
    <w:tmpl w:val="E2427D4A"/>
    <w:lvl w:ilvl="0">
      <w:start w:val="1"/>
      <w:numFmt w:val="lowerLetter"/>
      <w:lvlText w:val="%1)"/>
      <w:lvlJc w:val="left"/>
      <w:pPr>
        <w:ind w:left="1060" w:hanging="360"/>
      </w:pPr>
      <w:rPr>
        <w:rFonts w:hint="default"/>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3">
    <w:nsid w:val="3B317CF2"/>
    <w:multiLevelType w:val="multilevel"/>
    <w:tmpl w:val="5B82283A"/>
    <w:lvl w:ilvl="0">
      <w:start w:val="405"/>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nsid w:val="5AF66971"/>
    <w:multiLevelType w:val="multilevel"/>
    <w:tmpl w:val="B0E6DA92"/>
    <w:lvl w:ilvl="0">
      <w:start w:val="1"/>
      <w:numFmt w:val="decimal"/>
      <w:lvlText w:val="%1."/>
      <w:lvlJc w:val="left"/>
      <w:pPr>
        <w:tabs>
          <w:tab w:val="left" w:pos="1080"/>
        </w:tabs>
        <w:ind w:left="1080" w:hanging="360"/>
      </w:pPr>
      <w:rPr>
        <w:rFonts w:hint="default"/>
      </w:rPr>
    </w:lvl>
    <w:lvl w:ilvl="1">
      <w:start w:val="1"/>
      <w:numFmt w:val="lowerLetter"/>
      <w:lvlText w:val="%2."/>
      <w:lvlJc w:val="left"/>
      <w:pPr>
        <w:tabs>
          <w:tab w:val="left" w:pos="1800"/>
        </w:tabs>
        <w:ind w:left="1800" w:hanging="360"/>
      </w:pPr>
    </w:lvl>
    <w:lvl w:ilvl="2">
      <w:start w:val="1"/>
      <w:numFmt w:val="lowerRoman"/>
      <w:lvlText w:val="%3."/>
      <w:lvlJc w:val="right"/>
      <w:pPr>
        <w:tabs>
          <w:tab w:val="left" w:pos="2520"/>
        </w:tabs>
        <w:ind w:left="2520" w:hanging="180"/>
      </w:pPr>
    </w:lvl>
    <w:lvl w:ilvl="3">
      <w:start w:val="1"/>
      <w:numFmt w:val="decimal"/>
      <w:lvlText w:val="%4."/>
      <w:lvlJc w:val="left"/>
      <w:pPr>
        <w:tabs>
          <w:tab w:val="left" w:pos="3240"/>
        </w:tabs>
        <w:ind w:left="3240" w:hanging="360"/>
      </w:pPr>
    </w:lvl>
    <w:lvl w:ilvl="4">
      <w:start w:val="1"/>
      <w:numFmt w:val="lowerLetter"/>
      <w:lvlText w:val="%5."/>
      <w:lvlJc w:val="left"/>
      <w:pPr>
        <w:tabs>
          <w:tab w:val="left" w:pos="3960"/>
        </w:tabs>
        <w:ind w:left="3960" w:hanging="360"/>
      </w:pPr>
    </w:lvl>
    <w:lvl w:ilvl="5">
      <w:start w:val="1"/>
      <w:numFmt w:val="lowerRoman"/>
      <w:lvlText w:val="%6."/>
      <w:lvlJc w:val="right"/>
      <w:pPr>
        <w:tabs>
          <w:tab w:val="left" w:pos="4680"/>
        </w:tabs>
        <w:ind w:left="4680" w:hanging="180"/>
      </w:pPr>
    </w:lvl>
    <w:lvl w:ilvl="6">
      <w:start w:val="1"/>
      <w:numFmt w:val="decimal"/>
      <w:lvlText w:val="%7."/>
      <w:lvlJc w:val="left"/>
      <w:pPr>
        <w:tabs>
          <w:tab w:val="left" w:pos="5400"/>
        </w:tabs>
        <w:ind w:left="5400" w:hanging="360"/>
      </w:pPr>
    </w:lvl>
    <w:lvl w:ilvl="7">
      <w:start w:val="1"/>
      <w:numFmt w:val="lowerLetter"/>
      <w:lvlText w:val="%8."/>
      <w:lvlJc w:val="left"/>
      <w:pPr>
        <w:tabs>
          <w:tab w:val="left" w:pos="6120"/>
        </w:tabs>
        <w:ind w:left="6120" w:hanging="360"/>
      </w:pPr>
    </w:lvl>
    <w:lvl w:ilvl="8">
      <w:start w:val="1"/>
      <w:numFmt w:val="lowerRoman"/>
      <w:lvlText w:val="%9."/>
      <w:lvlJc w:val="right"/>
      <w:pPr>
        <w:tabs>
          <w:tab w:val="left" w:pos="6840"/>
        </w:tabs>
        <w:ind w:left="6840" w:hanging="180"/>
      </w:pPr>
    </w:lvl>
  </w:abstractNum>
  <w:abstractNum w:abstractNumId="5">
    <w:nsid w:val="5C754996"/>
    <w:multiLevelType w:val="multilevel"/>
    <w:tmpl w:val="736A4534"/>
    <w:lvl w:ilvl="0">
      <w:start w:val="1"/>
      <w:numFmt w:val="lowerLetter"/>
      <w:lvlText w:val="%1)"/>
      <w:lvlJc w:val="left"/>
      <w:pPr>
        <w:ind w:left="1060" w:hanging="360"/>
      </w:pPr>
      <w:rPr>
        <w:rFonts w:hint="default"/>
      </w:rPr>
    </w:lvl>
    <w:lvl w:ilvl="1">
      <w:start w:val="1"/>
      <w:numFmt w:val="lowerLetter"/>
      <w:lvlText w:val="%2."/>
      <w:lvlJc w:val="left"/>
      <w:pPr>
        <w:ind w:left="1780" w:hanging="360"/>
      </w:pPr>
    </w:lvl>
    <w:lvl w:ilvl="2">
      <w:start w:val="1"/>
      <w:numFmt w:val="lowerRoman"/>
      <w:lvlText w:val="%3."/>
      <w:lvlJc w:val="right"/>
      <w:pPr>
        <w:ind w:left="2500" w:hanging="180"/>
      </w:pPr>
    </w:lvl>
    <w:lvl w:ilvl="3">
      <w:start w:val="1"/>
      <w:numFmt w:val="decimal"/>
      <w:lvlText w:val="%4."/>
      <w:lvlJc w:val="left"/>
      <w:pPr>
        <w:ind w:left="3220" w:hanging="360"/>
      </w:pPr>
    </w:lvl>
    <w:lvl w:ilvl="4">
      <w:start w:val="1"/>
      <w:numFmt w:val="lowerLetter"/>
      <w:lvlText w:val="%5."/>
      <w:lvlJc w:val="left"/>
      <w:pPr>
        <w:ind w:left="3940" w:hanging="360"/>
      </w:pPr>
    </w:lvl>
    <w:lvl w:ilvl="5">
      <w:start w:val="1"/>
      <w:numFmt w:val="lowerRoman"/>
      <w:lvlText w:val="%6."/>
      <w:lvlJc w:val="right"/>
      <w:pPr>
        <w:ind w:left="4660" w:hanging="180"/>
      </w:pPr>
    </w:lvl>
    <w:lvl w:ilvl="6">
      <w:start w:val="1"/>
      <w:numFmt w:val="decimal"/>
      <w:lvlText w:val="%7."/>
      <w:lvlJc w:val="left"/>
      <w:pPr>
        <w:ind w:left="5380" w:hanging="360"/>
      </w:pPr>
    </w:lvl>
    <w:lvl w:ilvl="7">
      <w:start w:val="1"/>
      <w:numFmt w:val="lowerLetter"/>
      <w:lvlText w:val="%8."/>
      <w:lvlJc w:val="left"/>
      <w:pPr>
        <w:ind w:left="6100" w:hanging="360"/>
      </w:pPr>
    </w:lvl>
    <w:lvl w:ilvl="8">
      <w:start w:val="1"/>
      <w:numFmt w:val="lowerRoman"/>
      <w:lvlText w:val="%9."/>
      <w:lvlJc w:val="right"/>
      <w:pPr>
        <w:ind w:left="6820" w:hanging="180"/>
      </w:pPr>
    </w:lvl>
  </w:abstractNum>
  <w:abstractNum w:abstractNumId="6">
    <w:nsid w:val="611C4CB1"/>
    <w:multiLevelType w:val="multilevel"/>
    <w:tmpl w:val="C10ECB9C"/>
    <w:lvl w:ilvl="0">
      <w:start w:val="1"/>
      <w:numFmt w:val="decimal"/>
      <w:lvlText w:val="%1."/>
      <w:lvlJc w:val="left"/>
      <w:pPr>
        <w:ind w:left="1070" w:hanging="360"/>
      </w:pPr>
      <w:rPr>
        <w:rFonts w:hint="default"/>
        <w:b/>
        <w:i/>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num w:numId="1">
    <w:abstractNumId w:val="4"/>
  </w:num>
  <w:num w:numId="2">
    <w:abstractNumId w:val="3"/>
  </w:num>
  <w:num w:numId="3">
    <w:abstractNumId w:val="2"/>
  </w:num>
  <w:num w:numId="4">
    <w:abstractNumId w:val="5"/>
  </w:num>
  <w:num w:numId="5">
    <w:abstractNumId w:val="0"/>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482B"/>
    <w:rsid w:val="00031124"/>
    <w:rsid w:val="00293D80"/>
    <w:rsid w:val="00F02B58"/>
    <w:rsid w:val="00F648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sz w:val="28"/>
    </w:rPr>
  </w:style>
  <w:style w:type="paragraph" w:styleId="Heading2">
    <w:name w:val="heading 2"/>
    <w:basedOn w:val="Normal"/>
    <w:next w:val="Normal"/>
    <w:link w:val="Heading2Char"/>
    <w:qFormat/>
    <w:pPr>
      <w:keepNext/>
      <w:ind w:firstLine="720"/>
      <w:jc w:val="both"/>
      <w:outlineLvl w:val="1"/>
    </w:pPr>
    <w:rPr>
      <w:b/>
      <w:bCs/>
      <w:spacing w:val="-2"/>
      <w:sz w:val="26"/>
    </w:rPr>
  </w:style>
  <w:style w:type="paragraph" w:styleId="Heading3">
    <w:name w:val="heading 3"/>
    <w:basedOn w:val="Normal"/>
    <w:next w:val="Normal"/>
    <w:link w:val="Heading3Char"/>
    <w:qFormat/>
    <w:pPr>
      <w:keepNext/>
      <w:tabs>
        <w:tab w:val="center" w:pos="1200"/>
        <w:tab w:val="center" w:pos="6480"/>
      </w:tabs>
      <w:spacing w:line="480" w:lineRule="auto"/>
      <w:outlineLvl w:val="2"/>
    </w:pPr>
    <w:rPr>
      <w:b/>
      <w:bCs/>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style>
  <w:style w:type="paragraph" w:styleId="BodyText2">
    <w:name w:val="Body Text 2"/>
    <w:basedOn w:val="Normal"/>
    <w:pPr>
      <w:jc w:val="both"/>
    </w:pPr>
    <w:rPr>
      <w:sz w:val="28"/>
    </w:rPr>
  </w:style>
  <w:style w:type="paragraph" w:customStyle="1" w:styleId="CharChar1">
    <w:name w:val="Char Char1"/>
    <w:basedOn w:val="Normal"/>
    <w:next w:val="Normal"/>
    <w:semiHidden/>
    <w:pPr>
      <w:spacing w:before="120" w:after="120" w:line="312" w:lineRule="auto"/>
    </w:pPr>
    <w:rPr>
      <w:sz w:val="28"/>
      <w:szCs w:val="22"/>
    </w:rPr>
  </w:style>
  <w:style w:type="paragraph" w:styleId="NormalWeb">
    <w:name w:val="Normal (Web)"/>
    <w:basedOn w:val="Normal"/>
    <w:uiPriority w:val="99"/>
    <w:pPr>
      <w:spacing w:before="100" w:beforeAutospacing="1" w:after="115"/>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rPr>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 w:val="28"/>
      <w:szCs w:val="22"/>
    </w:rPr>
  </w:style>
  <w:style w:type="character" w:customStyle="1" w:styleId="BodyTextChar">
    <w:name w:val="Body Text Char"/>
    <w:link w:val="BodyText"/>
    <w:rPr>
      <w:sz w:val="24"/>
      <w:szCs w:val="24"/>
    </w:rPr>
  </w:style>
  <w:style w:type="character" w:customStyle="1" w:styleId="FooterChar">
    <w:name w:val="Footer Char"/>
    <w:link w:val="Footer"/>
    <w:uiPriority w:val="99"/>
    <w:rPr>
      <w:sz w:val="24"/>
      <w:szCs w:val="24"/>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character" w:customStyle="1" w:styleId="UnresolvedMention">
    <w:name w:val="Unresolved Mention"/>
    <w:basedOn w:val="DefaultParagraphFont"/>
    <w:uiPriority w:val="99"/>
    <w:semiHidden/>
    <w:unhideWhenUs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outlineLvl w:val="0"/>
    </w:pPr>
    <w:rPr>
      <w:sz w:val="28"/>
    </w:rPr>
  </w:style>
  <w:style w:type="paragraph" w:styleId="Heading2">
    <w:name w:val="heading 2"/>
    <w:basedOn w:val="Normal"/>
    <w:next w:val="Normal"/>
    <w:link w:val="Heading2Char"/>
    <w:qFormat/>
    <w:pPr>
      <w:keepNext/>
      <w:ind w:firstLine="720"/>
      <w:jc w:val="both"/>
      <w:outlineLvl w:val="1"/>
    </w:pPr>
    <w:rPr>
      <w:b/>
      <w:bCs/>
      <w:spacing w:val="-2"/>
      <w:sz w:val="26"/>
    </w:rPr>
  </w:style>
  <w:style w:type="paragraph" w:styleId="Heading3">
    <w:name w:val="heading 3"/>
    <w:basedOn w:val="Normal"/>
    <w:next w:val="Normal"/>
    <w:link w:val="Heading3Char"/>
    <w:qFormat/>
    <w:pPr>
      <w:keepNext/>
      <w:tabs>
        <w:tab w:val="center" w:pos="1200"/>
        <w:tab w:val="center" w:pos="6480"/>
      </w:tabs>
      <w:spacing w:line="480" w:lineRule="auto"/>
      <w:outlineLvl w:val="2"/>
    </w:pPr>
    <w:rPr>
      <w:b/>
      <w:bCs/>
      <w:sz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CaptionChar">
    <w:name w:val="Caption Char"/>
    <w:uiPriority w:val="99"/>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paragraph" w:styleId="EndnoteText">
    <w:name w:val="endnote text"/>
    <w:basedOn w:val="Normal"/>
    <w:link w:val="EndnoteTextChar"/>
    <w:uiPriority w:val="99"/>
    <w:semiHidden/>
    <w:unhideWhenUsed/>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HeaderChar">
    <w:name w:val="Header Char"/>
    <w:basedOn w:val="DefaultParagraphFont"/>
    <w:link w:val="Header"/>
    <w:uiPriority w:val="99"/>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auto" w:fill="FFFFFF"/>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auto" w:fill="FFFFFF"/>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1" w:themeFillTint="34"/>
      </w:tcPr>
    </w:tblStylePr>
    <w:tblStylePr w:type="band1Horz">
      <w:rPr>
        <w:rFonts w:ascii="Arial" w:hAnsi="Arial"/>
        <w:color w:val="404040"/>
        <w:sz w:val="22"/>
      </w:rPr>
      <w:tblPr/>
      <w:tcPr>
        <w:shd w:val="clear" w:color="auto" w:fill="D8E2F3"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auto"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3F3" w:themeFill="accent1" w:themeFillTint="32"/>
      </w:tcPr>
    </w:tblStylePr>
    <w:tblStylePr w:type="band1Horz">
      <w:rPr>
        <w:rFonts w:ascii="Arial" w:hAnsi="Arial"/>
        <w:color w:val="404040"/>
        <w:sz w:val="22"/>
      </w:rPr>
      <w:tblPr/>
      <w:tcPr>
        <w:shd w:val="clear" w:color="auto" w:fill="DAE3F3"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auto"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Pr/>
      <w:tcPr>
        <w:shd w:val="clear" w:color="auto" w:fill="DDEAF6"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rFonts w:ascii="Arial" w:hAnsi="Arial"/>
        <w:b/>
        <w:color w:val="FFFFFF"/>
        <w:sz w:val="22"/>
      </w:rPr>
      <w:tblPr/>
      <w:tcPr>
        <w:tcBorders>
          <w:top w:val="single" w:sz="4" w:space="0" w:color="FFFFFF" w:themeColor="light1"/>
        </w:tcBorders>
        <w:shd w:val="clear" w:color="auto" w:fill="4472C4" w:themeFill="accent1"/>
      </w:tcPr>
    </w:tblStylePr>
    <w:tblStylePr w:type="firstCol">
      <w:rPr>
        <w:rFonts w:ascii="Arial" w:hAnsi="Arial"/>
        <w:b/>
        <w:color w:val="FFFFFF"/>
        <w:sz w:val="22"/>
      </w:rPr>
      <w:tblPr/>
      <w:tcPr>
        <w:shd w:val="clear" w:color="auto" w:fill="4472C4" w:themeFill="accent1"/>
      </w:tcPr>
    </w:tblStylePr>
    <w:tblStylePr w:type="lastCol">
      <w:rPr>
        <w:rFonts w:ascii="Arial" w:hAnsi="Arial"/>
        <w:b/>
        <w:color w:val="FFFFFF"/>
        <w:sz w:val="22"/>
      </w:rPr>
      <w:tblPr/>
      <w:tcPr>
        <w:shd w:val="clear" w:color="auto" w:fill="4472C4" w:themeFill="accent1"/>
      </w:tcPr>
    </w:tblStylePr>
    <w:tblStylePr w:type="band1Vert">
      <w:tblPr/>
      <w:tcPr>
        <w:shd w:val="clear" w:color="auto" w:fill="A9BEE4" w:themeFill="accent1" w:themeFillTint="75"/>
      </w:tcPr>
    </w:tblStylePr>
    <w:tblStylePr w:type="band1Horz">
      <w:tblPr/>
      <w:tcPr>
        <w:shd w:val="clear" w:color="auto" w:fill="A9BEE4" w:themeFill="accent1" w:themeFillTint="75"/>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rFonts w:ascii="Arial" w:hAnsi="Arial"/>
        <w:b/>
        <w:color w:val="FFFFFF"/>
        <w:sz w:val="22"/>
      </w:rPr>
      <w:tblPr/>
      <w:tcPr>
        <w:tcBorders>
          <w:top w:val="single" w:sz="4" w:space="0" w:color="FFFFFF" w:themeColor="light1"/>
        </w:tcBorders>
        <w:shd w:val="clear" w:color="auto" w:fill="5B9BD5" w:themeFill="accent5"/>
      </w:tcPr>
    </w:tblStylePr>
    <w:tblStylePr w:type="firstCol">
      <w:rPr>
        <w:rFonts w:ascii="Arial" w:hAnsi="Arial"/>
        <w:b/>
        <w:color w:val="FFFFFF"/>
        <w:sz w:val="22"/>
      </w:rPr>
      <w:tblPr/>
      <w:tcPr>
        <w:shd w:val="clear" w:color="auto" w:fill="5B9BD5" w:themeFill="accent5"/>
      </w:tcPr>
    </w:tblStylePr>
    <w:tblStylePr w:type="lastCol">
      <w:rPr>
        <w:rFonts w:ascii="Arial" w:hAnsi="Arial"/>
        <w:b/>
        <w:color w:val="FFFFFF"/>
        <w:sz w:val="22"/>
      </w:rPr>
      <w:tblPr/>
      <w:tcPr>
        <w:shd w:val="clear" w:color="auto" w:fill="5B9BD5" w:themeFill="accent5"/>
      </w:tcPr>
    </w:tblStylePr>
    <w:tblStylePr w:type="band1Vert">
      <w:tblPr/>
      <w:tcPr>
        <w:shd w:val="clear" w:color="auto" w:fill="B3D0EB" w:themeFill="accent5" w:themeFillTint="75"/>
      </w:tcPr>
    </w:tblStylePr>
    <w:tblStylePr w:type="band1Horz">
      <w:tblPr/>
      <w:tcPr>
        <w:shd w:val="clear" w:color="auto" w:fill="B3D0EB"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auto" w:fill="E1EFD8" w:themeFill="accent6" w:themeFillTint="34"/>
      </w:tcPr>
    </w:tblStylePr>
    <w:tblStylePr w:type="band1Horz">
      <w:rPr>
        <w:rFonts w:ascii="Arial" w:hAnsi="Arial"/>
        <w:color w:val="245A8D" w:themeColor="accent5" w:themeShade="95"/>
        <w:sz w:val="22"/>
      </w:rPr>
      <w:tblPr/>
      <w:tcPr>
        <w:shd w:val="clear" w:color="auto" w:fill="E1EFD8" w:themeFill="accent6" w:themeFillTint="34"/>
      </w:tcPr>
    </w:tblStylePr>
    <w:tblStylePr w:type="band2Horz">
      <w:rPr>
        <w:rFonts w:ascii="Arial" w:hAnsi="Arial"/>
        <w:color w:val="245A8D"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000000"/>
          <w:left w:val="none" w:sz="0" w:space="0" w:color="000000"/>
          <w:bottom w:val="single" w:sz="4" w:space="0" w:color="A0B7E1" w:themeColor="accent1" w:themeTint="80"/>
          <w:right w:val="none" w:sz="0" w:space="0" w:color="000000"/>
        </w:tcBorders>
        <w:shd w:val="clear" w:color="auto"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0B7E1" w:themeColor="accent1" w:themeTint="80" w:themeShade="95"/>
        <w:sz w:val="22"/>
      </w:rPr>
      <w:tblPr/>
      <w:tcPr>
        <w:tcBorders>
          <w:top w:val="none" w:sz="0" w:space="0" w:color="000000"/>
          <w:left w:val="none" w:sz="0" w:space="0" w:color="000000"/>
          <w:bottom w:val="none" w:sz="0" w:space="0" w:color="000000"/>
          <w:right w:val="single" w:sz="4" w:space="0" w:color="A0B7E1" w:themeColor="accent1" w:themeTint="80"/>
        </w:tcBorders>
        <w:shd w:val="clear" w:color="auto" w:fill="FFFFFF"/>
      </w:tcPr>
    </w:tblStylePr>
    <w:tblStylePr w:type="lastCol">
      <w:rPr>
        <w:rFonts w:ascii="Arial" w:hAnsi="Arial"/>
        <w:i/>
        <w:color w:val="A0B7E1" w:themeColor="accent1" w:themeTint="80" w:themeShade="95"/>
        <w:sz w:val="22"/>
      </w:rPr>
      <w:tblPr/>
      <w:tcPr>
        <w:tcBorders>
          <w:top w:val="none" w:sz="0" w:space="0" w:color="000000"/>
          <w:left w:val="single" w:sz="4" w:space="0" w:color="A0B7E1" w:themeColor="accent1" w:themeTint="80"/>
          <w:bottom w:val="none" w:sz="0" w:space="0" w:color="000000"/>
          <w:right w:val="none" w:sz="0" w:space="0" w:color="000000"/>
        </w:tcBorders>
        <w:shd w:val="clear" w:color="auto" w:fill="FFFFFF"/>
      </w:tcPr>
    </w:tblStylePr>
    <w:tblStylePr w:type="band1Vert">
      <w:tblPr/>
      <w:tcPr>
        <w:shd w:val="clear" w:color="auto" w:fill="D8E2F3" w:themeFill="accent1" w:themeFillTint="34"/>
      </w:tcPr>
    </w:tblStylePr>
    <w:tblStylePr w:type="band1Horz">
      <w:rPr>
        <w:rFonts w:ascii="Arial" w:hAnsi="Arial"/>
        <w:color w:val="A0B7E1" w:themeColor="accent1" w:themeTint="80" w:themeShade="95"/>
        <w:sz w:val="22"/>
      </w:rPr>
      <w:tblPr/>
      <w:tcPr>
        <w:shd w:val="clear" w:color="auto" w:fill="D8E2F3" w:themeFill="accent1" w:themeFillTint="34"/>
      </w:tcPr>
    </w:tblStylePr>
    <w:tblStylePr w:type="band2Horz">
      <w:rPr>
        <w:rFonts w:ascii="Arial" w:hAnsi="Arial"/>
        <w:color w:val="A0B7E1"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000000"/>
          <w:left w:val="none" w:sz="0" w:space="0" w:color="000000"/>
          <w:bottom w:val="single" w:sz="4" w:space="0" w:color="A2C6E7" w:themeColor="accent5" w:themeTint="90"/>
          <w:right w:val="none" w:sz="0" w:space="0" w:color="000000"/>
        </w:tcBorders>
        <w:shd w:val="clear" w:color="auto"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45A8D" w:themeColor="accent5" w:themeShade="95"/>
        <w:sz w:val="22"/>
      </w:rPr>
      <w:tblPr/>
      <w:tcPr>
        <w:tcBorders>
          <w:top w:val="none" w:sz="0" w:space="0" w:color="000000"/>
          <w:left w:val="none" w:sz="0" w:space="0" w:color="000000"/>
          <w:bottom w:val="none" w:sz="0" w:space="0" w:color="000000"/>
          <w:right w:val="single" w:sz="4" w:space="0" w:color="A2C6E7" w:themeColor="accent5" w:themeTint="90"/>
        </w:tcBorders>
        <w:shd w:val="clear" w:color="auto" w:fill="FFFFFF"/>
      </w:tcPr>
    </w:tblStylePr>
    <w:tblStylePr w:type="lastCol">
      <w:rPr>
        <w:rFonts w:ascii="Arial" w:hAnsi="Arial"/>
        <w:i/>
        <w:color w:val="245A8D" w:themeColor="accent5" w:themeShade="95"/>
        <w:sz w:val="22"/>
      </w:rPr>
      <w:tblPr/>
      <w:tcPr>
        <w:tcBorders>
          <w:top w:val="none" w:sz="0" w:space="0" w:color="000000"/>
          <w:left w:val="single" w:sz="4" w:space="0" w:color="A2C6E7" w:themeColor="accent5" w:themeTint="90"/>
          <w:bottom w:val="none" w:sz="0" w:space="0" w:color="000000"/>
          <w:right w:val="none" w:sz="0" w:space="0" w:color="000000"/>
        </w:tcBorders>
        <w:shd w:val="clear" w:color="auto" w:fill="FFFFFF"/>
      </w:tcPr>
    </w:tblStylePr>
    <w:tblStylePr w:type="band1Vert">
      <w:tblPr/>
      <w:tcPr>
        <w:shd w:val="clear" w:color="auto" w:fill="DDEAF6" w:themeFill="accent5" w:themeFillTint="34"/>
      </w:tcPr>
    </w:tblStylePr>
    <w:tblStylePr w:type="band1Horz">
      <w:rPr>
        <w:rFonts w:ascii="Arial" w:hAnsi="Arial"/>
        <w:color w:val="245A8D" w:themeColor="accent5" w:themeShade="95"/>
        <w:sz w:val="22"/>
      </w:rPr>
      <w:tblPr/>
      <w:tcPr>
        <w:shd w:val="clear" w:color="auto" w:fill="DDEAF6" w:themeFill="accent5" w:themeFillTint="34"/>
      </w:tcPr>
    </w:tblStylePr>
    <w:tblStylePr w:type="band2Horz">
      <w:rPr>
        <w:rFonts w:ascii="Arial" w:hAnsi="Arial"/>
        <w:color w:val="245A8D"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1" w:themeFillTint="40"/>
      </w:tcPr>
    </w:tblStylePr>
    <w:tblStylePr w:type="band1Horz">
      <w:tblPr/>
      <w:tcPr>
        <w:shd w:val="clear" w:color="auto" w:fill="CFDBF0"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5" w:themeFillTint="40"/>
      </w:tcPr>
    </w:tblStylePr>
    <w:tblStylePr w:type="band1Horz">
      <w:tblPr/>
      <w:tcPr>
        <w:shd w:val="clear" w:color="auto" w:fill="D5E5F4"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1" w:themeFillTint="40"/>
      </w:tcPr>
    </w:tblStylePr>
    <w:tblStylePr w:type="band1Horz">
      <w:rPr>
        <w:rFonts w:ascii="Arial" w:hAnsi="Arial"/>
        <w:color w:val="404040"/>
        <w:sz w:val="22"/>
      </w:rPr>
      <w:tblPr/>
      <w:tcPr>
        <w:shd w:val="clear" w:color="auto" w:fill="CFDBF0"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5" w:themeFillTint="40"/>
      </w:tcPr>
    </w:tblStylePr>
    <w:tblStylePr w:type="band1Horz">
      <w:rPr>
        <w:rFonts w:ascii="Arial" w:hAnsi="Arial"/>
        <w:color w:val="404040"/>
        <w:sz w:val="22"/>
      </w:rPr>
      <w:tblPr/>
      <w:tcPr>
        <w:shd w:val="clear" w:color="auto" w:fill="D5E5F4"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auto"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auto"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auto"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4472C4" w:themeFill="accent1"/>
      </w:tcPr>
    </w:tblStylePr>
    <w:tblStylePr w:type="band2Horz">
      <w:tblPr/>
      <w:tcPr>
        <w:tcBorders>
          <w:top w:val="single" w:sz="4" w:space="0" w:color="FFFFFF" w:themeColor="light1"/>
          <w:bottom w:val="single" w:sz="4" w:space="0" w:color="FFFFFF" w:themeColor="light1"/>
        </w:tcBorders>
        <w:shd w:val="clear" w:color="auto" w:fill="4472C4"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auto"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auto"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auto"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9BC2E5" w:themeFill="accent5" w:themeFillTint="9A"/>
      </w:tcPr>
    </w:tblStylePr>
    <w:tblStylePr w:type="band2Horz">
      <w:tblPr/>
      <w:tcPr>
        <w:tcBorders>
          <w:top w:val="single" w:sz="4" w:space="0" w:color="FFFFFF" w:themeColor="light1"/>
          <w:bottom w:val="single" w:sz="4" w:space="0" w:color="FFFFFF" w:themeColor="light1"/>
        </w:tcBorders>
        <w:shd w:val="clear" w:color="auto" w:fill="9BC2E5"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000000"/>
          <w:left w:val="none" w:sz="0" w:space="0" w:color="000000"/>
          <w:bottom w:val="single" w:sz="4" w:space="0" w:color="4472C4" w:themeColor="accent1"/>
          <w:right w:val="none" w:sz="0" w:space="0" w:color="000000"/>
        </w:tcBorders>
        <w:shd w:val="clear" w:color="auto"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254175" w:themeColor="accent1" w:themeShade="95"/>
        <w:sz w:val="22"/>
      </w:rPr>
      <w:tblPr/>
      <w:tcPr>
        <w:tcBorders>
          <w:top w:val="none" w:sz="0" w:space="0" w:color="000000"/>
          <w:left w:val="none" w:sz="0" w:space="0" w:color="000000"/>
          <w:bottom w:val="none" w:sz="0" w:space="0" w:color="000000"/>
          <w:right w:val="single" w:sz="4" w:space="0" w:color="4472C4" w:themeColor="accent1"/>
        </w:tcBorders>
        <w:shd w:val="clear" w:color="auto" w:fill="FFFFFF"/>
      </w:tcPr>
    </w:tblStylePr>
    <w:tblStylePr w:type="lastCol">
      <w:rPr>
        <w:rFonts w:ascii="Arial" w:hAnsi="Arial"/>
        <w:i/>
        <w:color w:val="254175" w:themeColor="accent1" w:themeShade="95"/>
        <w:sz w:val="22"/>
      </w:rPr>
      <w:tblPr/>
      <w:tcPr>
        <w:tcBorders>
          <w:top w:val="none" w:sz="0" w:space="0" w:color="000000"/>
          <w:left w:val="single" w:sz="4" w:space="0" w:color="4472C4" w:themeColor="accent1"/>
          <w:bottom w:val="none" w:sz="0" w:space="0" w:color="000000"/>
          <w:right w:val="none" w:sz="0" w:space="0" w:color="000000"/>
        </w:tcBorders>
        <w:shd w:val="clear" w:color="auto" w:fill="FFFFFF"/>
      </w:tcPr>
    </w:tblStylePr>
    <w:tblStylePr w:type="band1Vert">
      <w:tblPr/>
      <w:tcPr>
        <w:shd w:val="clear" w:color="auto" w:fill="CFDBF0" w:themeFill="accent1" w:themeFillTint="40"/>
      </w:tcPr>
    </w:tblStylePr>
    <w:tblStylePr w:type="band1Horz">
      <w:rPr>
        <w:rFonts w:ascii="Arial" w:hAnsi="Arial"/>
        <w:color w:val="254175" w:themeColor="accent1" w:themeShade="95"/>
        <w:sz w:val="22"/>
      </w:rPr>
      <w:tblPr/>
      <w:tcPr>
        <w:shd w:val="clear" w:color="auto" w:fill="CFDBF0" w:themeFill="accent1" w:themeFillTint="40"/>
      </w:tcPr>
    </w:tblStylePr>
    <w:tblStylePr w:type="band2Horz">
      <w:rPr>
        <w:rFonts w:ascii="Arial" w:hAnsi="Arial"/>
        <w:color w:val="254175"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000000"/>
          <w:left w:val="none" w:sz="0" w:space="0" w:color="000000"/>
          <w:bottom w:val="single" w:sz="4" w:space="0" w:color="9BC2E5" w:themeColor="accent5" w:themeTint="9A"/>
          <w:right w:val="none" w:sz="0" w:space="0" w:color="000000"/>
        </w:tcBorders>
        <w:shd w:val="clear" w:color="auto"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9BC2E5" w:themeColor="accent5" w:themeTint="9A" w:themeShade="95"/>
        <w:sz w:val="22"/>
      </w:rPr>
      <w:tblPr/>
      <w:tcPr>
        <w:tcBorders>
          <w:top w:val="none" w:sz="0" w:space="0" w:color="000000"/>
          <w:left w:val="none" w:sz="0" w:space="0" w:color="000000"/>
          <w:bottom w:val="none" w:sz="0" w:space="0" w:color="000000"/>
          <w:right w:val="single" w:sz="4" w:space="0" w:color="9BC2E5" w:themeColor="accent5" w:themeTint="9A"/>
        </w:tcBorders>
        <w:shd w:val="clear" w:color="auto" w:fill="FFFFFF"/>
      </w:tcPr>
    </w:tblStylePr>
    <w:tblStylePr w:type="lastCol">
      <w:rPr>
        <w:rFonts w:ascii="Arial" w:hAnsi="Arial"/>
        <w:i/>
        <w:color w:val="9BC2E5" w:themeColor="accent5" w:themeTint="9A" w:themeShade="95"/>
        <w:sz w:val="22"/>
      </w:rPr>
      <w:tblPr/>
      <w:tcPr>
        <w:tcBorders>
          <w:top w:val="none" w:sz="0" w:space="0" w:color="000000"/>
          <w:left w:val="single" w:sz="4" w:space="0" w:color="9BC2E5" w:themeColor="accent5" w:themeTint="9A"/>
          <w:bottom w:val="none" w:sz="0" w:space="0" w:color="000000"/>
          <w:right w:val="none" w:sz="0" w:space="0" w:color="000000"/>
        </w:tcBorders>
        <w:shd w:val="clear" w:color="auto" w:fill="FFFFFF"/>
      </w:tcPr>
    </w:tblStylePr>
    <w:tblStylePr w:type="band1Vert">
      <w:tblPr/>
      <w:tcPr>
        <w:shd w:val="clear" w:color="auto" w:fill="D5E5F4" w:themeFill="accent5" w:themeFillTint="40"/>
      </w:tcPr>
    </w:tblStylePr>
    <w:tblStylePr w:type="band1Horz">
      <w:rPr>
        <w:rFonts w:ascii="Arial" w:hAnsi="Arial"/>
        <w:color w:val="9BC2E5" w:themeColor="accent5" w:themeTint="9A" w:themeShade="95"/>
        <w:sz w:val="22"/>
      </w:rPr>
      <w:tblPr/>
      <w:tcPr>
        <w:shd w:val="clear" w:color="auto" w:fill="D5E5F4" w:themeFill="accent5" w:themeFillTint="40"/>
      </w:tcPr>
    </w:tblStylePr>
    <w:tblStylePr w:type="band2Horz">
      <w:rPr>
        <w:rFonts w:ascii="Arial" w:hAnsi="Arial"/>
        <w:color w:val="9BC2E5"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Lined-Accent2">
    <w:name w:val="Lined - Accent 2"/>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Lined-Accent6">
    <w:name w:val="Lined - Accent 6"/>
    <w:basedOn w:val="TableNormal"/>
    <w:uiPriority w:val="99"/>
    <w:rPr>
      <w:color w:val="404040"/>
      <w:szCs w:val="20"/>
      <w:lang w:val="en-US" w:eastAsia="en-US"/>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lang w:val="en-US" w:eastAsia="en-US"/>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lang w:val="en-US" w:eastAsia="en-US"/>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37DC8" w:themeFill="accent1" w:themeFillTint="EA"/>
      </w:tcPr>
    </w:tblStylePr>
    <w:tblStylePr w:type="lastRow">
      <w:rPr>
        <w:rFonts w:ascii="Arial" w:hAnsi="Arial"/>
        <w:color w:val="F2F2F2"/>
        <w:sz w:val="22"/>
      </w:rPr>
      <w:tblPr/>
      <w:tcPr>
        <w:shd w:val="clear" w:color="auto" w:fill="537DC8" w:themeFill="accent1" w:themeFillTint="EA"/>
      </w:tcPr>
    </w:tblStylePr>
    <w:tblStylePr w:type="firstCol">
      <w:rPr>
        <w:rFonts w:ascii="Arial" w:hAnsi="Arial"/>
        <w:color w:val="F2F2F2"/>
        <w:sz w:val="22"/>
      </w:rPr>
      <w:tblPr/>
      <w:tcPr>
        <w:shd w:val="clear" w:color="auto" w:fill="537DC8" w:themeFill="accent1" w:themeFillTint="EA"/>
      </w:tcPr>
    </w:tblStylePr>
    <w:tblStylePr w:type="lastCol">
      <w:rPr>
        <w:rFonts w:ascii="Arial" w:hAnsi="Arial"/>
        <w:color w:val="F2F2F2"/>
        <w:sz w:val="22"/>
      </w:rPr>
      <w:tblPr/>
      <w:tcPr>
        <w:shd w:val="clear" w:color="auto"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4D2EC" w:themeFill="accent1" w:themeFillTint="50"/>
      </w:tcPr>
    </w:tblStylePr>
  </w:style>
  <w:style w:type="table" w:customStyle="1" w:styleId="BorderedLined-Accent2">
    <w:name w:val="Bordered &amp; Lined - Accent 2"/>
    <w:basedOn w:val="TableNormal"/>
    <w:uiPriority w:val="99"/>
    <w:rPr>
      <w:color w:val="404040"/>
      <w:szCs w:val="20"/>
      <w:lang w:val="en-US" w:eastAsia="en-US"/>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lang w:val="en-US" w:eastAsia="en-US"/>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lang w:val="en-US" w:eastAsia="en-US"/>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lang w:val="en-US" w:eastAsia="en-US"/>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5B9BD5" w:themeFill="accent5"/>
      </w:tcPr>
    </w:tblStylePr>
    <w:tblStylePr w:type="lastRow">
      <w:rPr>
        <w:rFonts w:ascii="Arial" w:hAnsi="Arial"/>
        <w:color w:val="F2F2F2"/>
        <w:sz w:val="22"/>
      </w:rPr>
      <w:tblPr/>
      <w:tcPr>
        <w:shd w:val="clear" w:color="auto" w:fill="5B9BD5" w:themeFill="accent5"/>
      </w:tcPr>
    </w:tblStylePr>
    <w:tblStylePr w:type="firstCol">
      <w:rPr>
        <w:rFonts w:ascii="Arial" w:hAnsi="Arial"/>
        <w:color w:val="F2F2F2"/>
        <w:sz w:val="22"/>
      </w:rPr>
      <w:tblPr/>
      <w:tcPr>
        <w:shd w:val="clear" w:color="auto" w:fill="5B9BD5" w:themeFill="accent5"/>
      </w:tcPr>
    </w:tblStylePr>
    <w:tblStylePr w:type="lastCol">
      <w:rPr>
        <w:rFonts w:ascii="Arial" w:hAnsi="Arial"/>
        <w:color w:val="F2F2F2"/>
        <w:sz w:val="22"/>
      </w:rPr>
      <w:tblPr/>
      <w:tcPr>
        <w:shd w:val="clear" w:color="auto"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DEAF6" w:themeFill="accent5" w:themeFillTint="34"/>
      </w:tcPr>
    </w:tblStylePr>
  </w:style>
  <w:style w:type="table" w:customStyle="1" w:styleId="BorderedLined-Accent6">
    <w:name w:val="Bordered &amp; Lined - Accent 6"/>
    <w:basedOn w:val="TableNormal"/>
    <w:uiPriority w:val="99"/>
    <w:rPr>
      <w:color w:val="404040"/>
      <w:szCs w:val="20"/>
      <w:lang w:val="en-US" w:eastAsia="en-US"/>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BodyText">
    <w:name w:val="Body Text"/>
    <w:basedOn w:val="Normal"/>
    <w:link w:val="BodyTextChar"/>
    <w:pPr>
      <w:jc w:val="both"/>
    </w:pPr>
  </w:style>
  <w:style w:type="paragraph" w:styleId="BodyText2">
    <w:name w:val="Body Text 2"/>
    <w:basedOn w:val="Normal"/>
    <w:pPr>
      <w:jc w:val="both"/>
    </w:pPr>
    <w:rPr>
      <w:sz w:val="28"/>
    </w:rPr>
  </w:style>
  <w:style w:type="paragraph" w:customStyle="1" w:styleId="CharChar1">
    <w:name w:val="Char Char1"/>
    <w:basedOn w:val="Normal"/>
    <w:next w:val="Normal"/>
    <w:semiHidden/>
    <w:pPr>
      <w:spacing w:before="120" w:after="120" w:line="312" w:lineRule="auto"/>
    </w:pPr>
    <w:rPr>
      <w:sz w:val="28"/>
      <w:szCs w:val="22"/>
    </w:rPr>
  </w:style>
  <w:style w:type="paragraph" w:styleId="NormalWeb">
    <w:name w:val="Normal (Web)"/>
    <w:basedOn w:val="Normal"/>
    <w:uiPriority w:val="99"/>
    <w:pPr>
      <w:spacing w:before="100" w:beforeAutospacing="1" w:after="115"/>
    </w:p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Header">
    <w:name w:val="header"/>
    <w:basedOn w:val="Normal"/>
    <w:link w:val="HeaderChar"/>
    <w:uiPriority w:val="99"/>
    <w:pPr>
      <w:tabs>
        <w:tab w:val="center" w:pos="4320"/>
        <w:tab w:val="right" w:pos="8640"/>
      </w:tabs>
    </w:pPr>
    <w:rPr>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link w:val="BalloonTextChar"/>
    <w:rPr>
      <w:rFonts w:ascii="Tahoma" w:hAnsi="Tahoma"/>
      <w:sz w:val="16"/>
      <w:szCs w:val="16"/>
    </w:rPr>
  </w:style>
  <w:style w:type="character" w:customStyle="1" w:styleId="BalloonTextChar">
    <w:name w:val="Balloon Text Char"/>
    <w:link w:val="BalloonText"/>
    <w:rPr>
      <w:rFonts w:ascii="Tahoma" w:hAnsi="Tahoma" w:cs="Tahoma"/>
      <w:sz w:val="16"/>
      <w:szCs w:val="16"/>
    </w:rPr>
  </w:style>
  <w:style w:type="paragraph" w:customStyle="1" w:styleId="CharCharCharCharCharCharCharCharChar1Char">
    <w:name w:val="Char Char Char Char Char Char Char Char Char1 Char"/>
    <w:basedOn w:val="Normal"/>
    <w:next w:val="Normal"/>
    <w:semiHidden/>
    <w:pPr>
      <w:spacing w:before="120" w:after="120" w:line="312" w:lineRule="auto"/>
    </w:pPr>
    <w:rPr>
      <w:sz w:val="28"/>
      <w:szCs w:val="22"/>
    </w:rPr>
  </w:style>
  <w:style w:type="character" w:customStyle="1" w:styleId="BodyTextChar">
    <w:name w:val="Body Text Char"/>
    <w:link w:val="BodyText"/>
    <w:rPr>
      <w:sz w:val="24"/>
      <w:szCs w:val="24"/>
    </w:rPr>
  </w:style>
  <w:style w:type="character" w:customStyle="1" w:styleId="FooterChar">
    <w:name w:val="Footer Char"/>
    <w:link w:val="Footer"/>
    <w:uiPriority w:val="99"/>
    <w:rPr>
      <w:sz w:val="24"/>
      <w:szCs w:val="24"/>
    </w:rPr>
  </w:style>
  <w:style w:type="paragraph" w:styleId="BodyText3">
    <w:name w:val="Body Text 3"/>
    <w:basedOn w:val="Normal"/>
    <w:link w:val="BodyText3Char"/>
    <w:pPr>
      <w:spacing w:after="120"/>
    </w:pPr>
    <w:rPr>
      <w:rFonts w:ascii=".VnTime" w:hAnsi=".VnTime"/>
      <w:sz w:val="16"/>
      <w:szCs w:val="16"/>
    </w:rPr>
  </w:style>
  <w:style w:type="character" w:customStyle="1" w:styleId="BodyText3Char">
    <w:name w:val="Body Text 3 Char"/>
    <w:link w:val="BodyText3"/>
    <w:rPr>
      <w:rFonts w:ascii=".VnTime" w:hAnsi=".VnTime"/>
      <w:sz w:val="16"/>
      <w:szCs w:val="1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EF5B69E-2CB5-4FE0-8723-BE4995D4AD12}">
  <ds:schemaRefs>
    <ds:schemaRef ds:uri="http://schemas.openxmlformats.org/officeDocument/2006/bibliography"/>
  </ds:schemaRefs>
</ds:datastoreItem>
</file>

<file path=customXml/itemProps2.xml><?xml version="1.0" encoding="utf-8"?>
<ds:datastoreItem xmlns:ds="http://schemas.openxmlformats.org/officeDocument/2006/customXml" ds:itemID="{F5A9E557-2034-4FBB-8A73-6377A05336E7}"/>
</file>

<file path=customXml/itemProps3.xml><?xml version="1.0" encoding="utf-8"?>
<ds:datastoreItem xmlns:ds="http://schemas.openxmlformats.org/officeDocument/2006/customXml" ds:itemID="{54277012-0E78-4646-BE0E-9D69B6986E94}"/>
</file>

<file path=customXml/itemProps4.xml><?xml version="1.0" encoding="utf-8"?>
<ds:datastoreItem xmlns:ds="http://schemas.openxmlformats.org/officeDocument/2006/customXml" ds:itemID="{42F12383-F30F-4EBE-B1AC-8E2F8C5DB5C7}"/>
</file>

<file path=docProps/app.xml><?xml version="1.0" encoding="utf-8"?>
<Properties xmlns="http://schemas.openxmlformats.org/officeDocument/2006/extended-properties" xmlns:vt="http://schemas.openxmlformats.org/officeDocument/2006/docPropsVTypes">
  <Template>Normal</Template>
  <TotalTime>1</TotalTime>
  <Pages>3</Pages>
  <Words>833</Words>
  <Characters>4750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UBND TỈNH LONG AN</vt:lpstr>
    </vt:vector>
  </TitlesOfParts>
  <Company>PC</Company>
  <LinksUpToDate>false</LinksUpToDate>
  <CharactersWithSpaces>5572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LONG AN</dc:title>
  <dc:creator>VINH</dc:creator>
  <cp:lastModifiedBy>Admin</cp:lastModifiedBy>
  <cp:revision>3</cp:revision>
  <dcterms:created xsi:type="dcterms:W3CDTF">2025-02-03T02:51:00Z</dcterms:created>
  <dcterms:modified xsi:type="dcterms:W3CDTF">2025-02-03T02:52:00Z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ad8ed6bf978edd52380c0d0d980bd2b80a3737aefdc90690b4d9d058c0500f8d</vt:lpwstr>
  </property>
</Properties>
</file>