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0E4" w:rsidRDefault="00F81CBB">
      <w:pPr>
        <w:pStyle w:val="Header"/>
        <w:tabs>
          <w:tab w:val="clear" w:pos="4320"/>
          <w:tab w:val="clear" w:pos="8640"/>
        </w:tabs>
        <w:rPr>
          <w:rFonts w:ascii="Times New Roman" w:hAnsi="Times New Roman"/>
          <w:b/>
          <w:sz w:val="26"/>
          <w:szCs w:val="26"/>
        </w:rPr>
      </w:pPr>
      <w:r>
        <w:rPr>
          <w:rFonts w:ascii="Times New Roman" w:hAnsi="Times New Roman"/>
          <w:b/>
          <w:sz w:val="26"/>
          <w:szCs w:val="26"/>
        </w:rPr>
        <w:t xml:space="preserve">ỦY BAN NHÂN DÂN   </w:t>
      </w:r>
      <w:r>
        <w:rPr>
          <w:rFonts w:ascii="Times New Roman" w:hAnsi="Times New Roman"/>
          <w:b/>
          <w:sz w:val="26"/>
          <w:szCs w:val="26"/>
        </w:rPr>
        <w:tab/>
        <w:t xml:space="preserve">          CỘNG HÒA XÃ HỘI CHỦ NGHĨA VIỆT NAM</w:t>
      </w:r>
    </w:p>
    <w:p w:rsidR="006E00E4" w:rsidRDefault="00F81CBB">
      <w:pPr>
        <w:rPr>
          <w:rFonts w:ascii="Times New Roman" w:hAnsi="Times New Roman"/>
          <w:sz w:val="26"/>
          <w:szCs w:val="26"/>
        </w:rPr>
      </w:pPr>
      <w:r>
        <w:rPr>
          <w:rFonts w:ascii="Times New Roman" w:hAnsi="Times New Roman"/>
          <w:b/>
          <w:sz w:val="26"/>
          <w:szCs w:val="26"/>
        </w:rPr>
        <w:t xml:space="preserve">   TỈNH TÂY NINH</w:t>
      </w:r>
      <w:r>
        <w:rPr>
          <w:rFonts w:ascii="Times New Roman" w:hAnsi="Times New Roman"/>
          <w:b/>
          <w:sz w:val="26"/>
          <w:szCs w:val="26"/>
        </w:rPr>
        <w:tab/>
      </w:r>
      <w:r>
        <w:rPr>
          <w:rFonts w:ascii="Times New Roman" w:hAnsi="Times New Roman"/>
          <w:b/>
          <w:sz w:val="26"/>
          <w:szCs w:val="26"/>
        </w:rPr>
        <w:tab/>
        <w:t xml:space="preserve">              </w:t>
      </w:r>
      <w:r>
        <w:rPr>
          <w:rFonts w:ascii="Times New Roman" w:hAnsi="Times New Roman"/>
          <w:b/>
          <w:sz w:val="28"/>
          <w:szCs w:val="26"/>
        </w:rPr>
        <w:t>Độc lập - Tự do - Hạnh phúc</w:t>
      </w:r>
      <w:r>
        <w:rPr>
          <w:rFonts w:ascii="Times New Roman" w:hAnsi="Times New Roman"/>
          <w:sz w:val="28"/>
          <w:szCs w:val="26"/>
        </w:rPr>
        <w:t xml:space="preserve"> </w:t>
      </w:r>
    </w:p>
    <w:p w:rsidR="006E00E4" w:rsidRDefault="00F81CBB">
      <w:pPr>
        <w:tabs>
          <w:tab w:val="center" w:pos="1276"/>
          <w:tab w:val="center" w:pos="6237"/>
        </w:tabs>
        <w:jc w:val="both"/>
        <w:rPr>
          <w:rFonts w:ascii="Times New Roman" w:hAnsi="Times New Roman"/>
          <w:vertAlign w:val="superscript"/>
        </w:rPr>
      </w:pPr>
      <w:r>
        <w:rPr>
          <w:rFonts w:ascii="Times New Roman" w:hAnsi="Times New Roman"/>
          <w:noProof/>
          <w:vertAlign w:val="superscript"/>
        </w:rPr>
        <mc:AlternateContent>
          <mc:Choice Requires="wpg">
            <w:drawing>
              <wp:anchor distT="0" distB="0" distL="114300" distR="114300" simplePos="0" relativeHeight="251656192" behindDoc="0" locked="0" layoutInCell="1" allowOverlap="1">
                <wp:simplePos x="0" y="0"/>
                <wp:positionH relativeFrom="column">
                  <wp:posOffset>405130</wp:posOffset>
                </wp:positionH>
                <wp:positionV relativeFrom="paragraph">
                  <wp:posOffset>83185</wp:posOffset>
                </wp:positionV>
                <wp:extent cx="636270" cy="635"/>
                <wp:effectExtent l="0" t="0" r="0" b="0"/>
                <wp:wrapNone/>
                <wp:docPr id="1" name="AutoShape 50"/>
                <wp:cNvGraphicFramePr/>
                <a:graphic xmlns:a="http://schemas.openxmlformats.org/drawingml/2006/main">
                  <a:graphicData uri="http://schemas.microsoft.com/office/word/2010/wordprocessingShape">
                    <wps:wsp>
                      <wps:cNvCnPr/>
                      <wps:spPr bwMode="auto">
                        <a:xfrm>
                          <a:off x="0" y="0"/>
                          <a:ext cx="63627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6192;o:allowoverlap:true;o:allowincell:true;mso-position-horizontal-relative:text;margin-left:31.90pt;mso-position-horizontal:absolute;mso-position-vertical-relative:text;margin-top:6.55pt;mso-position-vertical:absolute;width:50.10pt;height:0.05pt;mso-wrap-distance-left:9.00pt;mso-wrap-distance-top:0.00pt;mso-wrap-distance-right:9.00pt;mso-wrap-distance-bottom:0.00pt;visibility:visible;" filled="f" strokecolor="#000000" strokeweight="0.75pt"/>
            </w:pict>
          </mc:Fallback>
        </mc:AlternateContent>
      </w:r>
      <w:r>
        <w:rPr>
          <w:rFonts w:ascii="Times New Roman" w:hAnsi="Times New Roman"/>
          <w:noProof/>
          <w:vertAlign w:val="superscript"/>
        </w:rPr>
        <mc:AlternateContent>
          <mc:Choice Requires="wpg">
            <w:drawing>
              <wp:anchor distT="0" distB="0" distL="114300" distR="114300" simplePos="0" relativeHeight="251658240" behindDoc="0" locked="0" layoutInCell="1" allowOverlap="1">
                <wp:simplePos x="0" y="0"/>
                <wp:positionH relativeFrom="column">
                  <wp:posOffset>2962275</wp:posOffset>
                </wp:positionH>
                <wp:positionV relativeFrom="paragraph">
                  <wp:posOffset>83185</wp:posOffset>
                </wp:positionV>
                <wp:extent cx="1979930" cy="0"/>
                <wp:effectExtent l="0" t="0" r="0" b="0"/>
                <wp:wrapNone/>
                <wp:docPr id="2" name="AutoShape 51"/>
                <wp:cNvGraphicFramePr/>
                <a:graphic xmlns:a="http://schemas.openxmlformats.org/drawingml/2006/main">
                  <a:graphicData uri="http://schemas.microsoft.com/office/word/2010/wordprocessingShape">
                    <wps:wsp>
                      <wps:cNvCnPr/>
                      <wps:spPr bwMode="auto">
                        <a:xfrm>
                          <a:off x="0" y="0"/>
                          <a:ext cx="19799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8240;o:allowoverlap:true;o:allowincell:true;mso-position-horizontal-relative:text;margin-left:233.25pt;mso-position-horizontal:absolute;mso-position-vertical-relative:text;margin-top:6.55pt;mso-position-vertical:absolute;width:155.90pt;height:0.00pt;mso-wrap-distance-left:9.00pt;mso-wrap-distance-top:0.00pt;mso-wrap-distance-right:9.00pt;mso-wrap-distance-bottom:0.00pt;visibility:visible;" filled="f" strokecolor="#000000" strokeweight="0.75pt"/>
            </w:pict>
          </mc:Fallback>
        </mc:AlternateContent>
      </w:r>
    </w:p>
    <w:p w:rsidR="006E00E4" w:rsidRDefault="00F81CBB">
      <w:pPr>
        <w:rPr>
          <w:rFonts w:ascii="Times New Roman" w:hAnsi="Times New Roman"/>
          <w:i/>
          <w:sz w:val="26"/>
          <w:szCs w:val="26"/>
        </w:rPr>
      </w:pPr>
      <w:r>
        <w:rPr>
          <w:rFonts w:ascii="Times New Roman" w:hAnsi="Times New Roman"/>
          <w:sz w:val="26"/>
          <w:szCs w:val="26"/>
        </w:rPr>
        <w:t xml:space="preserve">Số:   91     /2026/QĐ-UBND   </w:t>
      </w:r>
      <w:r>
        <w:rPr>
          <w:rFonts w:ascii="Times New Roman" w:hAnsi="Times New Roman"/>
          <w:sz w:val="26"/>
          <w:szCs w:val="26"/>
        </w:rPr>
        <w:tab/>
        <w:t xml:space="preserve">    </w:t>
      </w:r>
      <w:r>
        <w:rPr>
          <w:rFonts w:ascii="Times New Roman" w:hAnsi="Times New Roman"/>
          <w:i/>
          <w:sz w:val="28"/>
          <w:szCs w:val="28"/>
        </w:rPr>
        <w:t>Tây Ninh, ngày     25    tháng 6  năm 2026</w:t>
      </w:r>
      <w:r>
        <w:rPr>
          <w:rFonts w:ascii="Times New Roman" w:hAnsi="Times New Roman"/>
          <w:i/>
          <w:sz w:val="26"/>
          <w:szCs w:val="26"/>
        </w:rPr>
        <w:t xml:space="preserve"> </w:t>
      </w:r>
    </w:p>
    <w:p w:rsidR="006E00E4" w:rsidRDefault="006E00E4">
      <w:pPr>
        <w:pStyle w:val="Heading1"/>
        <w:spacing w:after="0"/>
        <w:ind w:firstLine="0"/>
        <w:rPr>
          <w:spacing w:val="0"/>
        </w:rPr>
      </w:pPr>
    </w:p>
    <w:p w:rsidR="006E00E4" w:rsidRDefault="006E00E4">
      <w:pPr>
        <w:pStyle w:val="Heading1"/>
        <w:spacing w:after="0"/>
        <w:ind w:firstLine="0"/>
        <w:rPr>
          <w:spacing w:val="0"/>
        </w:rPr>
      </w:pPr>
    </w:p>
    <w:p w:rsidR="006E00E4" w:rsidRDefault="00F81CBB">
      <w:pPr>
        <w:pStyle w:val="Heading1"/>
        <w:spacing w:after="0"/>
        <w:ind w:firstLine="720"/>
        <w:rPr>
          <w:spacing w:val="0"/>
          <w:szCs w:val="28"/>
        </w:rPr>
      </w:pPr>
      <w:r>
        <w:rPr>
          <w:spacing w:val="0"/>
          <w:szCs w:val="28"/>
        </w:rPr>
        <w:t>QUYẾT ĐỊNH</w:t>
      </w:r>
    </w:p>
    <w:p w:rsidR="006E00E4" w:rsidRDefault="00F81CBB">
      <w:pPr>
        <w:ind w:firstLine="720"/>
        <w:jc w:val="center"/>
        <w:rPr>
          <w:rFonts w:ascii="Times New Roman" w:hAnsi="Times New Roman"/>
          <w:b/>
          <w:sz w:val="28"/>
          <w:szCs w:val="28"/>
        </w:rPr>
      </w:pPr>
      <w:r>
        <w:rPr>
          <w:rFonts w:ascii="Times New Roman" w:hAnsi="Times New Roman"/>
          <w:b/>
          <w:sz w:val="28"/>
          <w:szCs w:val="28"/>
          <w:lang w:eastAsia="zh-CN"/>
        </w:rPr>
        <w:t>Quy định định mức tỷ lệ chi phí quản lý chung</w:t>
      </w:r>
      <w:r>
        <w:rPr>
          <w:rFonts w:ascii="Times New Roman" w:hAnsi="Times New Roman"/>
          <w:b/>
          <w:color w:val="EE0000"/>
          <w:sz w:val="28"/>
          <w:szCs w:val="28"/>
          <w:lang w:eastAsia="zh-CN"/>
        </w:rPr>
        <w:t xml:space="preserve"> </w:t>
      </w:r>
      <w:r>
        <w:rPr>
          <w:rFonts w:ascii="Times New Roman" w:hAnsi="Times New Roman"/>
          <w:b/>
          <w:sz w:val="28"/>
          <w:szCs w:val="28"/>
          <w:lang w:eastAsia="zh-CN"/>
        </w:rPr>
        <w:t xml:space="preserve">và phân công quản lý chi phí dịch vụ sự nghiệp công chiếu sáng đô thị, cây xanh đô thị </w:t>
      </w:r>
    </w:p>
    <w:p w:rsidR="006E00E4" w:rsidRDefault="00F81CBB">
      <w:pPr>
        <w:ind w:firstLine="720"/>
        <w:jc w:val="center"/>
        <w:rPr>
          <w:rFonts w:ascii="Times New Roman" w:hAnsi="Times New Roman"/>
          <w:b/>
          <w:sz w:val="28"/>
          <w:szCs w:val="28"/>
        </w:rPr>
      </w:pPr>
      <w:r>
        <w:rPr>
          <w:rFonts w:ascii="Times New Roman" w:hAnsi="Times New Roman"/>
          <w:b/>
          <w:sz w:val="28"/>
          <w:szCs w:val="28"/>
          <w:lang w:eastAsia="zh-CN"/>
        </w:rPr>
        <w:t>trên địa bàn tỉnh Tây Ninh</w:t>
      </w:r>
    </w:p>
    <w:p w:rsidR="006E00E4" w:rsidRDefault="006E00E4">
      <w:pPr>
        <w:spacing w:line="276" w:lineRule="auto"/>
        <w:rPr>
          <w:rFonts w:ascii="Times New Roman" w:hAnsi="Times New Roman"/>
          <w:b/>
          <w:sz w:val="28"/>
          <w:szCs w:val="28"/>
        </w:rPr>
      </w:pPr>
    </w:p>
    <w:p w:rsidR="006E00E4" w:rsidRDefault="00F81CBB">
      <w:pPr>
        <w:pStyle w:val="NormalWeb"/>
        <w:widowControl w:val="0"/>
        <w:shd w:val="clear" w:color="auto" w:fill="FFFFFF"/>
        <w:spacing w:before="60" w:beforeAutospacing="0" w:after="0" w:afterAutospacing="0"/>
        <w:ind w:firstLine="720"/>
        <w:jc w:val="both"/>
        <w:rPr>
          <w:sz w:val="28"/>
          <w:szCs w:val="28"/>
        </w:rPr>
      </w:pPr>
      <w:r>
        <w:rPr>
          <w:i/>
          <w:iCs/>
          <w:sz w:val="28"/>
          <w:szCs w:val="28"/>
        </w:rPr>
        <w:t>Căn cứ Luật Tổ chức chính quyền địa phương số 72/2025/QH15;</w:t>
      </w:r>
    </w:p>
    <w:p w:rsidR="006E00E4" w:rsidRDefault="00F81CBB">
      <w:pPr>
        <w:spacing w:before="60"/>
        <w:ind w:firstLine="720"/>
        <w:jc w:val="both"/>
        <w:rPr>
          <w:rFonts w:ascii="Times New Roman" w:hAnsi="Times New Roman"/>
          <w:i/>
          <w:sz w:val="28"/>
          <w:szCs w:val="28"/>
        </w:rPr>
      </w:pPr>
      <w:r>
        <w:rPr>
          <w:rFonts w:ascii="Times New Roman" w:hAnsi="Times New Roman"/>
          <w:i/>
          <w:sz w:val="28"/>
          <w:szCs w:val="28"/>
        </w:rPr>
        <w:t xml:space="preserve">Căn cứ Nghị định số 32/2019/NĐ-CP ngày 10 tháng 4 năm 2019 </w:t>
      </w:r>
      <w:r>
        <w:rPr>
          <w:rFonts w:ascii="Times New Roman" w:hAnsi="Times New Roman"/>
          <w:i/>
          <w:sz w:val="28"/>
          <w:szCs w:val="28"/>
          <w:lang w:val="nl-NL"/>
        </w:rPr>
        <w:t>của Chính phủ quy định giao nhiệm vụ, đặt hàng hoặc đấu thầu cung cấp sản phẩm, dịch vụ công sử dụng ngân sách nhà nước từ nguồn kinh phí chi thường xuyên;</w:t>
      </w:r>
    </w:p>
    <w:p w:rsidR="006E00E4" w:rsidRDefault="00F81CBB">
      <w:pPr>
        <w:spacing w:before="60"/>
        <w:ind w:firstLine="720"/>
        <w:jc w:val="both"/>
        <w:rPr>
          <w:rFonts w:ascii="Times New Roman" w:hAnsi="Times New Roman"/>
          <w:i/>
          <w:sz w:val="28"/>
          <w:szCs w:val="28"/>
        </w:rPr>
      </w:pPr>
      <w:r>
        <w:rPr>
          <w:rFonts w:ascii="Times New Roman" w:hAnsi="Times New Roman"/>
          <w:i/>
          <w:sz w:val="28"/>
          <w:szCs w:val="28"/>
          <w:lang w:val="nl-NL"/>
        </w:rPr>
        <w:t>Căn cứ Nghị định số 125/2025/NĐ-CP ngày 1</w:t>
      </w:r>
      <w:r>
        <w:rPr>
          <w:rFonts w:ascii="Times New Roman" w:hAnsi="Times New Roman"/>
          <w:i/>
          <w:sz w:val="28"/>
          <w:szCs w:val="28"/>
          <w:lang w:val="nl-NL"/>
        </w:rPr>
        <w:t>1 tháng 6 năm 2025 của Chính phủ quy định về phân định thẩm quyền của chính quyền địa phương 02 cấp trong lĩnh vực quản lý nhà nước của Bộ Tài chính;</w:t>
      </w:r>
    </w:p>
    <w:p w:rsidR="006E00E4" w:rsidRDefault="00F81CBB">
      <w:pPr>
        <w:spacing w:before="60"/>
        <w:ind w:firstLine="720"/>
        <w:jc w:val="both"/>
        <w:rPr>
          <w:rFonts w:ascii="Times New Roman" w:hAnsi="Times New Roman"/>
          <w:i/>
          <w:sz w:val="28"/>
          <w:szCs w:val="28"/>
        </w:rPr>
      </w:pPr>
      <w:r>
        <w:rPr>
          <w:rFonts w:ascii="Times New Roman" w:hAnsi="Times New Roman"/>
          <w:i/>
          <w:sz w:val="28"/>
          <w:szCs w:val="28"/>
          <w:lang w:val="nl-NL"/>
        </w:rPr>
        <w:t>Căn cứ Nghị định số 140/2025/NĐ-CP ngày 12 tháng 6 năm 2025 của Chính phủ quy định về phân định thẩm quyền</w:t>
      </w:r>
      <w:r>
        <w:rPr>
          <w:rFonts w:ascii="Times New Roman" w:hAnsi="Times New Roman"/>
          <w:i/>
          <w:sz w:val="28"/>
          <w:szCs w:val="28"/>
          <w:lang w:val="nl-NL"/>
        </w:rPr>
        <w:t xml:space="preserve"> của chính quyền địa phương 02 cấp trong lĩnh vực quản lý nhà nước của Bộ Xây dựng;</w:t>
      </w:r>
    </w:p>
    <w:p w:rsidR="006E00E4" w:rsidRDefault="00F81CBB">
      <w:pPr>
        <w:spacing w:before="60"/>
        <w:ind w:firstLine="720"/>
        <w:jc w:val="both"/>
        <w:rPr>
          <w:rStyle w:val="fontstyle01"/>
          <w:i/>
          <w:color w:val="auto"/>
        </w:rPr>
      </w:pPr>
      <w:r>
        <w:rPr>
          <w:rFonts w:ascii="Times New Roman" w:hAnsi="Times New Roman"/>
          <w:i/>
          <w:sz w:val="28"/>
          <w:szCs w:val="28"/>
          <w:lang w:val="vi-VN"/>
        </w:rPr>
        <w:t>Căn cứ Thông tư số 12/2024/TT-BXD ngày</w:t>
      </w:r>
      <w:r>
        <w:rPr>
          <w:rFonts w:ascii="Times New Roman" w:hAnsi="Times New Roman"/>
          <w:i/>
          <w:sz w:val="28"/>
          <w:szCs w:val="28"/>
        </w:rPr>
        <w:t xml:space="preserve"> </w:t>
      </w:r>
      <w:r>
        <w:rPr>
          <w:rFonts w:ascii="Times New Roman" w:hAnsi="Times New Roman"/>
          <w:i/>
          <w:sz w:val="28"/>
          <w:szCs w:val="28"/>
          <w:lang w:val="vi-VN"/>
        </w:rPr>
        <w:t>18</w:t>
      </w:r>
      <w:r>
        <w:rPr>
          <w:rFonts w:ascii="Times New Roman" w:hAnsi="Times New Roman"/>
          <w:i/>
          <w:sz w:val="28"/>
          <w:szCs w:val="28"/>
        </w:rPr>
        <w:t xml:space="preserve"> </w:t>
      </w:r>
      <w:r>
        <w:rPr>
          <w:rFonts w:ascii="Times New Roman" w:hAnsi="Times New Roman"/>
          <w:i/>
          <w:sz w:val="28"/>
          <w:szCs w:val="28"/>
          <w:lang w:val="vi-VN"/>
        </w:rPr>
        <w:t>tháng 12 năm 2024 của Bộ</w:t>
      </w:r>
      <w:r>
        <w:rPr>
          <w:rStyle w:val="fontstyle01"/>
          <w:i/>
          <w:color w:val="auto"/>
          <w:lang w:val="nl-NL"/>
        </w:rPr>
        <w:t xml:space="preserve"> trưởng Bộ Xây dựng hướng dẫn phương pháp xác định và quản lý chi phí dịch vụ sự nghiệp công chiếu sáng đô</w:t>
      </w:r>
      <w:r>
        <w:rPr>
          <w:rStyle w:val="fontstyle01"/>
          <w:i/>
          <w:color w:val="auto"/>
          <w:lang w:val="nl-NL"/>
        </w:rPr>
        <w:t xml:space="preserve"> thị, cây xanh đô thị;</w:t>
      </w:r>
    </w:p>
    <w:p w:rsidR="006E00E4" w:rsidRDefault="00F81CBB">
      <w:pPr>
        <w:shd w:val="clear" w:color="auto" w:fill="FFFFFF"/>
        <w:spacing w:before="60"/>
        <w:ind w:firstLine="720"/>
        <w:jc w:val="both"/>
        <w:rPr>
          <w:rFonts w:ascii="Times New Roman" w:hAnsi="Times New Roman"/>
          <w:i/>
          <w:iCs/>
          <w:sz w:val="28"/>
          <w:szCs w:val="28"/>
        </w:rPr>
      </w:pPr>
      <w:r>
        <w:rPr>
          <w:rFonts w:ascii="Times New Roman" w:hAnsi="Times New Roman"/>
          <w:i/>
          <w:iCs/>
          <w:sz w:val="28"/>
          <w:szCs w:val="28"/>
          <w:lang w:val="nl-NL"/>
        </w:rPr>
        <w:t>Theo đề nghị của Giám đốc Sở Xây dựng.</w:t>
      </w:r>
    </w:p>
    <w:p w:rsidR="006E00E4" w:rsidRDefault="00F81CBB">
      <w:pPr>
        <w:shd w:val="clear" w:color="auto" w:fill="FFFFFF"/>
        <w:spacing w:before="60"/>
        <w:ind w:firstLine="720"/>
        <w:jc w:val="both"/>
        <w:rPr>
          <w:rFonts w:ascii="Times New Roman" w:hAnsi="Times New Roman"/>
          <w:i/>
          <w:iCs/>
          <w:sz w:val="28"/>
          <w:szCs w:val="28"/>
        </w:rPr>
      </w:pPr>
      <w:r>
        <w:rPr>
          <w:rFonts w:ascii="Times New Roman" w:hAnsi="Times New Roman"/>
          <w:i/>
          <w:iCs/>
          <w:sz w:val="28"/>
          <w:szCs w:val="28"/>
          <w:lang w:val="nl-NL"/>
        </w:rPr>
        <w:t>Ủy ban nhân dân ban hành Quyết định quy</w:t>
      </w:r>
      <w:r>
        <w:rPr>
          <w:rFonts w:ascii="Times New Roman" w:hAnsi="Times New Roman"/>
          <w:i/>
          <w:sz w:val="28"/>
          <w:szCs w:val="28"/>
        </w:rPr>
        <w:t xml:space="preserve"> định định mức tỷ lệ chi phí quản lý chung và phân công quản lý chi phí dịch vụ sự nghiệp công chiếu sáng đô thị, cây xanh đô thị </w:t>
      </w:r>
      <w:r>
        <w:rPr>
          <w:rFonts w:ascii="Times New Roman" w:hAnsi="Times New Roman"/>
          <w:i/>
          <w:sz w:val="28"/>
          <w:szCs w:val="28"/>
          <w:lang w:eastAsia="zh-CN"/>
        </w:rPr>
        <w:t>trên địa bàn tỉnh Tây Ninh.</w:t>
      </w:r>
    </w:p>
    <w:p w:rsidR="006E00E4" w:rsidRDefault="00F81CBB">
      <w:pPr>
        <w:spacing w:before="60"/>
        <w:ind w:firstLine="720"/>
        <w:jc w:val="both"/>
        <w:rPr>
          <w:rFonts w:ascii="Times New Roman" w:hAnsi="Times New Roman"/>
          <w:b/>
          <w:sz w:val="28"/>
          <w:szCs w:val="28"/>
        </w:rPr>
      </w:pPr>
      <w:r>
        <w:rPr>
          <w:rFonts w:ascii="Times New Roman" w:hAnsi="Times New Roman"/>
          <w:b/>
          <w:sz w:val="28"/>
          <w:szCs w:val="28"/>
        </w:rPr>
        <w:t xml:space="preserve">Điều 1. Phạm vi điều chỉnh </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Quyết định này quy định định mức tỷ lệ chi phí quản lý chung và phân công quản lý chi phí dịch vụ sự nghiệp công chiếu sáng đô thị, cây xanh đô thị sử dụng ngân sách nhà nước từ nguồn kinh phí chi thường xuyên (sau đây gọi là sản phẩm, dịch vụ công) </w:t>
      </w:r>
      <w:r>
        <w:rPr>
          <w:rFonts w:ascii="Times New Roman" w:hAnsi="Times New Roman"/>
          <w:sz w:val="28"/>
          <w:szCs w:val="28"/>
          <w:lang w:eastAsia="zh-CN"/>
        </w:rPr>
        <w:t>trên đ</w:t>
      </w:r>
      <w:r>
        <w:rPr>
          <w:rFonts w:ascii="Times New Roman" w:hAnsi="Times New Roman"/>
          <w:sz w:val="28"/>
          <w:szCs w:val="28"/>
          <w:lang w:eastAsia="zh-CN"/>
        </w:rPr>
        <w:t>ịa bàn tỉnh Tây Ninh.</w:t>
      </w:r>
    </w:p>
    <w:p w:rsidR="006E00E4" w:rsidRDefault="00F81CBB">
      <w:pPr>
        <w:spacing w:before="60"/>
        <w:ind w:firstLine="720"/>
        <w:jc w:val="both"/>
        <w:rPr>
          <w:rFonts w:ascii="Times New Roman" w:hAnsi="Times New Roman"/>
          <w:b/>
          <w:sz w:val="28"/>
          <w:szCs w:val="28"/>
        </w:rPr>
      </w:pPr>
      <w:r>
        <w:rPr>
          <w:rFonts w:ascii="Times New Roman" w:hAnsi="Times New Roman"/>
          <w:b/>
          <w:sz w:val="28"/>
          <w:szCs w:val="28"/>
        </w:rPr>
        <w:t>Điều 2. Đối tượng áp dụng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Các cơ quan, tổ chức, cá nhân có liên quan đến việc xác định và quản lý chi phí các sản phẩm, dịch vụ công, gồm:</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1. Các Sở, ban, ngành là cơ quan chuyên môn về xây dựng trực thuộc Ủy ban nhân dân tỉnh, gồm: S</w:t>
      </w:r>
      <w:r>
        <w:rPr>
          <w:rFonts w:ascii="Times New Roman" w:hAnsi="Times New Roman"/>
          <w:sz w:val="28"/>
          <w:szCs w:val="28"/>
        </w:rPr>
        <w:t>ở Xây dựng, Ban Quản lý Khu kinh tế tỉnh, Sở Công Thương, Sở Nông nghiệp và Môi trường.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2. Các Sở, ban, ngành không là cơ quan chuyên môn về xây dựng trực thuộc Ủy ban nhân dân tỉnh được giao làm chủ đầu tư; Sở Tài chính.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3. </w:t>
      </w:r>
      <w:bookmarkStart w:id="0" w:name="_Hlk149298693"/>
      <w:r>
        <w:rPr>
          <w:rFonts w:ascii="Times New Roman" w:hAnsi="Times New Roman"/>
          <w:sz w:val="28"/>
          <w:szCs w:val="28"/>
        </w:rPr>
        <w:t xml:space="preserve">Ủy ban nhân dân các </w:t>
      </w:r>
      <w:bookmarkEnd w:id="0"/>
      <w:r>
        <w:rPr>
          <w:rFonts w:ascii="Times New Roman" w:hAnsi="Times New Roman"/>
          <w:sz w:val="28"/>
          <w:szCs w:val="28"/>
        </w:rPr>
        <w:t xml:space="preserve">xã, phường </w:t>
      </w:r>
      <w:r>
        <w:rPr>
          <w:rFonts w:ascii="Times New Roman" w:hAnsi="Times New Roman"/>
          <w:sz w:val="28"/>
          <w:szCs w:val="28"/>
        </w:rPr>
        <w:t>(sau đây gọi là Ủy ban nhân dân cấp xã).</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lastRenderedPageBreak/>
        <w:t>4. Các tổ chức, cá nhân có liên quan đến việc xác định và quản lý chi phí các sản phẩm, dịch vụ công trên địa bàn tỉnh Tây Ninh.</w:t>
      </w:r>
    </w:p>
    <w:p w:rsidR="006E00E4" w:rsidRDefault="00F81CBB">
      <w:pPr>
        <w:shd w:val="clear" w:color="auto" w:fill="FFFFFF"/>
        <w:spacing w:before="60"/>
        <w:ind w:firstLine="720"/>
        <w:jc w:val="both"/>
        <w:rPr>
          <w:rFonts w:ascii="Times New Roman" w:hAnsi="Times New Roman"/>
          <w:b/>
          <w:spacing w:val="-2"/>
          <w:sz w:val="28"/>
          <w:szCs w:val="28"/>
        </w:rPr>
      </w:pPr>
      <w:r>
        <w:rPr>
          <w:rFonts w:ascii="Times New Roman" w:hAnsi="Times New Roman"/>
          <w:b/>
          <w:spacing w:val="-2"/>
          <w:sz w:val="28"/>
          <w:szCs w:val="28"/>
          <w:lang w:val="vi-VN"/>
        </w:rPr>
        <w:t xml:space="preserve">Điều </w:t>
      </w:r>
      <w:r>
        <w:rPr>
          <w:rFonts w:ascii="Times New Roman" w:hAnsi="Times New Roman"/>
          <w:b/>
          <w:spacing w:val="-2"/>
          <w:sz w:val="28"/>
          <w:szCs w:val="28"/>
        </w:rPr>
        <w:t>3</w:t>
      </w:r>
      <w:r>
        <w:rPr>
          <w:rFonts w:ascii="Times New Roman" w:hAnsi="Times New Roman"/>
          <w:b/>
          <w:spacing w:val="-2"/>
          <w:sz w:val="28"/>
          <w:szCs w:val="28"/>
          <w:lang w:val="vi-VN"/>
        </w:rPr>
        <w:t xml:space="preserve">. </w:t>
      </w:r>
      <w:r>
        <w:rPr>
          <w:rFonts w:ascii="Times New Roman" w:hAnsi="Times New Roman"/>
          <w:b/>
          <w:spacing w:val="-2"/>
          <w:sz w:val="28"/>
          <w:szCs w:val="28"/>
        </w:rPr>
        <w:t xml:space="preserve">Định mức tỷ lệ chi phí quản lý chung </w:t>
      </w:r>
      <w:r>
        <w:rPr>
          <w:rFonts w:ascii="Times New Roman" w:hAnsi="Times New Roman"/>
          <w:b/>
          <w:spacing w:val="-2"/>
          <w:sz w:val="28"/>
          <w:szCs w:val="28"/>
          <w:lang w:val="vi-VN"/>
        </w:rPr>
        <w:t xml:space="preserve">để lập dự toán chi phí dịch vụ </w:t>
      </w:r>
      <w:r>
        <w:rPr>
          <w:rFonts w:ascii="Times New Roman" w:hAnsi="Times New Roman"/>
          <w:b/>
          <w:spacing w:val="-2"/>
          <w:sz w:val="28"/>
          <w:szCs w:val="28"/>
        </w:rPr>
        <w:t xml:space="preserve">sự nghiệp </w:t>
      </w:r>
      <w:r>
        <w:rPr>
          <w:rFonts w:ascii="Times New Roman" w:hAnsi="Times New Roman"/>
          <w:b/>
          <w:spacing w:val="-2"/>
          <w:sz w:val="28"/>
          <w:szCs w:val="28"/>
        </w:rPr>
        <w:t xml:space="preserve">công </w:t>
      </w:r>
      <w:r>
        <w:rPr>
          <w:rFonts w:ascii="Times New Roman" w:hAnsi="Times New Roman"/>
          <w:b/>
          <w:color w:val="000000" w:themeColor="text1"/>
          <w:spacing w:val="-2"/>
          <w:sz w:val="28"/>
          <w:szCs w:val="28"/>
        </w:rPr>
        <w:t xml:space="preserve">chiếu sáng đô thị, cây xanh đô thị </w:t>
      </w:r>
      <w:r>
        <w:rPr>
          <w:rFonts w:ascii="Times New Roman" w:hAnsi="Times New Roman"/>
          <w:b/>
          <w:spacing w:val="-2"/>
          <w:sz w:val="28"/>
          <w:szCs w:val="28"/>
          <w:lang w:val="vi-VN"/>
        </w:rPr>
        <w:t>trên địa bàn tỉnh Tây Ninh</w:t>
      </w:r>
    </w:p>
    <w:p w:rsidR="006E00E4" w:rsidRDefault="00F81CBB">
      <w:pPr>
        <w:shd w:val="clear" w:color="auto" w:fill="FFFFFF"/>
        <w:spacing w:before="60"/>
        <w:ind w:firstLine="720"/>
        <w:jc w:val="both"/>
        <w:rPr>
          <w:rFonts w:ascii="Times New Roman" w:hAnsi="Times New Roman"/>
          <w:b/>
          <w:sz w:val="28"/>
          <w:szCs w:val="28"/>
        </w:rPr>
      </w:pPr>
      <w:r>
        <w:rPr>
          <w:rFonts w:ascii="Times New Roman" w:hAnsi="Times New Roman"/>
          <w:sz w:val="28"/>
          <w:szCs w:val="28"/>
        </w:rPr>
        <w:t>Chi phí quản lý chung trong dự toán chi phí dịch vụ sự nghiệp công chiếu sáng đô thị, cây xanh đô thị được xác định theo định mức tỷ lệ phần trăm (%) nhân với chi phí nhân công trực tiếp hoặc chi phí ca xe, máy và thiết bị thi công:</w:t>
      </w:r>
    </w:p>
    <w:p w:rsidR="006E00E4" w:rsidRDefault="00F81CBB">
      <w:pPr>
        <w:shd w:val="clear" w:color="auto" w:fill="FFFFFF"/>
        <w:spacing w:before="60"/>
        <w:ind w:firstLine="720"/>
        <w:jc w:val="both"/>
        <w:rPr>
          <w:rFonts w:ascii="Times New Roman" w:hAnsi="Times New Roman"/>
          <w:b/>
          <w:sz w:val="28"/>
          <w:szCs w:val="28"/>
        </w:rPr>
      </w:pPr>
      <w:r>
        <w:rPr>
          <w:rFonts w:ascii="Times New Roman" w:hAnsi="Times New Roman"/>
          <w:bCs/>
          <w:sz w:val="28"/>
          <w:szCs w:val="28"/>
        </w:rPr>
        <w:t>- Định mức tỷ lệ chi ph</w:t>
      </w:r>
      <w:r>
        <w:rPr>
          <w:rFonts w:ascii="Times New Roman" w:hAnsi="Times New Roman"/>
          <w:bCs/>
          <w:sz w:val="28"/>
          <w:szCs w:val="28"/>
        </w:rPr>
        <w:t xml:space="preserve">í quản lý chung </w:t>
      </w:r>
      <w:r>
        <w:rPr>
          <w:rFonts w:ascii="Times New Roman" w:hAnsi="Times New Roman"/>
          <w:sz w:val="28"/>
          <w:szCs w:val="28"/>
          <w:lang w:val="de-DE"/>
        </w:rPr>
        <w:t>được quy định như sau:</w:t>
      </w:r>
    </w:p>
    <w:p w:rsidR="006E00E4" w:rsidRDefault="00F81CBB">
      <w:pPr>
        <w:shd w:val="clear" w:color="auto" w:fill="FFFFFF"/>
        <w:spacing w:before="60"/>
        <w:ind w:firstLine="567"/>
        <w:jc w:val="right"/>
        <w:rPr>
          <w:rFonts w:ascii="Times New Roman" w:hAnsi="Times New Roman"/>
          <w:sz w:val="28"/>
          <w:szCs w:val="28"/>
        </w:rPr>
      </w:pPr>
      <w:r>
        <w:rPr>
          <w:rFonts w:ascii="Times New Roman" w:hAnsi="Times New Roman"/>
          <w:sz w:val="28"/>
          <w:szCs w:val="28"/>
          <w:lang w:val="de-DE"/>
        </w:rPr>
        <w:t>Tỷ lệ (%)</w:t>
      </w:r>
    </w:p>
    <w:tbl>
      <w:tblPr>
        <w:tblW w:w="95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6137"/>
        <w:gridCol w:w="2722"/>
      </w:tblGrid>
      <w:tr w:rsidR="006E00E4">
        <w:trPr>
          <w:trHeight w:val="1228"/>
          <w:jc w:val="center"/>
        </w:trPr>
        <w:tc>
          <w:tcPr>
            <w:tcW w:w="703" w:type="dxa"/>
            <w:vMerge w:val="restart"/>
            <w:tcBorders>
              <w:top w:val="single" w:sz="4" w:space="0" w:color="000000"/>
              <w:left w:val="single" w:sz="4" w:space="0" w:color="000000"/>
              <w:right w:val="single" w:sz="4" w:space="0" w:color="000000"/>
            </w:tcBorders>
            <w:vAlign w:val="center"/>
          </w:tcPr>
          <w:p w:rsidR="006E00E4" w:rsidRDefault="00F81CBB">
            <w:pPr>
              <w:tabs>
                <w:tab w:val="left" w:pos="851"/>
              </w:tabs>
              <w:spacing w:before="60"/>
              <w:ind w:right="-79"/>
              <w:jc w:val="center"/>
              <w:rPr>
                <w:rFonts w:ascii="Times New Roman" w:hAnsi="Times New Roman"/>
                <w:sz w:val="28"/>
                <w:szCs w:val="28"/>
              </w:rPr>
            </w:pPr>
            <w:r>
              <w:rPr>
                <w:rFonts w:ascii="Times New Roman" w:hAnsi="Times New Roman"/>
                <w:sz w:val="28"/>
                <w:szCs w:val="28"/>
                <w:lang w:val="de-DE"/>
              </w:rPr>
              <w:t>Stt</w:t>
            </w:r>
          </w:p>
        </w:tc>
        <w:tc>
          <w:tcPr>
            <w:tcW w:w="6137" w:type="dxa"/>
            <w:vMerge w:val="restart"/>
            <w:tcBorders>
              <w:top w:val="single" w:sz="4" w:space="0" w:color="000000"/>
              <w:left w:val="single" w:sz="4" w:space="0" w:color="000000"/>
              <w:right w:val="single" w:sz="4" w:space="0" w:color="000000"/>
            </w:tcBorders>
            <w:vAlign w:val="center"/>
          </w:tcPr>
          <w:p w:rsidR="006E00E4" w:rsidRDefault="00F81CBB">
            <w:pPr>
              <w:tabs>
                <w:tab w:val="left" w:pos="1134"/>
              </w:tabs>
              <w:spacing w:before="60"/>
              <w:ind w:right="-79"/>
              <w:jc w:val="center"/>
              <w:rPr>
                <w:rFonts w:ascii="Times New Roman" w:hAnsi="Times New Roman"/>
                <w:sz w:val="28"/>
                <w:szCs w:val="28"/>
              </w:rPr>
            </w:pPr>
            <w:r>
              <w:rPr>
                <w:rFonts w:ascii="Times New Roman" w:hAnsi="Times New Roman"/>
                <w:sz w:val="28"/>
                <w:szCs w:val="28"/>
              </w:rPr>
              <w:t>Loại dịch vụ sự nghiệp công</w:t>
            </w:r>
          </w:p>
        </w:tc>
        <w:tc>
          <w:tcPr>
            <w:tcW w:w="2722" w:type="dxa"/>
            <w:tcBorders>
              <w:top w:val="single" w:sz="4" w:space="0" w:color="000000"/>
              <w:left w:val="single" w:sz="4" w:space="0" w:color="000000"/>
              <w:bottom w:val="single" w:sz="4" w:space="0" w:color="000000"/>
              <w:right w:val="single" w:sz="4" w:space="0" w:color="000000"/>
            </w:tcBorders>
            <w:vAlign w:val="center"/>
          </w:tcPr>
          <w:p w:rsidR="006E00E4" w:rsidRDefault="00F81CBB">
            <w:pPr>
              <w:tabs>
                <w:tab w:val="left" w:pos="851"/>
              </w:tabs>
              <w:spacing w:before="60"/>
              <w:ind w:right="-79"/>
              <w:jc w:val="center"/>
              <w:rPr>
                <w:rFonts w:ascii="Times New Roman" w:hAnsi="Times New Roman"/>
                <w:sz w:val="28"/>
                <w:szCs w:val="28"/>
              </w:rPr>
            </w:pPr>
            <w:r>
              <w:rPr>
                <w:rFonts w:ascii="Times New Roman" w:hAnsi="Times New Roman"/>
                <w:sz w:val="28"/>
                <w:szCs w:val="28"/>
                <w:lang w:val="de-DE"/>
              </w:rPr>
              <w:t>Loại đô thị (II – III)</w:t>
            </w:r>
          </w:p>
        </w:tc>
      </w:tr>
      <w:tr w:rsidR="006E00E4">
        <w:trPr>
          <w:trHeight w:val="574"/>
          <w:jc w:val="center"/>
        </w:trPr>
        <w:tc>
          <w:tcPr>
            <w:tcW w:w="703" w:type="dxa"/>
            <w:tcBorders>
              <w:top w:val="single" w:sz="4" w:space="0" w:color="000000"/>
              <w:left w:val="single" w:sz="4" w:space="0" w:color="000000"/>
              <w:bottom w:val="single" w:sz="4" w:space="0" w:color="000000"/>
              <w:right w:val="single" w:sz="4" w:space="0" w:color="000000"/>
            </w:tcBorders>
            <w:vAlign w:val="center"/>
          </w:tcPr>
          <w:p w:rsidR="006E00E4" w:rsidRDefault="00F81CBB">
            <w:pPr>
              <w:tabs>
                <w:tab w:val="left" w:pos="851"/>
              </w:tabs>
              <w:spacing w:before="60"/>
              <w:ind w:right="-79"/>
              <w:jc w:val="center"/>
              <w:rPr>
                <w:rFonts w:ascii="Times New Roman" w:hAnsi="Times New Roman"/>
                <w:sz w:val="28"/>
                <w:szCs w:val="28"/>
              </w:rPr>
            </w:pPr>
            <w:r>
              <w:rPr>
                <w:rFonts w:ascii="Times New Roman" w:hAnsi="Times New Roman"/>
                <w:sz w:val="28"/>
                <w:szCs w:val="28"/>
                <w:lang w:val="de-DE"/>
              </w:rPr>
              <w:t>1</w:t>
            </w:r>
          </w:p>
        </w:tc>
        <w:tc>
          <w:tcPr>
            <w:tcW w:w="6137" w:type="dxa"/>
            <w:tcBorders>
              <w:top w:val="single" w:sz="4" w:space="0" w:color="000000"/>
              <w:left w:val="single" w:sz="4" w:space="0" w:color="000000"/>
              <w:bottom w:val="single" w:sz="4" w:space="0" w:color="000000"/>
              <w:right w:val="single" w:sz="4" w:space="0" w:color="000000"/>
            </w:tcBorders>
            <w:vAlign w:val="center"/>
          </w:tcPr>
          <w:p w:rsidR="006E00E4" w:rsidRDefault="00F81CBB">
            <w:pPr>
              <w:tabs>
                <w:tab w:val="left" w:pos="1134"/>
              </w:tabs>
              <w:spacing w:before="60"/>
              <w:ind w:right="-79"/>
              <w:jc w:val="center"/>
              <w:rPr>
                <w:rFonts w:ascii="Times New Roman" w:hAnsi="Times New Roman"/>
                <w:sz w:val="28"/>
                <w:szCs w:val="28"/>
              </w:rPr>
            </w:pPr>
            <w:r>
              <w:rPr>
                <w:rFonts w:ascii="Times New Roman" w:hAnsi="Times New Roman"/>
                <w:sz w:val="28"/>
                <w:szCs w:val="28"/>
              </w:rPr>
              <w:t>Dịch vụ chiếu sáng đô thị, cây xanh đô thị</w:t>
            </w:r>
          </w:p>
        </w:tc>
        <w:tc>
          <w:tcPr>
            <w:tcW w:w="2722" w:type="dxa"/>
            <w:tcBorders>
              <w:top w:val="single" w:sz="4" w:space="0" w:color="000000"/>
              <w:left w:val="single" w:sz="4" w:space="0" w:color="000000"/>
              <w:bottom w:val="single" w:sz="4" w:space="0" w:color="000000"/>
              <w:right w:val="single" w:sz="4" w:space="0" w:color="000000"/>
            </w:tcBorders>
            <w:vAlign w:val="center"/>
          </w:tcPr>
          <w:p w:rsidR="006E00E4" w:rsidRDefault="00F81CBB">
            <w:pPr>
              <w:tabs>
                <w:tab w:val="left" w:pos="851"/>
              </w:tabs>
              <w:spacing w:before="60"/>
              <w:ind w:right="-79"/>
              <w:jc w:val="center"/>
              <w:rPr>
                <w:rFonts w:ascii="Times New Roman" w:hAnsi="Times New Roman"/>
                <w:sz w:val="28"/>
                <w:szCs w:val="28"/>
              </w:rPr>
            </w:pPr>
            <w:r>
              <w:rPr>
                <w:rFonts w:ascii="Times New Roman" w:hAnsi="Times New Roman"/>
                <w:sz w:val="28"/>
                <w:szCs w:val="28"/>
                <w:lang w:val="de-DE"/>
              </w:rPr>
              <w:t>40</w:t>
            </w:r>
          </w:p>
        </w:tc>
      </w:tr>
    </w:tbl>
    <w:p w:rsidR="006E00E4" w:rsidRDefault="00F81CBB">
      <w:pPr>
        <w:spacing w:before="60"/>
        <w:ind w:firstLine="720"/>
        <w:jc w:val="both"/>
        <w:rPr>
          <w:rFonts w:ascii="Times New Roman" w:hAnsi="Times New Roman"/>
          <w:sz w:val="28"/>
          <w:szCs w:val="28"/>
        </w:rPr>
      </w:pPr>
      <w:r>
        <w:rPr>
          <w:rFonts w:ascii="Times New Roman" w:hAnsi="Times New Roman"/>
          <w:sz w:val="28"/>
          <w:szCs w:val="28"/>
          <w:lang w:val="de-DE"/>
        </w:rPr>
        <w:t>- Trường hợp chi phí sử dụng xe, máy, thiết bị thi công &gt;</w:t>
      </w:r>
      <w:r>
        <w:rPr>
          <w:rFonts w:ascii="Times New Roman" w:hAnsi="Times New Roman"/>
          <w:sz w:val="28"/>
          <w:szCs w:val="28"/>
          <w:lang w:val="de-DE"/>
        </w:rPr>
        <w:t xml:space="preserve"> 60% chi phí trực tiếp trong dự toán chi phí dịch vụ sự nghiệp công thì chi phí quản lý chung được xác định theo định mức tỷ lệ là 2,5% chi phí sử dụng xe, máy, thiết bị thi công. </w:t>
      </w:r>
    </w:p>
    <w:p w:rsidR="006E00E4" w:rsidRDefault="00F81CBB">
      <w:pPr>
        <w:spacing w:before="60"/>
        <w:ind w:firstLine="720"/>
        <w:jc w:val="both"/>
        <w:rPr>
          <w:rFonts w:ascii="Times New Roman" w:hAnsi="Times New Roman"/>
          <w:b/>
          <w:sz w:val="28"/>
          <w:szCs w:val="28"/>
        </w:rPr>
      </w:pPr>
      <w:r>
        <w:rPr>
          <w:rFonts w:ascii="Times New Roman" w:hAnsi="Times New Roman"/>
          <w:b/>
          <w:sz w:val="28"/>
          <w:szCs w:val="28"/>
          <w:lang w:eastAsia="zh-CN"/>
        </w:rPr>
        <w:t>Điều 4. Phân công quản lý chi phí dịch vụ sự nghiệp công chiếu sáng đô thị,</w:t>
      </w:r>
      <w:r>
        <w:rPr>
          <w:rFonts w:ascii="Times New Roman" w:hAnsi="Times New Roman"/>
          <w:b/>
          <w:sz w:val="28"/>
          <w:szCs w:val="28"/>
          <w:lang w:eastAsia="zh-CN"/>
        </w:rPr>
        <w:t xml:space="preserve"> cây xanh đô thị trên địa bàn tỉnh Tây Ninh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1. Trách nhiệm của Sở Xây dựng.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a) Tham m</w:t>
      </w:r>
      <w:r>
        <w:rPr>
          <w:rFonts w:ascii="Times New Roman" w:hAnsi="Times New Roman" w:hint="eastAsia"/>
          <w:sz w:val="28"/>
          <w:szCs w:val="28"/>
        </w:rPr>
        <w:t>ư</w:t>
      </w:r>
      <w:r>
        <w:rPr>
          <w:rFonts w:ascii="Times New Roman" w:hAnsi="Times New Roman"/>
          <w:sz w:val="28"/>
          <w:szCs w:val="28"/>
        </w:rPr>
        <w:t xml:space="preserve">u Ủy ban nhân dân tỉnh ban hành </w:t>
      </w:r>
      <w:r>
        <w:rPr>
          <w:rFonts w:ascii="Times New Roman" w:hAnsi="Times New Roman" w:hint="eastAsia"/>
          <w:sz w:val="28"/>
          <w:szCs w:val="28"/>
        </w:rPr>
        <w:t>đ</w:t>
      </w:r>
      <w:r>
        <w:rPr>
          <w:rFonts w:ascii="Times New Roman" w:hAnsi="Times New Roman"/>
          <w:sz w:val="28"/>
          <w:szCs w:val="28"/>
        </w:rPr>
        <w:t xml:space="preserve">ịnh mức kinh tế - kỹ thuật, định mức chi phí, </w:t>
      </w:r>
      <w:r>
        <w:rPr>
          <w:rFonts w:ascii="Times New Roman" w:hAnsi="Times New Roman" w:hint="eastAsia"/>
          <w:sz w:val="28"/>
          <w:szCs w:val="28"/>
        </w:rPr>
        <w:t>đơ</w:t>
      </w:r>
      <w:r>
        <w:rPr>
          <w:rFonts w:ascii="Times New Roman" w:hAnsi="Times New Roman"/>
          <w:sz w:val="28"/>
          <w:szCs w:val="28"/>
        </w:rPr>
        <w:t xml:space="preserve">n giá các sản phẩm, dịch vụ công trên </w:t>
      </w:r>
      <w:r>
        <w:rPr>
          <w:rFonts w:ascii="Times New Roman" w:hAnsi="Times New Roman" w:hint="eastAsia"/>
          <w:sz w:val="28"/>
          <w:szCs w:val="28"/>
        </w:rPr>
        <w:t>đ</w:t>
      </w:r>
      <w:r>
        <w:rPr>
          <w:rFonts w:ascii="Times New Roman" w:hAnsi="Times New Roman"/>
          <w:sz w:val="28"/>
          <w:szCs w:val="28"/>
        </w:rPr>
        <w:t>ịa bàn tỉnh Tây Ninh;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b) Thẩm </w:t>
      </w:r>
      <w:r>
        <w:rPr>
          <w:rFonts w:ascii="Times New Roman" w:hAnsi="Times New Roman" w:hint="eastAsia"/>
          <w:sz w:val="28"/>
          <w:szCs w:val="28"/>
        </w:rPr>
        <w:t>đ</w:t>
      </w:r>
      <w:r>
        <w:rPr>
          <w:rFonts w:ascii="Times New Roman" w:hAnsi="Times New Roman"/>
          <w:sz w:val="28"/>
          <w:szCs w:val="28"/>
        </w:rPr>
        <w:t>ịnh dự toán chi phí</w:t>
      </w:r>
      <w:r>
        <w:rPr>
          <w:rFonts w:ascii="Times New Roman" w:hAnsi="Times New Roman"/>
          <w:sz w:val="28"/>
          <w:szCs w:val="28"/>
        </w:rPr>
        <w:t xml:space="preserve"> các sản phẩm, dịch vụ công sử dụng vốn ngân sách nhà n</w:t>
      </w:r>
      <w:r>
        <w:rPr>
          <w:rFonts w:ascii="Times New Roman" w:hAnsi="Times New Roman" w:hint="eastAsia"/>
          <w:sz w:val="28"/>
          <w:szCs w:val="28"/>
        </w:rPr>
        <w:t>ư</w:t>
      </w:r>
      <w:r>
        <w:rPr>
          <w:rFonts w:ascii="Times New Roman" w:hAnsi="Times New Roman"/>
          <w:sz w:val="28"/>
          <w:szCs w:val="28"/>
        </w:rPr>
        <w:t>ớc do các Sở, ban, ngành không là c</w:t>
      </w:r>
      <w:r>
        <w:rPr>
          <w:rFonts w:ascii="Times New Roman" w:hAnsi="Times New Roman" w:hint="eastAsia"/>
          <w:sz w:val="28"/>
          <w:szCs w:val="28"/>
        </w:rPr>
        <w:t>ơ</w:t>
      </w:r>
      <w:r>
        <w:rPr>
          <w:rFonts w:ascii="Times New Roman" w:hAnsi="Times New Roman"/>
          <w:sz w:val="28"/>
          <w:szCs w:val="28"/>
        </w:rPr>
        <w:t xml:space="preserve"> quan chuyên môn về xây dựng trực thuộc Ủy ban nhân dân tỉnh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c) Kiểm tra công tác nghiệm thu hoàn thành các sản phẩm, dịch vụ công sử dụng vốn ngân sách nhà n</w:t>
      </w:r>
      <w:r>
        <w:rPr>
          <w:rFonts w:ascii="Times New Roman" w:hAnsi="Times New Roman" w:hint="eastAsia"/>
          <w:sz w:val="28"/>
          <w:szCs w:val="28"/>
        </w:rPr>
        <w:t>ư</w:t>
      </w:r>
      <w:r>
        <w:rPr>
          <w:rFonts w:ascii="Times New Roman" w:hAnsi="Times New Roman"/>
          <w:sz w:val="28"/>
          <w:szCs w:val="28"/>
        </w:rPr>
        <w:t>ớc do các Sở, ban, ngành không là c</w:t>
      </w:r>
      <w:r>
        <w:rPr>
          <w:rFonts w:ascii="Times New Roman" w:hAnsi="Times New Roman" w:hint="eastAsia"/>
          <w:sz w:val="28"/>
          <w:szCs w:val="28"/>
        </w:rPr>
        <w:t>ơ</w:t>
      </w:r>
      <w:r>
        <w:rPr>
          <w:rFonts w:ascii="Times New Roman" w:hAnsi="Times New Roman"/>
          <w:sz w:val="28"/>
          <w:szCs w:val="28"/>
        </w:rPr>
        <w:t xml:space="preserve"> quan chuyên môn về xây dựng trực thuộc Ủy ban nhân dân tỉnh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d) Tổ chức thực hiện việc phê duyệt</w:t>
      </w:r>
      <w:r>
        <w:rPr>
          <w:rFonts w:ascii="Times New Roman" w:hAnsi="Times New Roman"/>
          <w:sz w:val="28"/>
          <w:szCs w:val="28"/>
        </w:rPr>
        <w:t xml:space="preserve"> dự toán chi phí các sản phẩm, dịch vụ công quy </w:t>
      </w:r>
      <w:r>
        <w:rPr>
          <w:rFonts w:ascii="Times New Roman" w:hAnsi="Times New Roman" w:hint="eastAsia"/>
          <w:sz w:val="28"/>
          <w:szCs w:val="28"/>
        </w:rPr>
        <w:t>đ</w:t>
      </w:r>
      <w:r>
        <w:rPr>
          <w:rFonts w:ascii="Times New Roman" w:hAnsi="Times New Roman"/>
          <w:sz w:val="28"/>
          <w:szCs w:val="28"/>
        </w:rPr>
        <w:t xml:space="preserve">ịnh tại </w:t>
      </w:r>
      <w:r>
        <w:rPr>
          <w:rFonts w:ascii="Times New Roman" w:hAnsi="Times New Roman" w:hint="eastAsia"/>
          <w:sz w:val="28"/>
          <w:szCs w:val="28"/>
        </w:rPr>
        <w:t>đ</w:t>
      </w:r>
      <w:r>
        <w:rPr>
          <w:rFonts w:ascii="Times New Roman" w:hAnsi="Times New Roman"/>
          <w:sz w:val="28"/>
          <w:szCs w:val="28"/>
        </w:rPr>
        <w:t xml:space="preserve">iểm b và </w:t>
      </w:r>
      <w:r>
        <w:rPr>
          <w:rFonts w:ascii="Times New Roman" w:hAnsi="Times New Roman" w:hint="eastAsia"/>
          <w:sz w:val="28"/>
          <w:szCs w:val="28"/>
        </w:rPr>
        <w:t>đ</w:t>
      </w:r>
      <w:r>
        <w:rPr>
          <w:rFonts w:ascii="Times New Roman" w:hAnsi="Times New Roman"/>
          <w:sz w:val="28"/>
          <w:szCs w:val="28"/>
        </w:rPr>
        <w:t xml:space="preserve">iểm c khoản này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sz w:val="28"/>
          <w:szCs w:val="28"/>
        </w:rPr>
      </w:pPr>
      <w:r>
        <w:rPr>
          <w:rFonts w:ascii="Times New Roman" w:hAnsi="Times New Roman" w:hint="eastAsia"/>
          <w:sz w:val="28"/>
          <w:szCs w:val="28"/>
        </w:rPr>
        <w:t>đ</w:t>
      </w:r>
      <w:r>
        <w:rPr>
          <w:rFonts w:ascii="Times New Roman" w:hAnsi="Times New Roman"/>
          <w:sz w:val="28"/>
          <w:szCs w:val="28"/>
        </w:rPr>
        <w:t>) H</w:t>
      </w:r>
      <w:r>
        <w:rPr>
          <w:rFonts w:ascii="Times New Roman" w:hAnsi="Times New Roman" w:hint="eastAsia"/>
          <w:sz w:val="28"/>
          <w:szCs w:val="28"/>
        </w:rPr>
        <w:t>ư</w:t>
      </w:r>
      <w:r>
        <w:rPr>
          <w:rFonts w:ascii="Times New Roman" w:hAnsi="Times New Roman"/>
          <w:sz w:val="28"/>
          <w:szCs w:val="28"/>
        </w:rPr>
        <w:t>ớng dẫn, kiểm tra công tác quản lý chi phí các sản phẩm, dịch vụ công theo chức n</w:t>
      </w:r>
      <w:r>
        <w:rPr>
          <w:rFonts w:ascii="Times New Roman" w:hAnsi="Times New Roman" w:hint="eastAsia"/>
          <w:sz w:val="28"/>
          <w:szCs w:val="28"/>
        </w:rPr>
        <w:t>ă</w:t>
      </w:r>
      <w:r>
        <w:rPr>
          <w:rFonts w:ascii="Times New Roman" w:hAnsi="Times New Roman"/>
          <w:sz w:val="28"/>
          <w:szCs w:val="28"/>
        </w:rPr>
        <w:t xml:space="preserve">ng, nhiệm vụ trên </w:t>
      </w:r>
      <w:r>
        <w:rPr>
          <w:rFonts w:ascii="Times New Roman" w:hAnsi="Times New Roman" w:hint="eastAsia"/>
          <w:sz w:val="28"/>
          <w:szCs w:val="28"/>
        </w:rPr>
        <w:t>đ</w:t>
      </w:r>
      <w:r>
        <w:rPr>
          <w:rFonts w:ascii="Times New Roman" w:hAnsi="Times New Roman"/>
          <w:sz w:val="28"/>
          <w:szCs w:val="28"/>
        </w:rPr>
        <w:t>ịa bàn tỉnh Tây Ninh.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2. Trách nhiệm của </w:t>
      </w:r>
      <w:r>
        <w:rPr>
          <w:rFonts w:ascii="Times New Roman" w:hAnsi="Times New Roman"/>
          <w:sz w:val="28"/>
          <w:szCs w:val="28"/>
        </w:rPr>
        <w:t>Ban Quản lý khu kinh tế tỉnh.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a) Thẩm </w:t>
      </w:r>
      <w:r>
        <w:rPr>
          <w:rFonts w:ascii="Times New Roman" w:hAnsi="Times New Roman" w:hint="eastAsia"/>
          <w:sz w:val="28"/>
          <w:szCs w:val="28"/>
        </w:rPr>
        <w:t>đ</w:t>
      </w:r>
      <w:r>
        <w:rPr>
          <w:rFonts w:ascii="Times New Roman" w:hAnsi="Times New Roman"/>
          <w:sz w:val="28"/>
          <w:szCs w:val="28"/>
        </w:rPr>
        <w:t xml:space="preserve">ịnh dự toán chi 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b) Kiểm tra công tác nghiệm thu hoàn thành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c) Tổ chức thực hiện việc phê duyệt dự toán chi </w:t>
      </w:r>
      <w:r>
        <w:rPr>
          <w:rFonts w:ascii="Times New Roman" w:hAnsi="Times New Roman"/>
          <w:sz w:val="28"/>
          <w:szCs w:val="28"/>
        </w:rPr>
        <w:t xml:space="preserve">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 xml:space="preserve">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3. Trách nhiệm của Sở Công Th</w:t>
      </w:r>
      <w:r>
        <w:rPr>
          <w:rFonts w:ascii="Times New Roman" w:hAnsi="Times New Roman" w:hint="eastAsia"/>
          <w:sz w:val="28"/>
          <w:szCs w:val="28"/>
        </w:rPr>
        <w:t>ươ</w:t>
      </w:r>
      <w:r>
        <w:rPr>
          <w:rFonts w:ascii="Times New Roman" w:hAnsi="Times New Roman"/>
          <w:sz w:val="28"/>
          <w:szCs w:val="28"/>
        </w:rPr>
        <w:t>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lastRenderedPageBreak/>
        <w:t xml:space="preserve">a) Thẩm </w:t>
      </w:r>
      <w:r>
        <w:rPr>
          <w:rFonts w:ascii="Times New Roman" w:hAnsi="Times New Roman" w:hint="eastAsia"/>
          <w:sz w:val="28"/>
          <w:szCs w:val="28"/>
        </w:rPr>
        <w:t>đ</w:t>
      </w:r>
      <w:r>
        <w:rPr>
          <w:rFonts w:ascii="Times New Roman" w:hAnsi="Times New Roman"/>
          <w:sz w:val="28"/>
          <w:szCs w:val="28"/>
        </w:rPr>
        <w:t xml:space="preserve">ịnh dự toán chi 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b) Kiểm tra công tác nghiệm thu hoàn thành các sản phẩm, d</w:t>
      </w:r>
      <w:r>
        <w:rPr>
          <w:rFonts w:ascii="Times New Roman" w:hAnsi="Times New Roman"/>
          <w:sz w:val="28"/>
          <w:szCs w:val="28"/>
        </w:rPr>
        <w:t xml:space="preserve">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c) Tổ chức thực hiện việc phê duyệt dự toán chi 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 xml:space="preserve">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4. Trách nhiệm của Sở Nông nghiệp và Môi tr</w:t>
      </w:r>
      <w:r>
        <w:rPr>
          <w:rFonts w:ascii="Times New Roman" w:hAnsi="Times New Roman" w:hint="eastAsia"/>
          <w:sz w:val="28"/>
          <w:szCs w:val="28"/>
        </w:rPr>
        <w:t>ư</w:t>
      </w:r>
      <w:r>
        <w:rPr>
          <w:rFonts w:ascii="Times New Roman" w:hAnsi="Times New Roman"/>
          <w:sz w:val="28"/>
          <w:szCs w:val="28"/>
        </w:rPr>
        <w:t>ờng.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a) Thẩm </w:t>
      </w:r>
      <w:r>
        <w:rPr>
          <w:rFonts w:ascii="Times New Roman" w:hAnsi="Times New Roman" w:hint="eastAsia"/>
          <w:sz w:val="28"/>
          <w:szCs w:val="28"/>
        </w:rPr>
        <w:t>đ</w:t>
      </w:r>
      <w:r>
        <w:rPr>
          <w:rFonts w:ascii="Times New Roman" w:hAnsi="Times New Roman"/>
          <w:sz w:val="28"/>
          <w:szCs w:val="28"/>
        </w:rPr>
        <w:t xml:space="preserve">ịnh dự toán chi 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b) Kiểm tra công tác nghiệm thu hoàn thành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c) Tổ chức thực hiện việc phê duyệt dự toán chi phí các sản phẩm, dịch vụ công </w:t>
      </w:r>
      <w:r>
        <w:rPr>
          <w:rFonts w:ascii="Times New Roman" w:hAnsi="Times New Roman" w:hint="eastAsia"/>
          <w:sz w:val="28"/>
          <w:szCs w:val="28"/>
        </w:rPr>
        <w:t>đư</w:t>
      </w:r>
      <w:r>
        <w:rPr>
          <w:rFonts w:ascii="Times New Roman" w:hAnsi="Times New Roman"/>
          <w:sz w:val="28"/>
          <w:szCs w:val="28"/>
        </w:rPr>
        <w:t>ợc gia</w:t>
      </w:r>
      <w:r>
        <w:rPr>
          <w:rFonts w:ascii="Times New Roman" w:hAnsi="Times New Roman"/>
          <w:sz w:val="28"/>
          <w:szCs w:val="28"/>
        </w:rPr>
        <w:t xml:space="preserve">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 xml:space="preserve">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5. Trách nhiệm của Sở Tài chính.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Phối hợp với các c</w:t>
      </w:r>
      <w:r>
        <w:rPr>
          <w:rFonts w:ascii="Times New Roman" w:hAnsi="Times New Roman" w:hint="eastAsia"/>
          <w:sz w:val="28"/>
          <w:szCs w:val="28"/>
        </w:rPr>
        <w:t>ơ</w:t>
      </w:r>
      <w:r>
        <w:rPr>
          <w:rFonts w:ascii="Times New Roman" w:hAnsi="Times New Roman"/>
          <w:sz w:val="28"/>
          <w:szCs w:val="28"/>
        </w:rPr>
        <w:t xml:space="preserve"> quan, </w:t>
      </w:r>
      <w:r>
        <w:rPr>
          <w:rFonts w:ascii="Times New Roman" w:hAnsi="Times New Roman" w:hint="eastAsia"/>
          <w:sz w:val="28"/>
          <w:szCs w:val="28"/>
        </w:rPr>
        <w:t>đơ</w:t>
      </w:r>
      <w:r>
        <w:rPr>
          <w:rFonts w:ascii="Times New Roman" w:hAnsi="Times New Roman"/>
          <w:sz w:val="28"/>
          <w:szCs w:val="28"/>
        </w:rPr>
        <w:t>n vị có liên quan tham m</w:t>
      </w:r>
      <w:r>
        <w:rPr>
          <w:rFonts w:ascii="Times New Roman" w:hAnsi="Times New Roman" w:hint="eastAsia"/>
          <w:sz w:val="28"/>
          <w:szCs w:val="28"/>
        </w:rPr>
        <w:t>ư</w:t>
      </w:r>
      <w:r>
        <w:rPr>
          <w:rFonts w:ascii="Times New Roman" w:hAnsi="Times New Roman"/>
          <w:sz w:val="28"/>
          <w:szCs w:val="28"/>
        </w:rPr>
        <w:t xml:space="preserve">u Ủy ban nhân dân tỉnh bảo </w:t>
      </w:r>
      <w:r>
        <w:rPr>
          <w:rFonts w:ascii="Times New Roman" w:hAnsi="Times New Roman" w:hint="eastAsia"/>
          <w:sz w:val="28"/>
          <w:szCs w:val="28"/>
        </w:rPr>
        <w:t>đ</w:t>
      </w:r>
      <w:r>
        <w:rPr>
          <w:rFonts w:ascii="Times New Roman" w:hAnsi="Times New Roman"/>
          <w:sz w:val="28"/>
          <w:szCs w:val="28"/>
        </w:rPr>
        <w:t xml:space="preserve">ảm nguồn kinh phí thực hiện các sản phẩm, dịch vụ công trên </w:t>
      </w:r>
      <w:r>
        <w:rPr>
          <w:rFonts w:ascii="Times New Roman" w:hAnsi="Times New Roman" w:hint="eastAsia"/>
          <w:sz w:val="28"/>
          <w:szCs w:val="28"/>
        </w:rPr>
        <w:t>đ</w:t>
      </w:r>
      <w:r>
        <w:rPr>
          <w:rFonts w:ascii="Times New Roman" w:hAnsi="Times New Roman"/>
          <w:sz w:val="28"/>
          <w:szCs w:val="28"/>
        </w:rPr>
        <w:t>ịa bàn tỉnh Tây Ninh sử dụng từ ngân sá</w:t>
      </w:r>
      <w:r>
        <w:rPr>
          <w:rFonts w:ascii="Times New Roman" w:hAnsi="Times New Roman"/>
          <w:sz w:val="28"/>
          <w:szCs w:val="28"/>
        </w:rPr>
        <w:t>ch nhà n</w:t>
      </w:r>
      <w:r>
        <w:rPr>
          <w:rFonts w:ascii="Times New Roman" w:hAnsi="Times New Roman" w:hint="eastAsia"/>
          <w:sz w:val="28"/>
          <w:szCs w:val="28"/>
        </w:rPr>
        <w:t>ư</w:t>
      </w:r>
      <w:r>
        <w:rPr>
          <w:rFonts w:ascii="Times New Roman" w:hAnsi="Times New Roman"/>
          <w:sz w:val="28"/>
          <w:szCs w:val="28"/>
        </w:rPr>
        <w:t>ớc - chi th</w:t>
      </w:r>
      <w:r>
        <w:rPr>
          <w:rFonts w:ascii="Times New Roman" w:hAnsi="Times New Roman" w:hint="eastAsia"/>
          <w:sz w:val="28"/>
          <w:szCs w:val="28"/>
        </w:rPr>
        <w:t>ư</w:t>
      </w:r>
      <w:r>
        <w:rPr>
          <w:rFonts w:ascii="Times New Roman" w:hAnsi="Times New Roman"/>
          <w:sz w:val="28"/>
          <w:szCs w:val="28"/>
        </w:rPr>
        <w:t>ờng xuyên.</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6. Trách nhiệm của Ủy ban nhân dân cấp xã.</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a) Thẩm </w:t>
      </w:r>
      <w:r>
        <w:rPr>
          <w:rFonts w:ascii="Times New Roman" w:hAnsi="Times New Roman" w:hint="eastAsia"/>
          <w:sz w:val="28"/>
          <w:szCs w:val="28"/>
        </w:rPr>
        <w:t>đ</w:t>
      </w:r>
      <w:r>
        <w:rPr>
          <w:rFonts w:ascii="Times New Roman" w:hAnsi="Times New Roman"/>
          <w:sz w:val="28"/>
          <w:szCs w:val="28"/>
        </w:rPr>
        <w:t xml:space="preserve">ịnh dự toán chi phí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b) Kiểm tra công tác nghiệm thu hoàn thành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c) Tổ chức thực hiện việc phê duyệt dự toán chi phí, quyết toán kinh phí thực hiện các sản phẩm, dịch vụ công </w:t>
      </w:r>
      <w:r>
        <w:rPr>
          <w:rFonts w:ascii="Times New Roman" w:hAnsi="Times New Roman" w:hint="eastAsia"/>
          <w:sz w:val="28"/>
          <w:szCs w:val="28"/>
        </w:rPr>
        <w:t>đư</w:t>
      </w:r>
      <w:r>
        <w:rPr>
          <w:rFonts w:ascii="Times New Roman" w:hAnsi="Times New Roman"/>
          <w:sz w:val="28"/>
          <w:szCs w:val="28"/>
        </w:rPr>
        <w:t xml:space="preserve">ợc giao làm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 xml:space="preserve">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d) Chịu sự h</w:t>
      </w:r>
      <w:r>
        <w:rPr>
          <w:rFonts w:ascii="Times New Roman" w:hAnsi="Times New Roman" w:hint="eastAsia"/>
          <w:sz w:val="28"/>
          <w:szCs w:val="28"/>
        </w:rPr>
        <w:t>ư</w:t>
      </w:r>
      <w:r>
        <w:rPr>
          <w:rFonts w:ascii="Times New Roman" w:hAnsi="Times New Roman"/>
          <w:sz w:val="28"/>
          <w:szCs w:val="28"/>
        </w:rPr>
        <w:t xml:space="preserve">ớng dẫn, kiểm tra về chuyên môn, nghiệp vụ; thực hiện báo cáo </w:t>
      </w:r>
      <w:r>
        <w:rPr>
          <w:rFonts w:ascii="Times New Roman" w:hAnsi="Times New Roman" w:hint="eastAsia"/>
          <w:sz w:val="28"/>
          <w:szCs w:val="28"/>
        </w:rPr>
        <w:t>đ</w:t>
      </w:r>
      <w:r>
        <w:rPr>
          <w:rFonts w:ascii="Times New Roman" w:hAnsi="Times New Roman"/>
          <w:sz w:val="28"/>
          <w:szCs w:val="28"/>
        </w:rPr>
        <w:t xml:space="preserve">ịnh kỳ hoặc </w:t>
      </w:r>
      <w:r>
        <w:rPr>
          <w:rFonts w:ascii="Times New Roman" w:hAnsi="Times New Roman" w:hint="eastAsia"/>
          <w:sz w:val="28"/>
          <w:szCs w:val="28"/>
        </w:rPr>
        <w:t>đ</w:t>
      </w:r>
      <w:r>
        <w:rPr>
          <w:rFonts w:ascii="Times New Roman" w:hAnsi="Times New Roman"/>
          <w:sz w:val="28"/>
          <w:szCs w:val="28"/>
        </w:rPr>
        <w:t>ột xuất</w:t>
      </w:r>
      <w:r>
        <w:rPr>
          <w:rFonts w:ascii="Times New Roman" w:hAnsi="Times New Roman"/>
          <w:sz w:val="28"/>
          <w:szCs w:val="28"/>
        </w:rPr>
        <w:t xml:space="preserve"> theo yêu cầu của Sở Xây dựng, Sở Tài chính.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7. Trách nhiệm của các chủ </w:t>
      </w:r>
      <w:r>
        <w:rPr>
          <w:rFonts w:ascii="Times New Roman" w:hAnsi="Times New Roman" w:hint="eastAsia"/>
          <w:sz w:val="28"/>
          <w:szCs w:val="28"/>
        </w:rPr>
        <w:t>đ</w:t>
      </w:r>
      <w:r>
        <w:rPr>
          <w:rFonts w:ascii="Times New Roman" w:hAnsi="Times New Roman"/>
          <w:sz w:val="28"/>
          <w:szCs w:val="28"/>
        </w:rPr>
        <w:t>ầu t</w:t>
      </w:r>
      <w:r>
        <w:rPr>
          <w:rFonts w:ascii="Times New Roman" w:hAnsi="Times New Roman" w:hint="eastAsia"/>
          <w:sz w:val="28"/>
          <w:szCs w:val="28"/>
        </w:rPr>
        <w:t>ư</w:t>
      </w:r>
      <w:r>
        <w:rPr>
          <w:rFonts w:ascii="Times New Roman" w:hAnsi="Times New Roman"/>
          <w:sz w:val="28"/>
          <w:szCs w:val="28"/>
        </w:rPr>
        <w:t>.</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a) Tổ chức lập dự toán chi phí các sản phẩm, dịch vụ công;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b) Tổ chức nghiệm thu công việc, nghiệm thu hoàn thành các sản phẩm, dịch vụ công;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c) Báo cáo, </w:t>
      </w:r>
      <w:r>
        <w:rPr>
          <w:rFonts w:ascii="Times New Roman" w:hAnsi="Times New Roman" w:hint="eastAsia"/>
          <w:sz w:val="28"/>
          <w:szCs w:val="28"/>
        </w:rPr>
        <w:t>đ</w:t>
      </w:r>
      <w:r>
        <w:rPr>
          <w:rFonts w:ascii="Times New Roman" w:hAnsi="Times New Roman"/>
          <w:sz w:val="28"/>
          <w:szCs w:val="28"/>
        </w:rPr>
        <w:t>ề nghị c</w:t>
      </w:r>
      <w:r>
        <w:rPr>
          <w:rFonts w:ascii="Times New Roman" w:hAnsi="Times New Roman" w:hint="eastAsia"/>
          <w:sz w:val="28"/>
          <w:szCs w:val="28"/>
        </w:rPr>
        <w:t>ơ</w:t>
      </w:r>
      <w:r>
        <w:rPr>
          <w:rFonts w:ascii="Times New Roman" w:hAnsi="Times New Roman"/>
          <w:sz w:val="28"/>
          <w:szCs w:val="28"/>
        </w:rPr>
        <w:t xml:space="preserve"> quan có thẩ</w:t>
      </w:r>
      <w:r>
        <w:rPr>
          <w:rFonts w:ascii="Times New Roman" w:hAnsi="Times New Roman"/>
          <w:sz w:val="28"/>
          <w:szCs w:val="28"/>
        </w:rPr>
        <w:t xml:space="preserve">m quyền thực hiện thẩm </w:t>
      </w:r>
      <w:r>
        <w:rPr>
          <w:rFonts w:ascii="Times New Roman" w:hAnsi="Times New Roman" w:hint="eastAsia"/>
          <w:sz w:val="28"/>
          <w:szCs w:val="28"/>
        </w:rPr>
        <w:t>đ</w:t>
      </w:r>
      <w:r>
        <w:rPr>
          <w:rFonts w:ascii="Times New Roman" w:hAnsi="Times New Roman"/>
          <w:sz w:val="28"/>
          <w:szCs w:val="28"/>
        </w:rPr>
        <w:t xml:space="preserve">ịnh dự toán chi phí và kiểm tra công tác nghiệm thu hoàn thành theo khoản 1, khoản 2, khoản 3, khoản 4 và khoản 6 </w:t>
      </w:r>
      <w:r>
        <w:rPr>
          <w:rFonts w:ascii="Times New Roman" w:hAnsi="Times New Roman" w:hint="eastAsia"/>
          <w:sz w:val="28"/>
          <w:szCs w:val="28"/>
        </w:rPr>
        <w:t>Đ</w:t>
      </w:r>
      <w:r>
        <w:rPr>
          <w:rFonts w:ascii="Times New Roman" w:hAnsi="Times New Roman"/>
          <w:sz w:val="28"/>
          <w:szCs w:val="28"/>
        </w:rPr>
        <w:t>iều này tr</w:t>
      </w:r>
      <w:r>
        <w:rPr>
          <w:rFonts w:ascii="Times New Roman" w:hAnsi="Times New Roman" w:hint="eastAsia"/>
          <w:sz w:val="28"/>
          <w:szCs w:val="28"/>
        </w:rPr>
        <w:t>ư</w:t>
      </w:r>
      <w:r>
        <w:rPr>
          <w:rFonts w:ascii="Times New Roman" w:hAnsi="Times New Roman"/>
          <w:sz w:val="28"/>
          <w:szCs w:val="28"/>
        </w:rPr>
        <w:t>ớc khi tổ chức nghiệm thu hoàn thành các sản phẩm, dịch vụ công;</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d) Thực hiện quyền, nghĩa vụ của chủ </w:t>
      </w:r>
      <w:r>
        <w:rPr>
          <w:rFonts w:ascii="Times New Roman" w:hAnsi="Times New Roman" w:hint="eastAsia"/>
          <w:sz w:val="28"/>
          <w:szCs w:val="28"/>
        </w:rPr>
        <w:t>đ</w:t>
      </w:r>
      <w:r>
        <w:rPr>
          <w:rFonts w:ascii="Times New Roman" w:hAnsi="Times New Roman"/>
          <w:sz w:val="28"/>
          <w:szCs w:val="28"/>
        </w:rPr>
        <w:t xml:space="preserve">ầu </w:t>
      </w:r>
      <w:r>
        <w:rPr>
          <w:rFonts w:ascii="Times New Roman" w:hAnsi="Times New Roman"/>
          <w:sz w:val="28"/>
          <w:szCs w:val="28"/>
        </w:rPr>
        <w:t>t</w:t>
      </w:r>
      <w:r>
        <w:rPr>
          <w:rFonts w:ascii="Times New Roman" w:hAnsi="Times New Roman" w:hint="eastAsia"/>
          <w:sz w:val="28"/>
          <w:szCs w:val="28"/>
        </w:rPr>
        <w:t>ư</w:t>
      </w:r>
      <w:r>
        <w:rPr>
          <w:rFonts w:ascii="Times New Roman" w:hAnsi="Times New Roman"/>
          <w:sz w:val="28"/>
          <w:szCs w:val="28"/>
        </w:rPr>
        <w:t xml:space="preserve"> theo quy </w:t>
      </w:r>
      <w:r>
        <w:rPr>
          <w:rFonts w:ascii="Times New Roman" w:hAnsi="Times New Roman" w:hint="eastAsia"/>
          <w:sz w:val="28"/>
          <w:szCs w:val="28"/>
        </w:rPr>
        <w:t>đ</w:t>
      </w:r>
      <w:r>
        <w:rPr>
          <w:rFonts w:ascii="Times New Roman" w:hAnsi="Times New Roman"/>
          <w:sz w:val="28"/>
          <w:szCs w:val="28"/>
        </w:rPr>
        <w:t>ịnh hiện hành.</w:t>
      </w:r>
    </w:p>
    <w:p w:rsidR="006E00E4" w:rsidRDefault="00F81CBB">
      <w:pPr>
        <w:spacing w:before="60"/>
        <w:ind w:firstLine="720"/>
        <w:jc w:val="both"/>
        <w:rPr>
          <w:rFonts w:ascii="Times New Roman" w:hAnsi="Times New Roman"/>
          <w:b/>
          <w:spacing w:val="-2"/>
          <w:sz w:val="28"/>
          <w:szCs w:val="28"/>
        </w:rPr>
      </w:pPr>
      <w:r>
        <w:rPr>
          <w:rFonts w:ascii="Times New Roman" w:hAnsi="Times New Roman"/>
          <w:b/>
          <w:spacing w:val="-2"/>
          <w:sz w:val="28"/>
          <w:szCs w:val="28"/>
        </w:rPr>
        <w:t>Điều 5. Hiệu lực thi hành</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Quyết </w:t>
      </w:r>
      <w:r>
        <w:rPr>
          <w:rFonts w:ascii="Times New Roman" w:hAnsi="Times New Roman" w:hint="eastAsia"/>
          <w:sz w:val="28"/>
          <w:szCs w:val="28"/>
        </w:rPr>
        <w:t>đ</w:t>
      </w:r>
      <w:r>
        <w:rPr>
          <w:rFonts w:ascii="Times New Roman" w:hAnsi="Times New Roman"/>
          <w:sz w:val="28"/>
          <w:szCs w:val="28"/>
        </w:rPr>
        <w:t xml:space="preserve">ịnh này có hiệu lực kể từ ngày </w:t>
      </w:r>
      <w:r w:rsidR="00794CFF">
        <w:rPr>
          <w:rFonts w:ascii="Times New Roman" w:hAnsi="Times New Roman"/>
          <w:sz w:val="28"/>
          <w:szCs w:val="28"/>
        </w:rPr>
        <w:t>07 tháng 7</w:t>
      </w:r>
      <w:bookmarkStart w:id="1" w:name="_GoBack"/>
      <w:bookmarkEnd w:id="1"/>
      <w:r>
        <w:rPr>
          <w:rFonts w:ascii="Times New Roman" w:hAnsi="Times New Roman"/>
          <w:sz w:val="28"/>
          <w:szCs w:val="28"/>
        </w:rPr>
        <w:t xml:space="preserve"> năm 2026 </w:t>
      </w:r>
      <w:r>
        <w:rPr>
          <w:rFonts w:ascii="Times New Roman" w:hAnsi="Times New Roman"/>
          <w:bCs/>
          <w:sz w:val="28"/>
          <w:szCs w:val="28"/>
        </w:rPr>
        <w:t xml:space="preserve">và </w:t>
      </w:r>
      <w:r>
        <w:rPr>
          <w:rFonts w:ascii="Times New Roman" w:hAnsi="Times New Roman"/>
          <w:sz w:val="28"/>
          <w:szCs w:val="28"/>
        </w:rPr>
        <w:t xml:space="preserve">thay thế Quyết định số 28/2024/QĐ-UBND ngày 04 tháng 9 năm 2024 của Ủy ban nhân dân tỉnh Tây Ninh quy </w:t>
      </w:r>
      <w:r>
        <w:rPr>
          <w:rFonts w:ascii="Times New Roman" w:hAnsi="Times New Roman" w:hint="eastAsia"/>
          <w:sz w:val="28"/>
          <w:szCs w:val="28"/>
        </w:rPr>
        <w:t>đ</w:t>
      </w:r>
      <w:r>
        <w:rPr>
          <w:rFonts w:ascii="Times New Roman" w:hAnsi="Times New Roman"/>
          <w:sz w:val="28"/>
          <w:szCs w:val="28"/>
        </w:rPr>
        <w:t xml:space="preserve">ịnh </w:t>
      </w:r>
      <w:r>
        <w:rPr>
          <w:rFonts w:ascii="Times New Roman" w:hAnsi="Times New Roman" w:hint="eastAsia"/>
          <w:sz w:val="28"/>
          <w:szCs w:val="28"/>
        </w:rPr>
        <w:t>đ</w:t>
      </w:r>
      <w:r>
        <w:rPr>
          <w:rFonts w:ascii="Times New Roman" w:hAnsi="Times New Roman"/>
          <w:sz w:val="28"/>
          <w:szCs w:val="28"/>
        </w:rPr>
        <w:t>ịnh mức tỷ lệ chi phí quản lý chung</w:t>
      </w:r>
      <w:r>
        <w:rPr>
          <w:rFonts w:ascii="Times New Roman" w:hAnsi="Times New Roman"/>
          <w:sz w:val="28"/>
          <w:szCs w:val="28"/>
        </w:rPr>
        <w:t xml:space="preserve"> và lợi nhuận định mức để lập dự toán chi phí dịch vụ công ích đô thị </w:t>
      </w:r>
      <w:r>
        <w:rPr>
          <w:rFonts w:ascii="Times New Roman" w:hAnsi="Times New Roman"/>
          <w:sz w:val="28"/>
          <w:szCs w:val="28"/>
          <w:lang w:eastAsia="zh-CN"/>
        </w:rPr>
        <w:t>trên địa bàn tỉnh Tây Ninh.</w:t>
      </w:r>
    </w:p>
    <w:p w:rsidR="006E00E4" w:rsidRDefault="00F81CBB">
      <w:pPr>
        <w:spacing w:before="60"/>
        <w:ind w:firstLine="720"/>
        <w:rPr>
          <w:rFonts w:ascii="Times New Roman" w:hAnsi="Times New Roman"/>
          <w:b/>
          <w:sz w:val="28"/>
          <w:szCs w:val="28"/>
        </w:rPr>
      </w:pPr>
      <w:r>
        <w:rPr>
          <w:rFonts w:ascii="Times New Roman" w:hAnsi="Times New Roman"/>
          <w:b/>
          <w:sz w:val="28"/>
          <w:szCs w:val="28"/>
        </w:rPr>
        <w:lastRenderedPageBreak/>
        <w:t>Điều 6. Điều khoản chuyển tiếp</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Đối với các dự toán chi phí, hợp đồng cung cấp dịch vụ sự nghiệp công chiếu sáng đô thị, cây xanh đô thị đã được phê duyệt hoặc ký kết trước ngày Quyết định này có hiệu lực thì tiếp tục thực hiện theo quyết định, hợp đồng đã ký.</w:t>
      </w:r>
    </w:p>
    <w:p w:rsidR="006E00E4" w:rsidRDefault="00F81CBB">
      <w:pPr>
        <w:spacing w:before="60"/>
        <w:ind w:firstLine="720"/>
        <w:jc w:val="both"/>
        <w:rPr>
          <w:rFonts w:ascii="Times New Roman" w:hAnsi="Times New Roman"/>
          <w:b/>
          <w:spacing w:val="-2"/>
          <w:sz w:val="28"/>
          <w:szCs w:val="28"/>
        </w:rPr>
      </w:pPr>
      <w:r>
        <w:rPr>
          <w:rFonts w:ascii="Times New Roman" w:hAnsi="Times New Roman"/>
          <w:b/>
          <w:spacing w:val="-2"/>
          <w:sz w:val="28"/>
          <w:szCs w:val="28"/>
        </w:rPr>
        <w:t>Điều 7. Tổ chức thực hiện</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1</w:t>
      </w:r>
      <w:r>
        <w:rPr>
          <w:rFonts w:ascii="Times New Roman" w:hAnsi="Times New Roman"/>
          <w:sz w:val="28"/>
          <w:szCs w:val="28"/>
        </w:rPr>
        <w:t>. Giao Sở Xây dựng chủ trì, phối hợp các Sở, ban, ngành; Ủy ban nhân dân cấp xã và các tổ chức, cá nhân có liên quan triển khai thực hiện Quyết định này.</w:t>
      </w:r>
    </w:p>
    <w:p w:rsidR="006E00E4" w:rsidRDefault="00F81CBB">
      <w:pPr>
        <w:spacing w:before="60"/>
        <w:ind w:firstLine="720"/>
        <w:jc w:val="both"/>
        <w:rPr>
          <w:rFonts w:ascii="Times New Roman" w:hAnsi="Times New Roman"/>
          <w:sz w:val="28"/>
          <w:szCs w:val="28"/>
        </w:rPr>
      </w:pPr>
      <w:r>
        <w:rPr>
          <w:rFonts w:ascii="Times New Roman" w:hAnsi="Times New Roman"/>
          <w:sz w:val="28"/>
          <w:szCs w:val="28"/>
        </w:rPr>
        <w:t xml:space="preserve">2. Trong quá trình triển khai thực hiện nếu có khó khăn, vướng mắc thì đề nghị các Sở, ban, ngành; Ủy </w:t>
      </w:r>
      <w:r>
        <w:rPr>
          <w:rFonts w:ascii="Times New Roman" w:hAnsi="Times New Roman"/>
          <w:sz w:val="28"/>
          <w:szCs w:val="28"/>
        </w:rPr>
        <w:t>ban nhân dân cấp xã và các tổ chức, cá nhân có liên quan kịp thời phản ánh về Sở Xây dựng tổng hợp, báo cáo và đề xuất Ủy ban nhân dân tỉnh xem xét, giải quyết.</w:t>
      </w:r>
    </w:p>
    <w:p w:rsidR="006E00E4" w:rsidRDefault="00F81CBB">
      <w:pPr>
        <w:tabs>
          <w:tab w:val="left" w:pos="1701"/>
        </w:tabs>
        <w:spacing w:before="60"/>
        <w:ind w:firstLine="720"/>
        <w:jc w:val="both"/>
        <w:rPr>
          <w:rFonts w:ascii="Times New Roman" w:hAnsi="Times New Roman"/>
          <w:sz w:val="28"/>
          <w:szCs w:val="28"/>
        </w:rPr>
      </w:pPr>
      <w:r>
        <w:rPr>
          <w:rFonts w:ascii="Times New Roman" w:hAnsi="Times New Roman"/>
          <w:bCs/>
          <w:sz w:val="28"/>
          <w:szCs w:val="28"/>
        </w:rPr>
        <w:t xml:space="preserve">3. Chánh </w:t>
      </w:r>
      <w:r>
        <w:rPr>
          <w:rFonts w:ascii="Times New Roman" w:hAnsi="Times New Roman"/>
          <w:sz w:val="28"/>
          <w:szCs w:val="28"/>
        </w:rPr>
        <w:t>Văn phòng Ủy ban nhân dân tỉnh; Thủ trưởng các Sở, ban ngành tỉnh; Chủ tịch Ủy ban nhâ</w:t>
      </w:r>
      <w:r>
        <w:rPr>
          <w:rFonts w:ascii="Times New Roman" w:hAnsi="Times New Roman"/>
          <w:sz w:val="28"/>
          <w:szCs w:val="28"/>
        </w:rPr>
        <w:t>n dân các xã, phường và các tổ chức, cá nhân có liên quan thi hành quyết định này./.</w:t>
      </w:r>
    </w:p>
    <w:p w:rsidR="006E00E4" w:rsidRDefault="006E00E4">
      <w:pPr>
        <w:tabs>
          <w:tab w:val="left" w:pos="1701"/>
        </w:tabs>
        <w:spacing w:before="60"/>
        <w:ind w:firstLine="720"/>
        <w:jc w:val="both"/>
        <w:rPr>
          <w:rFonts w:ascii="Times New Roman" w:hAnsi="Times New Roman"/>
          <w:sz w:val="28"/>
          <w:szCs w:val="28"/>
        </w:rPr>
      </w:pPr>
    </w:p>
    <w:tbl>
      <w:tblPr>
        <w:tblW w:w="9713" w:type="dxa"/>
        <w:tblInd w:w="-318" w:type="dxa"/>
        <w:tblLook w:val="01E0" w:firstRow="1" w:lastRow="1" w:firstColumn="1" w:lastColumn="1" w:noHBand="0" w:noVBand="0"/>
      </w:tblPr>
      <w:tblGrid>
        <w:gridCol w:w="4962"/>
        <w:gridCol w:w="1134"/>
        <w:gridCol w:w="3617"/>
      </w:tblGrid>
      <w:tr w:rsidR="006E00E4">
        <w:trPr>
          <w:trHeight w:val="577"/>
        </w:trPr>
        <w:tc>
          <w:tcPr>
            <w:tcW w:w="4962" w:type="dxa"/>
          </w:tcPr>
          <w:p w:rsidR="006E00E4" w:rsidRDefault="00F81CBB">
            <w:pPr>
              <w:ind w:firstLine="120"/>
              <w:jc w:val="both"/>
              <w:outlineLvl w:val="0"/>
              <w:rPr>
                <w:rFonts w:ascii="Times New Roman" w:hAnsi="Times New Roman"/>
                <w:sz w:val="24"/>
                <w:szCs w:val="24"/>
              </w:rPr>
            </w:pPr>
            <w:r>
              <w:rPr>
                <w:rFonts w:ascii="Times New Roman" w:hAnsi="Times New Roman"/>
                <w:b/>
                <w:i/>
                <w:sz w:val="24"/>
                <w:szCs w:val="24"/>
              </w:rPr>
              <w:t>Nơi nhận</w:t>
            </w:r>
            <w:r>
              <w:rPr>
                <w:rFonts w:ascii="Times New Roman" w:hAnsi="Times New Roman"/>
                <w:sz w:val="24"/>
                <w:szCs w:val="24"/>
              </w:rPr>
              <w:t xml:space="preserve">: </w:t>
            </w:r>
          </w:p>
          <w:p w:rsidR="006E00E4" w:rsidRDefault="00F81CBB">
            <w:pPr>
              <w:ind w:firstLine="240"/>
              <w:jc w:val="both"/>
              <w:rPr>
                <w:rFonts w:ascii="Times New Roman" w:hAnsi="Times New Roman"/>
                <w:sz w:val="22"/>
              </w:rPr>
            </w:pPr>
            <w:r>
              <w:rPr>
                <w:rFonts w:ascii="Times New Roman" w:hAnsi="Times New Roman"/>
                <w:sz w:val="22"/>
              </w:rPr>
              <w:t>- Như Điều 7;</w:t>
            </w:r>
          </w:p>
          <w:p w:rsidR="006E00E4" w:rsidRDefault="00F81CBB">
            <w:pPr>
              <w:ind w:firstLine="240"/>
              <w:jc w:val="both"/>
              <w:rPr>
                <w:rFonts w:ascii="Times New Roman" w:hAnsi="Times New Roman"/>
                <w:sz w:val="22"/>
              </w:rPr>
            </w:pPr>
            <w:r>
              <w:rPr>
                <w:rFonts w:ascii="Times New Roman" w:hAnsi="Times New Roman"/>
                <w:sz w:val="22"/>
              </w:rPr>
              <w:t>- Bộ Tài chính;</w:t>
            </w:r>
          </w:p>
          <w:p w:rsidR="006E00E4" w:rsidRDefault="00F81CBB">
            <w:pPr>
              <w:ind w:firstLine="240"/>
              <w:jc w:val="both"/>
              <w:rPr>
                <w:rFonts w:ascii="Times New Roman" w:hAnsi="Times New Roman"/>
                <w:sz w:val="22"/>
              </w:rPr>
            </w:pPr>
            <w:r>
              <w:rPr>
                <w:rFonts w:ascii="Times New Roman" w:hAnsi="Times New Roman"/>
                <w:sz w:val="22"/>
              </w:rPr>
              <w:t>- Bộ Xây dựng;</w:t>
            </w:r>
          </w:p>
          <w:p w:rsidR="006E00E4" w:rsidRDefault="00F81CBB">
            <w:pPr>
              <w:ind w:firstLine="240"/>
              <w:rPr>
                <w:rFonts w:ascii="Times New Roman" w:hAnsi="Times New Roman"/>
                <w:sz w:val="22"/>
              </w:rPr>
            </w:pPr>
            <w:r>
              <w:rPr>
                <w:rFonts w:ascii="Times New Roman" w:hAnsi="Times New Roman"/>
                <w:sz w:val="22"/>
              </w:rPr>
              <w:t xml:space="preserve">- </w:t>
            </w:r>
            <w:r>
              <w:rPr>
                <w:rFonts w:ascii="Times New Roman" w:hAnsi="Times New Roman"/>
                <w:sz w:val="22"/>
                <w:lang w:val="nl-NL"/>
              </w:rPr>
              <w:t>Cục Kiểm tra văn bản và Tổ chức thi hành pháp luật - Bộ Tư pháp</w:t>
            </w:r>
            <w:r>
              <w:rPr>
                <w:rFonts w:ascii="Times New Roman" w:hAnsi="Times New Roman"/>
                <w:sz w:val="22"/>
              </w:rPr>
              <w:t>;</w:t>
            </w:r>
          </w:p>
          <w:p w:rsidR="006E00E4" w:rsidRDefault="00F81CBB">
            <w:pPr>
              <w:ind w:firstLine="240"/>
              <w:jc w:val="both"/>
              <w:rPr>
                <w:rFonts w:ascii="Times New Roman" w:hAnsi="Times New Roman"/>
                <w:sz w:val="22"/>
              </w:rPr>
            </w:pPr>
            <w:r>
              <w:rPr>
                <w:rFonts w:ascii="Times New Roman" w:hAnsi="Times New Roman"/>
                <w:sz w:val="22"/>
              </w:rPr>
              <w:t>- TT. UBMTTQVN tỉnh;</w:t>
            </w:r>
          </w:p>
          <w:p w:rsidR="006E00E4" w:rsidRDefault="00F81CBB">
            <w:pPr>
              <w:ind w:firstLine="240"/>
              <w:rPr>
                <w:rFonts w:ascii="Times New Roman" w:hAnsi="Times New Roman"/>
                <w:sz w:val="22"/>
              </w:rPr>
            </w:pPr>
            <w:r>
              <w:rPr>
                <w:rFonts w:ascii="Times New Roman" w:hAnsi="Times New Roman"/>
                <w:bCs/>
                <w:sz w:val="22"/>
                <w:lang w:val="vi-VN"/>
              </w:rPr>
              <w:t>- TT: TU, HĐND, UBND tỉnh;</w:t>
            </w:r>
          </w:p>
          <w:p w:rsidR="006E00E4" w:rsidRDefault="00F81CBB">
            <w:pPr>
              <w:ind w:firstLine="240"/>
              <w:contextualSpacing/>
              <w:rPr>
                <w:rFonts w:ascii="Times New Roman" w:hAnsi="Times New Roman"/>
                <w:bCs/>
                <w:sz w:val="22"/>
              </w:rPr>
            </w:pPr>
            <w:r>
              <w:rPr>
                <w:rFonts w:ascii="Times New Roman" w:hAnsi="Times New Roman"/>
                <w:bCs/>
                <w:sz w:val="22"/>
                <w:lang w:val="vi-VN"/>
              </w:rPr>
              <w:t>- CT, PCT.UBND tỉnh;</w:t>
            </w:r>
          </w:p>
          <w:p w:rsidR="006E00E4" w:rsidRDefault="00F81CBB">
            <w:pPr>
              <w:ind w:firstLine="240"/>
              <w:contextualSpacing/>
              <w:rPr>
                <w:rFonts w:ascii="Times New Roman" w:hAnsi="Times New Roman"/>
                <w:bCs/>
                <w:sz w:val="22"/>
              </w:rPr>
            </w:pPr>
            <w:r>
              <w:rPr>
                <w:rFonts w:ascii="Times New Roman" w:hAnsi="Times New Roman"/>
                <w:bCs/>
                <w:sz w:val="22"/>
                <w:lang w:val="pt-BR"/>
              </w:rPr>
              <w:t>- CVP, PCVP.UBND tỉnh</w:t>
            </w:r>
          </w:p>
          <w:p w:rsidR="006E00E4" w:rsidRDefault="00F81CBB">
            <w:pPr>
              <w:ind w:firstLine="240"/>
              <w:jc w:val="both"/>
              <w:rPr>
                <w:rFonts w:ascii="Times New Roman" w:hAnsi="Times New Roman"/>
                <w:sz w:val="22"/>
              </w:rPr>
            </w:pPr>
            <w:r>
              <w:rPr>
                <w:rFonts w:ascii="Times New Roman" w:hAnsi="Times New Roman"/>
                <w:sz w:val="22"/>
              </w:rPr>
              <w:t>- Trung tâm Công báo-Tin học;</w:t>
            </w:r>
          </w:p>
          <w:p w:rsidR="006E00E4" w:rsidRDefault="00F81CBB">
            <w:pPr>
              <w:ind w:firstLine="240"/>
              <w:jc w:val="both"/>
              <w:rPr>
                <w:rFonts w:ascii="Times New Roman" w:hAnsi="Times New Roman"/>
                <w:sz w:val="22"/>
              </w:rPr>
            </w:pPr>
            <w:r>
              <w:rPr>
                <w:rFonts w:ascii="Times New Roman" w:hAnsi="Times New Roman"/>
                <w:sz w:val="22"/>
              </w:rPr>
              <w:t>- Cổng thông tin điện tử tỉnh;</w:t>
            </w:r>
          </w:p>
          <w:p w:rsidR="006E00E4" w:rsidRDefault="00F81CBB">
            <w:pPr>
              <w:tabs>
                <w:tab w:val="left" w:pos="1701"/>
              </w:tabs>
              <w:ind w:firstLine="240"/>
              <w:jc w:val="both"/>
              <w:rPr>
                <w:rFonts w:ascii="Times New Roman" w:hAnsi="Times New Roman"/>
                <w:sz w:val="28"/>
              </w:rPr>
            </w:pPr>
            <w:r>
              <w:rPr>
                <w:rFonts w:ascii="Times New Roman" w:hAnsi="Times New Roman"/>
                <w:sz w:val="22"/>
                <w:lang w:val="de-DE"/>
              </w:rPr>
              <w:t>- Lưu: VT, Duy.</w:t>
            </w:r>
          </w:p>
        </w:tc>
        <w:tc>
          <w:tcPr>
            <w:tcW w:w="1134" w:type="dxa"/>
          </w:tcPr>
          <w:p w:rsidR="006E00E4" w:rsidRDefault="006E00E4">
            <w:pPr>
              <w:tabs>
                <w:tab w:val="left" w:pos="1701"/>
              </w:tabs>
              <w:jc w:val="center"/>
              <w:rPr>
                <w:rFonts w:ascii="Times New Roman" w:hAnsi="Times New Roman"/>
                <w:b/>
                <w:sz w:val="28"/>
              </w:rPr>
            </w:pPr>
          </w:p>
        </w:tc>
        <w:tc>
          <w:tcPr>
            <w:tcW w:w="3617" w:type="dxa"/>
          </w:tcPr>
          <w:p w:rsidR="006E00E4" w:rsidRDefault="00F81CBB">
            <w:pPr>
              <w:tabs>
                <w:tab w:val="left" w:pos="1701"/>
              </w:tabs>
              <w:jc w:val="center"/>
              <w:rPr>
                <w:rFonts w:ascii="Times New Roman" w:hAnsi="Times New Roman"/>
                <w:b/>
                <w:sz w:val="28"/>
              </w:rPr>
            </w:pPr>
            <w:r>
              <w:rPr>
                <w:rFonts w:ascii="Times New Roman" w:hAnsi="Times New Roman"/>
                <w:b/>
                <w:sz w:val="28"/>
                <w:lang w:val="de-DE"/>
              </w:rPr>
              <w:t xml:space="preserve">TM.ỦY BAN NHÂN DÂN </w:t>
            </w:r>
          </w:p>
          <w:p w:rsidR="006E00E4" w:rsidRDefault="00F81CBB">
            <w:pPr>
              <w:tabs>
                <w:tab w:val="left" w:pos="1701"/>
              </w:tabs>
              <w:jc w:val="center"/>
              <w:rPr>
                <w:rFonts w:ascii="Times New Roman" w:hAnsi="Times New Roman"/>
                <w:b/>
              </w:rPr>
            </w:pPr>
            <w:r>
              <w:rPr>
                <w:rFonts w:ascii="Times New Roman" w:hAnsi="Times New Roman"/>
                <w:b/>
                <w:lang w:val="de-DE"/>
              </w:rPr>
              <w:t>CHỦ TỊCH</w:t>
            </w:r>
          </w:p>
          <w:p w:rsidR="006E00E4" w:rsidRDefault="006E00E4">
            <w:pPr>
              <w:tabs>
                <w:tab w:val="left" w:pos="1701"/>
              </w:tabs>
              <w:jc w:val="center"/>
              <w:rPr>
                <w:rFonts w:ascii="Times New Roman" w:hAnsi="Times New Roman"/>
                <w:b/>
              </w:rPr>
            </w:pPr>
          </w:p>
          <w:p w:rsidR="006E00E4" w:rsidRDefault="006E00E4">
            <w:pPr>
              <w:tabs>
                <w:tab w:val="left" w:pos="1701"/>
              </w:tabs>
              <w:jc w:val="center"/>
              <w:rPr>
                <w:rFonts w:ascii="Times New Roman" w:hAnsi="Times New Roman"/>
                <w:b/>
              </w:rPr>
            </w:pPr>
          </w:p>
          <w:p w:rsidR="006E00E4" w:rsidRDefault="006E00E4">
            <w:pPr>
              <w:tabs>
                <w:tab w:val="left" w:pos="1701"/>
              </w:tabs>
              <w:jc w:val="center"/>
              <w:rPr>
                <w:rFonts w:ascii="Times New Roman" w:hAnsi="Times New Roman"/>
                <w:b/>
              </w:rPr>
            </w:pPr>
          </w:p>
          <w:p w:rsidR="006E00E4" w:rsidRDefault="006E00E4">
            <w:pPr>
              <w:tabs>
                <w:tab w:val="left" w:pos="1701"/>
              </w:tabs>
              <w:spacing w:before="60"/>
              <w:rPr>
                <w:rFonts w:ascii="Times New Roman" w:hAnsi="Times New Roman"/>
                <w:b/>
                <w:sz w:val="28"/>
              </w:rPr>
            </w:pPr>
          </w:p>
        </w:tc>
      </w:tr>
    </w:tbl>
    <w:p w:rsidR="006E00E4" w:rsidRDefault="006E00E4">
      <w:pPr>
        <w:pStyle w:val="Header"/>
        <w:tabs>
          <w:tab w:val="clear" w:pos="4320"/>
          <w:tab w:val="clear" w:pos="8640"/>
        </w:tabs>
        <w:rPr>
          <w:rFonts w:ascii="Times New Roman" w:hAnsi="Times New Roman"/>
        </w:rPr>
      </w:pPr>
    </w:p>
    <w:sectPr w:rsidR="006E00E4">
      <w:headerReference w:type="even" r:id="rId7"/>
      <w:headerReference w:type="default" r:id="rId8"/>
      <w:footerReference w:type="even" r:id="rId9"/>
      <w:footerReference w:type="default" r:id="rId10"/>
      <w:footerReference w:type="first" r:id="rId11"/>
      <w:pgSz w:w="11907" w:h="16834"/>
      <w:pgMar w:top="1134" w:right="851" w:bottom="1276" w:left="1701" w:header="426" w:footer="28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1CBB" w:rsidRDefault="00F81CBB">
      <w:r>
        <w:separator/>
      </w:r>
    </w:p>
  </w:endnote>
  <w:endnote w:type="continuationSeparator" w:id="0">
    <w:p w:rsidR="00F81CBB" w:rsidRDefault="00F81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0E4" w:rsidRDefault="00F81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E00E4" w:rsidRDefault="006E00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0E4" w:rsidRDefault="006E00E4">
    <w:pPr>
      <w:pStyle w:val="Footer"/>
      <w:jc w:val="right"/>
    </w:pPr>
  </w:p>
  <w:p w:rsidR="006E00E4" w:rsidRDefault="006E00E4">
    <w:pPr>
      <w:pStyle w:val="Footer"/>
      <w:ind w:right="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0E4" w:rsidRDefault="006E00E4">
    <w:pPr>
      <w:pStyle w:val="Footer"/>
      <w:jc w:val="right"/>
    </w:pPr>
  </w:p>
  <w:p w:rsidR="006E00E4" w:rsidRDefault="006E00E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1CBB" w:rsidRDefault="00F81CBB">
      <w:r>
        <w:separator/>
      </w:r>
    </w:p>
  </w:footnote>
  <w:footnote w:type="continuationSeparator" w:id="0">
    <w:p w:rsidR="00F81CBB" w:rsidRDefault="00F81C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0E4" w:rsidRDefault="00F81CB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6E00E4" w:rsidRDefault="006E00E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2812744"/>
      <w:docPartObj>
        <w:docPartGallery w:val="Page Numbers (Top of Page)"/>
        <w:docPartUnique/>
      </w:docPartObj>
    </w:sdtPr>
    <w:sdtEndPr/>
    <w:sdtContent>
      <w:p w:rsidR="006E00E4" w:rsidRDefault="00F81CBB">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794CFF">
          <w:rPr>
            <w:rFonts w:ascii="Times New Roman" w:hAnsi="Times New Roman"/>
            <w:noProof/>
          </w:rPr>
          <w:t>4</w:t>
        </w:r>
        <w:r>
          <w:rPr>
            <w:rFonts w:ascii="Times New Roman" w:hAnsi="Times New Roman"/>
          </w:rPr>
          <w:fldChar w:fldCharType="end"/>
        </w:r>
      </w:p>
    </w:sdtContent>
  </w:sdt>
  <w:p w:rsidR="006E00E4" w:rsidRDefault="006E00E4">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A7377"/>
    <w:multiLevelType w:val="multilevel"/>
    <w:tmpl w:val="C1B85ED0"/>
    <w:lvl w:ilvl="0">
      <w:start w:val="2"/>
      <w:numFmt w:val="lowerLetter"/>
      <w:lvlText w:val="%1)"/>
      <w:lvlJc w:val="left"/>
      <w:pPr>
        <w:ind w:left="1310" w:hanging="360"/>
      </w:pPr>
      <w:rPr>
        <w:rFonts w:hint="default"/>
      </w:rPr>
    </w:lvl>
    <w:lvl w:ilvl="1">
      <w:start w:val="1"/>
      <w:numFmt w:val="lowerLetter"/>
      <w:lvlText w:val="%2."/>
      <w:lvlJc w:val="left"/>
      <w:pPr>
        <w:ind w:left="2030" w:hanging="360"/>
      </w:pPr>
    </w:lvl>
    <w:lvl w:ilvl="2">
      <w:start w:val="1"/>
      <w:numFmt w:val="lowerRoman"/>
      <w:lvlText w:val="%3."/>
      <w:lvlJc w:val="right"/>
      <w:pPr>
        <w:ind w:left="2750" w:hanging="180"/>
      </w:pPr>
    </w:lvl>
    <w:lvl w:ilvl="3">
      <w:start w:val="1"/>
      <w:numFmt w:val="decimal"/>
      <w:lvlText w:val="%4."/>
      <w:lvlJc w:val="left"/>
      <w:pPr>
        <w:ind w:left="3470" w:hanging="360"/>
      </w:pPr>
    </w:lvl>
    <w:lvl w:ilvl="4">
      <w:start w:val="1"/>
      <w:numFmt w:val="lowerLetter"/>
      <w:lvlText w:val="%5."/>
      <w:lvlJc w:val="left"/>
      <w:pPr>
        <w:ind w:left="4190" w:hanging="360"/>
      </w:pPr>
    </w:lvl>
    <w:lvl w:ilvl="5">
      <w:start w:val="1"/>
      <w:numFmt w:val="lowerRoman"/>
      <w:lvlText w:val="%6."/>
      <w:lvlJc w:val="right"/>
      <w:pPr>
        <w:ind w:left="4910" w:hanging="180"/>
      </w:pPr>
    </w:lvl>
    <w:lvl w:ilvl="6">
      <w:start w:val="1"/>
      <w:numFmt w:val="decimal"/>
      <w:lvlText w:val="%7."/>
      <w:lvlJc w:val="left"/>
      <w:pPr>
        <w:ind w:left="5630" w:hanging="360"/>
      </w:pPr>
    </w:lvl>
    <w:lvl w:ilvl="7">
      <w:start w:val="1"/>
      <w:numFmt w:val="lowerLetter"/>
      <w:lvlText w:val="%8."/>
      <w:lvlJc w:val="left"/>
      <w:pPr>
        <w:ind w:left="6350" w:hanging="360"/>
      </w:pPr>
    </w:lvl>
    <w:lvl w:ilvl="8">
      <w:start w:val="1"/>
      <w:numFmt w:val="lowerRoman"/>
      <w:lvlText w:val="%9."/>
      <w:lvlJc w:val="right"/>
      <w:pPr>
        <w:ind w:left="7070" w:hanging="180"/>
      </w:pPr>
    </w:lvl>
  </w:abstractNum>
  <w:abstractNum w:abstractNumId="1">
    <w:nsid w:val="040D15C5"/>
    <w:multiLevelType w:val="multilevel"/>
    <w:tmpl w:val="9EF252A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05872915"/>
    <w:multiLevelType w:val="multilevel"/>
    <w:tmpl w:val="837E1D9C"/>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980"/>
        </w:tabs>
        <w:ind w:left="1980" w:hanging="360"/>
      </w:pPr>
    </w:lvl>
    <w:lvl w:ilvl="2">
      <w:start w:val="1"/>
      <w:numFmt w:val="lowerRoman"/>
      <w:lvlText w:val="%3."/>
      <w:lvlJc w:val="right"/>
      <w:pPr>
        <w:tabs>
          <w:tab w:val="left" w:pos="2700"/>
        </w:tabs>
        <w:ind w:left="2700" w:hanging="180"/>
      </w:pPr>
    </w:lvl>
    <w:lvl w:ilvl="3">
      <w:start w:val="1"/>
      <w:numFmt w:val="decimal"/>
      <w:lvlText w:val="%4."/>
      <w:lvlJc w:val="left"/>
      <w:pPr>
        <w:tabs>
          <w:tab w:val="left" w:pos="3420"/>
        </w:tabs>
        <w:ind w:left="3420" w:hanging="360"/>
      </w:pPr>
    </w:lvl>
    <w:lvl w:ilvl="4">
      <w:start w:val="1"/>
      <w:numFmt w:val="lowerLetter"/>
      <w:lvlText w:val="%5."/>
      <w:lvlJc w:val="left"/>
      <w:pPr>
        <w:tabs>
          <w:tab w:val="left" w:pos="4140"/>
        </w:tabs>
        <w:ind w:left="4140" w:hanging="360"/>
      </w:pPr>
    </w:lvl>
    <w:lvl w:ilvl="5">
      <w:start w:val="1"/>
      <w:numFmt w:val="lowerRoman"/>
      <w:lvlText w:val="%6."/>
      <w:lvlJc w:val="right"/>
      <w:pPr>
        <w:tabs>
          <w:tab w:val="left" w:pos="4860"/>
        </w:tabs>
        <w:ind w:left="4860" w:hanging="180"/>
      </w:pPr>
    </w:lvl>
    <w:lvl w:ilvl="6">
      <w:start w:val="1"/>
      <w:numFmt w:val="decimal"/>
      <w:lvlText w:val="%7."/>
      <w:lvlJc w:val="left"/>
      <w:pPr>
        <w:tabs>
          <w:tab w:val="left" w:pos="5580"/>
        </w:tabs>
        <w:ind w:left="5580" w:hanging="360"/>
      </w:pPr>
    </w:lvl>
    <w:lvl w:ilvl="7">
      <w:start w:val="1"/>
      <w:numFmt w:val="lowerLetter"/>
      <w:lvlText w:val="%8."/>
      <w:lvlJc w:val="left"/>
      <w:pPr>
        <w:tabs>
          <w:tab w:val="left" w:pos="6300"/>
        </w:tabs>
        <w:ind w:left="6300" w:hanging="360"/>
      </w:pPr>
    </w:lvl>
    <w:lvl w:ilvl="8">
      <w:start w:val="1"/>
      <w:numFmt w:val="lowerRoman"/>
      <w:lvlText w:val="%9."/>
      <w:lvlJc w:val="right"/>
      <w:pPr>
        <w:tabs>
          <w:tab w:val="left" w:pos="7020"/>
        </w:tabs>
        <w:ind w:left="7020" w:hanging="180"/>
      </w:pPr>
    </w:lvl>
  </w:abstractNum>
  <w:abstractNum w:abstractNumId="3">
    <w:nsid w:val="0B480DDB"/>
    <w:multiLevelType w:val="multilevel"/>
    <w:tmpl w:val="93C43932"/>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CE7E1A"/>
    <w:multiLevelType w:val="multilevel"/>
    <w:tmpl w:val="F7F623D0"/>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nsid w:val="14250EBA"/>
    <w:multiLevelType w:val="multilevel"/>
    <w:tmpl w:val="3AA2BBC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540"/>
        </w:tabs>
        <w:ind w:left="540" w:hanging="360"/>
      </w:pPr>
    </w:lvl>
    <w:lvl w:ilvl="2">
      <w:start w:val="1"/>
      <w:numFmt w:val="lowerRoman"/>
      <w:lvlText w:val="%3."/>
      <w:lvlJc w:val="right"/>
      <w:pPr>
        <w:tabs>
          <w:tab w:val="left" w:pos="1260"/>
        </w:tabs>
        <w:ind w:left="1260" w:hanging="180"/>
      </w:pPr>
    </w:lvl>
    <w:lvl w:ilvl="3">
      <w:start w:val="1"/>
      <w:numFmt w:val="decimal"/>
      <w:lvlText w:val="%4."/>
      <w:lvlJc w:val="left"/>
      <w:pPr>
        <w:tabs>
          <w:tab w:val="left" w:pos="1980"/>
        </w:tabs>
        <w:ind w:left="1980" w:hanging="360"/>
      </w:pPr>
    </w:lvl>
    <w:lvl w:ilvl="4">
      <w:start w:val="1"/>
      <w:numFmt w:val="lowerLetter"/>
      <w:lvlText w:val="%5."/>
      <w:lvlJc w:val="left"/>
      <w:pPr>
        <w:tabs>
          <w:tab w:val="left" w:pos="2700"/>
        </w:tabs>
        <w:ind w:left="2700" w:hanging="360"/>
      </w:pPr>
    </w:lvl>
    <w:lvl w:ilvl="5">
      <w:start w:val="1"/>
      <w:numFmt w:val="lowerRoman"/>
      <w:lvlText w:val="%6."/>
      <w:lvlJc w:val="right"/>
      <w:pPr>
        <w:tabs>
          <w:tab w:val="left" w:pos="3420"/>
        </w:tabs>
        <w:ind w:left="3420" w:hanging="180"/>
      </w:pPr>
    </w:lvl>
    <w:lvl w:ilvl="6">
      <w:start w:val="1"/>
      <w:numFmt w:val="decimal"/>
      <w:lvlText w:val="%7."/>
      <w:lvlJc w:val="left"/>
      <w:pPr>
        <w:tabs>
          <w:tab w:val="left" w:pos="4140"/>
        </w:tabs>
        <w:ind w:left="4140" w:hanging="360"/>
      </w:pPr>
    </w:lvl>
    <w:lvl w:ilvl="7">
      <w:start w:val="1"/>
      <w:numFmt w:val="lowerLetter"/>
      <w:lvlText w:val="%8."/>
      <w:lvlJc w:val="left"/>
      <w:pPr>
        <w:tabs>
          <w:tab w:val="left" w:pos="4860"/>
        </w:tabs>
        <w:ind w:left="4860" w:hanging="360"/>
      </w:pPr>
    </w:lvl>
    <w:lvl w:ilvl="8">
      <w:start w:val="1"/>
      <w:numFmt w:val="lowerRoman"/>
      <w:lvlText w:val="%9."/>
      <w:lvlJc w:val="right"/>
      <w:pPr>
        <w:tabs>
          <w:tab w:val="left" w:pos="5580"/>
        </w:tabs>
        <w:ind w:left="5580" w:hanging="180"/>
      </w:pPr>
    </w:lvl>
  </w:abstractNum>
  <w:abstractNum w:abstractNumId="6">
    <w:nsid w:val="158723B6"/>
    <w:multiLevelType w:val="multilevel"/>
    <w:tmpl w:val="51A49A08"/>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nsid w:val="19B43284"/>
    <w:multiLevelType w:val="multilevel"/>
    <w:tmpl w:val="74AAF73E"/>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nsid w:val="20341A1B"/>
    <w:multiLevelType w:val="multilevel"/>
    <w:tmpl w:val="59BA8770"/>
    <w:lvl w:ilvl="0">
      <w:start w:val="1"/>
      <w:numFmt w:val="decimal"/>
      <w:lvlText w:val="%1."/>
      <w:lvlJc w:val="left"/>
      <w:pPr>
        <w:tabs>
          <w:tab w:val="left" w:pos="1260"/>
        </w:tabs>
        <w:ind w:left="1260" w:hanging="360"/>
      </w:pPr>
      <w:rPr>
        <w:rFonts w:hint="default"/>
        <w:lang w:val="en-US"/>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nsid w:val="26BA6392"/>
    <w:multiLevelType w:val="multilevel"/>
    <w:tmpl w:val="3356BBFE"/>
    <w:lvl w:ilvl="0">
      <w:start w:val="1"/>
      <w:numFmt w:val="decimal"/>
      <w:lvlText w:val="%1."/>
      <w:lvlJc w:val="left"/>
      <w:pPr>
        <w:tabs>
          <w:tab w:val="left" w:pos="1575"/>
        </w:tabs>
        <w:ind w:left="1575" w:hanging="360"/>
      </w:pPr>
    </w:lvl>
    <w:lvl w:ilvl="1">
      <w:start w:val="1"/>
      <w:numFmt w:val="lowerLetter"/>
      <w:lvlText w:val="%2."/>
      <w:lvlJc w:val="left"/>
      <w:pPr>
        <w:tabs>
          <w:tab w:val="left" w:pos="2295"/>
        </w:tabs>
        <w:ind w:left="2295" w:hanging="360"/>
      </w:pPr>
    </w:lvl>
    <w:lvl w:ilvl="2">
      <w:start w:val="1"/>
      <w:numFmt w:val="lowerRoman"/>
      <w:lvlText w:val="%3."/>
      <w:lvlJc w:val="right"/>
      <w:pPr>
        <w:tabs>
          <w:tab w:val="left" w:pos="3015"/>
        </w:tabs>
        <w:ind w:left="3015" w:hanging="180"/>
      </w:pPr>
    </w:lvl>
    <w:lvl w:ilvl="3">
      <w:start w:val="1"/>
      <w:numFmt w:val="decimal"/>
      <w:lvlText w:val="%4."/>
      <w:lvlJc w:val="left"/>
      <w:pPr>
        <w:tabs>
          <w:tab w:val="left" w:pos="3735"/>
        </w:tabs>
        <w:ind w:left="3735" w:hanging="360"/>
      </w:pPr>
    </w:lvl>
    <w:lvl w:ilvl="4">
      <w:start w:val="1"/>
      <w:numFmt w:val="lowerLetter"/>
      <w:lvlText w:val="%5."/>
      <w:lvlJc w:val="left"/>
      <w:pPr>
        <w:tabs>
          <w:tab w:val="left" w:pos="4455"/>
        </w:tabs>
        <w:ind w:left="4455" w:hanging="360"/>
      </w:pPr>
    </w:lvl>
    <w:lvl w:ilvl="5">
      <w:start w:val="1"/>
      <w:numFmt w:val="lowerRoman"/>
      <w:lvlText w:val="%6."/>
      <w:lvlJc w:val="right"/>
      <w:pPr>
        <w:tabs>
          <w:tab w:val="left" w:pos="5175"/>
        </w:tabs>
        <w:ind w:left="5175" w:hanging="180"/>
      </w:pPr>
    </w:lvl>
    <w:lvl w:ilvl="6">
      <w:start w:val="1"/>
      <w:numFmt w:val="decimal"/>
      <w:lvlText w:val="%7."/>
      <w:lvlJc w:val="left"/>
      <w:pPr>
        <w:tabs>
          <w:tab w:val="left" w:pos="5895"/>
        </w:tabs>
        <w:ind w:left="5895" w:hanging="360"/>
      </w:pPr>
    </w:lvl>
    <w:lvl w:ilvl="7">
      <w:start w:val="1"/>
      <w:numFmt w:val="lowerLetter"/>
      <w:lvlText w:val="%8."/>
      <w:lvlJc w:val="left"/>
      <w:pPr>
        <w:tabs>
          <w:tab w:val="left" w:pos="6615"/>
        </w:tabs>
        <w:ind w:left="6615" w:hanging="360"/>
      </w:pPr>
    </w:lvl>
    <w:lvl w:ilvl="8">
      <w:start w:val="1"/>
      <w:numFmt w:val="lowerRoman"/>
      <w:lvlText w:val="%9."/>
      <w:lvlJc w:val="right"/>
      <w:pPr>
        <w:tabs>
          <w:tab w:val="left" w:pos="7335"/>
        </w:tabs>
        <w:ind w:left="7335" w:hanging="180"/>
      </w:pPr>
    </w:lvl>
  </w:abstractNum>
  <w:abstractNum w:abstractNumId="10">
    <w:nsid w:val="289F1A1F"/>
    <w:multiLevelType w:val="multilevel"/>
    <w:tmpl w:val="B4B8ACA0"/>
    <w:lvl w:ilvl="0">
      <w:start w:val="2"/>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nsid w:val="28D11A76"/>
    <w:multiLevelType w:val="multilevel"/>
    <w:tmpl w:val="94027CC2"/>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nsid w:val="2BF80088"/>
    <w:multiLevelType w:val="multilevel"/>
    <w:tmpl w:val="388CDF2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nsid w:val="2FBB5B1B"/>
    <w:multiLevelType w:val="multilevel"/>
    <w:tmpl w:val="D5384038"/>
    <w:lvl w:ilvl="0">
      <w:start w:val="1"/>
      <w:numFmt w:val="decimal"/>
      <w:lvlText w:val="%1."/>
      <w:lvlJc w:val="left"/>
      <w:pPr>
        <w:tabs>
          <w:tab w:val="left" w:pos="1711"/>
        </w:tabs>
        <w:ind w:left="1711" w:hanging="1005"/>
      </w:pPr>
      <w:rPr>
        <w:rFonts w:hint="default"/>
      </w:rPr>
    </w:lvl>
    <w:lvl w:ilvl="1">
      <w:start w:val="1"/>
      <w:numFmt w:val="lowerLetter"/>
      <w:lvlText w:val="%2."/>
      <w:lvlJc w:val="left"/>
      <w:pPr>
        <w:tabs>
          <w:tab w:val="left" w:pos="1786"/>
        </w:tabs>
        <w:ind w:left="1786" w:hanging="360"/>
      </w:pPr>
    </w:lvl>
    <w:lvl w:ilvl="2">
      <w:start w:val="1"/>
      <w:numFmt w:val="lowerRoman"/>
      <w:lvlText w:val="%3."/>
      <w:lvlJc w:val="right"/>
      <w:pPr>
        <w:tabs>
          <w:tab w:val="left" w:pos="2506"/>
        </w:tabs>
        <w:ind w:left="2506" w:hanging="180"/>
      </w:pPr>
    </w:lvl>
    <w:lvl w:ilvl="3">
      <w:start w:val="1"/>
      <w:numFmt w:val="decimal"/>
      <w:lvlText w:val="%4."/>
      <w:lvlJc w:val="left"/>
      <w:pPr>
        <w:tabs>
          <w:tab w:val="left" w:pos="3226"/>
        </w:tabs>
        <w:ind w:left="3226" w:hanging="360"/>
      </w:pPr>
    </w:lvl>
    <w:lvl w:ilvl="4">
      <w:start w:val="1"/>
      <w:numFmt w:val="lowerLetter"/>
      <w:lvlText w:val="%5."/>
      <w:lvlJc w:val="left"/>
      <w:pPr>
        <w:tabs>
          <w:tab w:val="left" w:pos="3946"/>
        </w:tabs>
        <w:ind w:left="3946" w:hanging="360"/>
      </w:pPr>
    </w:lvl>
    <w:lvl w:ilvl="5">
      <w:start w:val="1"/>
      <w:numFmt w:val="lowerRoman"/>
      <w:lvlText w:val="%6."/>
      <w:lvlJc w:val="right"/>
      <w:pPr>
        <w:tabs>
          <w:tab w:val="left" w:pos="4666"/>
        </w:tabs>
        <w:ind w:left="4666" w:hanging="180"/>
      </w:pPr>
    </w:lvl>
    <w:lvl w:ilvl="6">
      <w:start w:val="1"/>
      <w:numFmt w:val="decimal"/>
      <w:lvlText w:val="%7."/>
      <w:lvlJc w:val="left"/>
      <w:pPr>
        <w:tabs>
          <w:tab w:val="left" w:pos="5386"/>
        </w:tabs>
        <w:ind w:left="5386" w:hanging="360"/>
      </w:pPr>
    </w:lvl>
    <w:lvl w:ilvl="7">
      <w:start w:val="1"/>
      <w:numFmt w:val="lowerLetter"/>
      <w:lvlText w:val="%8."/>
      <w:lvlJc w:val="left"/>
      <w:pPr>
        <w:tabs>
          <w:tab w:val="left" w:pos="6106"/>
        </w:tabs>
        <w:ind w:left="6106" w:hanging="360"/>
      </w:pPr>
    </w:lvl>
    <w:lvl w:ilvl="8">
      <w:start w:val="1"/>
      <w:numFmt w:val="lowerRoman"/>
      <w:lvlText w:val="%9."/>
      <w:lvlJc w:val="right"/>
      <w:pPr>
        <w:tabs>
          <w:tab w:val="left" w:pos="6826"/>
        </w:tabs>
        <w:ind w:left="6826" w:hanging="180"/>
      </w:pPr>
    </w:lvl>
  </w:abstractNum>
  <w:abstractNum w:abstractNumId="14">
    <w:nsid w:val="371D1B4B"/>
    <w:multiLevelType w:val="multilevel"/>
    <w:tmpl w:val="61D4617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5">
    <w:nsid w:val="39D00D69"/>
    <w:multiLevelType w:val="multilevel"/>
    <w:tmpl w:val="6048434A"/>
    <w:lvl w:ilvl="0">
      <w:start w:val="3"/>
      <w:numFmt w:val="decimal"/>
      <w:lvlText w:val="%1."/>
      <w:lvlJc w:val="left"/>
      <w:pPr>
        <w:ind w:left="1310" w:hanging="360"/>
      </w:pPr>
      <w:rPr>
        <w:rFonts w:hint="default"/>
      </w:rPr>
    </w:lvl>
    <w:lvl w:ilvl="1">
      <w:start w:val="1"/>
      <w:numFmt w:val="lowerLetter"/>
      <w:lvlText w:val="%2."/>
      <w:lvlJc w:val="left"/>
      <w:pPr>
        <w:ind w:left="2030" w:hanging="360"/>
      </w:pPr>
    </w:lvl>
    <w:lvl w:ilvl="2">
      <w:start w:val="1"/>
      <w:numFmt w:val="lowerRoman"/>
      <w:lvlText w:val="%3."/>
      <w:lvlJc w:val="right"/>
      <w:pPr>
        <w:ind w:left="2750" w:hanging="180"/>
      </w:pPr>
    </w:lvl>
    <w:lvl w:ilvl="3">
      <w:start w:val="1"/>
      <w:numFmt w:val="decimal"/>
      <w:lvlText w:val="%4."/>
      <w:lvlJc w:val="left"/>
      <w:pPr>
        <w:ind w:left="3470" w:hanging="360"/>
      </w:pPr>
    </w:lvl>
    <w:lvl w:ilvl="4">
      <w:start w:val="1"/>
      <w:numFmt w:val="lowerLetter"/>
      <w:lvlText w:val="%5."/>
      <w:lvlJc w:val="left"/>
      <w:pPr>
        <w:ind w:left="4190" w:hanging="360"/>
      </w:pPr>
    </w:lvl>
    <w:lvl w:ilvl="5">
      <w:start w:val="1"/>
      <w:numFmt w:val="lowerRoman"/>
      <w:lvlText w:val="%6."/>
      <w:lvlJc w:val="right"/>
      <w:pPr>
        <w:ind w:left="4910" w:hanging="180"/>
      </w:pPr>
    </w:lvl>
    <w:lvl w:ilvl="6">
      <w:start w:val="1"/>
      <w:numFmt w:val="decimal"/>
      <w:lvlText w:val="%7."/>
      <w:lvlJc w:val="left"/>
      <w:pPr>
        <w:ind w:left="5630" w:hanging="360"/>
      </w:pPr>
    </w:lvl>
    <w:lvl w:ilvl="7">
      <w:start w:val="1"/>
      <w:numFmt w:val="lowerLetter"/>
      <w:lvlText w:val="%8."/>
      <w:lvlJc w:val="left"/>
      <w:pPr>
        <w:ind w:left="6350" w:hanging="360"/>
      </w:pPr>
    </w:lvl>
    <w:lvl w:ilvl="8">
      <w:start w:val="1"/>
      <w:numFmt w:val="lowerRoman"/>
      <w:lvlText w:val="%9."/>
      <w:lvlJc w:val="right"/>
      <w:pPr>
        <w:ind w:left="7070" w:hanging="180"/>
      </w:pPr>
    </w:lvl>
  </w:abstractNum>
  <w:abstractNum w:abstractNumId="16">
    <w:nsid w:val="3A2E46B4"/>
    <w:multiLevelType w:val="multilevel"/>
    <w:tmpl w:val="57DCFF3C"/>
    <w:lvl w:ilvl="0">
      <w:start w:val="1"/>
      <w:numFmt w:val="decimal"/>
      <w:lvlText w:val="%1."/>
      <w:lvlJc w:val="left"/>
      <w:pPr>
        <w:tabs>
          <w:tab w:val="left" w:pos="1260"/>
        </w:tabs>
        <w:ind w:left="1260" w:hanging="360"/>
      </w:pPr>
      <w:rPr>
        <w:rFonts w:hint="default"/>
        <w:lang w:val="en-US"/>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nsid w:val="42D36A69"/>
    <w:multiLevelType w:val="multilevel"/>
    <w:tmpl w:val="08E82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35C62F2"/>
    <w:multiLevelType w:val="multilevel"/>
    <w:tmpl w:val="2DEE8C72"/>
    <w:lvl w:ilvl="0">
      <w:start w:val="1"/>
      <w:numFmt w:val="lowerLetter"/>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9">
    <w:nsid w:val="46C110D8"/>
    <w:multiLevelType w:val="multilevel"/>
    <w:tmpl w:val="D7B24D96"/>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nsid w:val="4CFA5175"/>
    <w:multiLevelType w:val="multilevel"/>
    <w:tmpl w:val="97DE8F34"/>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1">
    <w:nsid w:val="4D86565E"/>
    <w:multiLevelType w:val="multilevel"/>
    <w:tmpl w:val="142C5348"/>
    <w:lvl w:ilvl="0">
      <w:start w:val="1"/>
      <w:numFmt w:val="lowerLetter"/>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2">
    <w:nsid w:val="4F217AE7"/>
    <w:multiLevelType w:val="multilevel"/>
    <w:tmpl w:val="7DB4EF30"/>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nsid w:val="527A6469"/>
    <w:multiLevelType w:val="multilevel"/>
    <w:tmpl w:val="C5F24AA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3936B1D"/>
    <w:multiLevelType w:val="multilevel"/>
    <w:tmpl w:val="F24A9EA6"/>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5">
    <w:nsid w:val="5479690B"/>
    <w:multiLevelType w:val="multilevel"/>
    <w:tmpl w:val="3214B330"/>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nsid w:val="5AA40F7F"/>
    <w:multiLevelType w:val="multilevel"/>
    <w:tmpl w:val="79C6FDC2"/>
    <w:lvl w:ilvl="0">
      <w:start w:val="1"/>
      <w:numFmt w:val="decimal"/>
      <w:lvlText w:val="%1."/>
      <w:lvlJc w:val="left"/>
      <w:pPr>
        <w:tabs>
          <w:tab w:val="left" w:pos="1305"/>
        </w:tabs>
        <w:ind w:left="1305" w:hanging="360"/>
      </w:pPr>
      <w:rPr>
        <w:rFonts w:hint="default"/>
        <w:lang w:val="en-US"/>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rPr>
        <w:rFonts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nsid w:val="60C3677A"/>
    <w:multiLevelType w:val="multilevel"/>
    <w:tmpl w:val="E75E9C20"/>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8">
    <w:nsid w:val="6217597E"/>
    <w:multiLevelType w:val="multilevel"/>
    <w:tmpl w:val="F15C0B50"/>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nsid w:val="62477A4A"/>
    <w:multiLevelType w:val="multilevel"/>
    <w:tmpl w:val="5B08A97E"/>
    <w:lvl w:ilvl="0">
      <w:start w:val="1"/>
      <w:numFmt w:val="lowerLetter"/>
      <w:lvlText w:val="%1)"/>
      <w:lvlJc w:val="left"/>
      <w:pPr>
        <w:ind w:left="1310" w:hanging="360"/>
      </w:pPr>
      <w:rPr>
        <w:rFonts w:hint="default"/>
      </w:rPr>
    </w:lvl>
    <w:lvl w:ilvl="1">
      <w:start w:val="1"/>
      <w:numFmt w:val="lowerLetter"/>
      <w:lvlText w:val="%2."/>
      <w:lvlJc w:val="left"/>
      <w:pPr>
        <w:ind w:left="2030" w:hanging="360"/>
      </w:pPr>
    </w:lvl>
    <w:lvl w:ilvl="2">
      <w:start w:val="1"/>
      <w:numFmt w:val="lowerRoman"/>
      <w:lvlText w:val="%3."/>
      <w:lvlJc w:val="right"/>
      <w:pPr>
        <w:ind w:left="2750" w:hanging="180"/>
      </w:pPr>
    </w:lvl>
    <w:lvl w:ilvl="3">
      <w:start w:val="1"/>
      <w:numFmt w:val="decimal"/>
      <w:lvlText w:val="%4."/>
      <w:lvlJc w:val="left"/>
      <w:pPr>
        <w:ind w:left="3470" w:hanging="360"/>
      </w:pPr>
    </w:lvl>
    <w:lvl w:ilvl="4">
      <w:start w:val="1"/>
      <w:numFmt w:val="lowerLetter"/>
      <w:lvlText w:val="%5."/>
      <w:lvlJc w:val="left"/>
      <w:pPr>
        <w:ind w:left="4190" w:hanging="360"/>
      </w:pPr>
    </w:lvl>
    <w:lvl w:ilvl="5">
      <w:start w:val="1"/>
      <w:numFmt w:val="lowerRoman"/>
      <w:lvlText w:val="%6."/>
      <w:lvlJc w:val="right"/>
      <w:pPr>
        <w:ind w:left="4910" w:hanging="180"/>
      </w:pPr>
    </w:lvl>
    <w:lvl w:ilvl="6">
      <w:start w:val="1"/>
      <w:numFmt w:val="decimal"/>
      <w:lvlText w:val="%7."/>
      <w:lvlJc w:val="left"/>
      <w:pPr>
        <w:ind w:left="5630" w:hanging="360"/>
      </w:pPr>
    </w:lvl>
    <w:lvl w:ilvl="7">
      <w:start w:val="1"/>
      <w:numFmt w:val="lowerLetter"/>
      <w:lvlText w:val="%8."/>
      <w:lvlJc w:val="left"/>
      <w:pPr>
        <w:ind w:left="6350" w:hanging="360"/>
      </w:pPr>
    </w:lvl>
    <w:lvl w:ilvl="8">
      <w:start w:val="1"/>
      <w:numFmt w:val="lowerRoman"/>
      <w:lvlText w:val="%9."/>
      <w:lvlJc w:val="right"/>
      <w:pPr>
        <w:ind w:left="7070" w:hanging="180"/>
      </w:pPr>
    </w:lvl>
  </w:abstractNum>
  <w:abstractNum w:abstractNumId="30">
    <w:nsid w:val="661914F7"/>
    <w:multiLevelType w:val="multilevel"/>
    <w:tmpl w:val="1C3A62F4"/>
    <w:lvl w:ilvl="0">
      <w:start w:val="1"/>
      <w:numFmt w:val="decimal"/>
      <w:lvlText w:val="%1."/>
      <w:lvlJc w:val="left"/>
      <w:pPr>
        <w:tabs>
          <w:tab w:val="left" w:pos="720"/>
        </w:tabs>
        <w:ind w:left="720" w:hanging="360"/>
      </w:p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1">
    <w:nsid w:val="67DE00DC"/>
    <w:multiLevelType w:val="multilevel"/>
    <w:tmpl w:val="5DBEAC7C"/>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2">
    <w:nsid w:val="6E700B56"/>
    <w:multiLevelType w:val="multilevel"/>
    <w:tmpl w:val="30CA461A"/>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540"/>
        </w:tabs>
        <w:ind w:left="540" w:hanging="360"/>
      </w:pPr>
    </w:lvl>
    <w:lvl w:ilvl="2">
      <w:start w:val="1"/>
      <w:numFmt w:val="lowerRoman"/>
      <w:lvlText w:val="%3."/>
      <w:lvlJc w:val="right"/>
      <w:pPr>
        <w:tabs>
          <w:tab w:val="left" w:pos="1260"/>
        </w:tabs>
        <w:ind w:left="1260" w:hanging="180"/>
      </w:pPr>
    </w:lvl>
    <w:lvl w:ilvl="3">
      <w:start w:val="1"/>
      <w:numFmt w:val="decimal"/>
      <w:lvlText w:val="%4."/>
      <w:lvlJc w:val="left"/>
      <w:pPr>
        <w:tabs>
          <w:tab w:val="left" w:pos="1980"/>
        </w:tabs>
        <w:ind w:left="1980" w:hanging="360"/>
      </w:pPr>
    </w:lvl>
    <w:lvl w:ilvl="4">
      <w:start w:val="1"/>
      <w:numFmt w:val="lowerLetter"/>
      <w:lvlText w:val="%5."/>
      <w:lvlJc w:val="left"/>
      <w:pPr>
        <w:tabs>
          <w:tab w:val="left" w:pos="2700"/>
        </w:tabs>
        <w:ind w:left="2700" w:hanging="360"/>
      </w:pPr>
    </w:lvl>
    <w:lvl w:ilvl="5">
      <w:start w:val="1"/>
      <w:numFmt w:val="lowerRoman"/>
      <w:lvlText w:val="%6."/>
      <w:lvlJc w:val="right"/>
      <w:pPr>
        <w:tabs>
          <w:tab w:val="left" w:pos="3420"/>
        </w:tabs>
        <w:ind w:left="3420" w:hanging="180"/>
      </w:pPr>
    </w:lvl>
    <w:lvl w:ilvl="6">
      <w:start w:val="1"/>
      <w:numFmt w:val="decimal"/>
      <w:lvlText w:val="%7."/>
      <w:lvlJc w:val="left"/>
      <w:pPr>
        <w:tabs>
          <w:tab w:val="left" w:pos="4140"/>
        </w:tabs>
        <w:ind w:left="4140" w:hanging="360"/>
      </w:pPr>
    </w:lvl>
    <w:lvl w:ilvl="7">
      <w:start w:val="1"/>
      <w:numFmt w:val="lowerLetter"/>
      <w:lvlText w:val="%8."/>
      <w:lvlJc w:val="left"/>
      <w:pPr>
        <w:tabs>
          <w:tab w:val="left" w:pos="4860"/>
        </w:tabs>
        <w:ind w:left="4860" w:hanging="360"/>
      </w:pPr>
    </w:lvl>
    <w:lvl w:ilvl="8">
      <w:start w:val="1"/>
      <w:numFmt w:val="lowerRoman"/>
      <w:lvlText w:val="%9."/>
      <w:lvlJc w:val="right"/>
      <w:pPr>
        <w:tabs>
          <w:tab w:val="left" w:pos="5580"/>
        </w:tabs>
        <w:ind w:left="5580" w:hanging="180"/>
      </w:pPr>
    </w:lvl>
  </w:abstractNum>
  <w:abstractNum w:abstractNumId="33">
    <w:nsid w:val="6F456EE1"/>
    <w:multiLevelType w:val="multilevel"/>
    <w:tmpl w:val="EECC8CE0"/>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nsid w:val="6F863A59"/>
    <w:multiLevelType w:val="multilevel"/>
    <w:tmpl w:val="70829BDE"/>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nsid w:val="70553A81"/>
    <w:multiLevelType w:val="multilevel"/>
    <w:tmpl w:val="2D800794"/>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6">
    <w:nsid w:val="7360024F"/>
    <w:multiLevelType w:val="multilevel"/>
    <w:tmpl w:val="7532A106"/>
    <w:lvl w:ilvl="0">
      <w:start w:val="4"/>
      <w:numFmt w:val="decimal"/>
      <w:lvlText w:val="%1."/>
      <w:lvlJc w:val="left"/>
      <w:pPr>
        <w:ind w:left="1310" w:hanging="360"/>
      </w:pPr>
      <w:rPr>
        <w:rFonts w:hint="default"/>
      </w:rPr>
    </w:lvl>
    <w:lvl w:ilvl="1">
      <w:start w:val="1"/>
      <w:numFmt w:val="lowerLetter"/>
      <w:lvlText w:val="%2."/>
      <w:lvlJc w:val="left"/>
      <w:pPr>
        <w:ind w:left="2030" w:hanging="360"/>
      </w:pPr>
    </w:lvl>
    <w:lvl w:ilvl="2">
      <w:start w:val="1"/>
      <w:numFmt w:val="lowerRoman"/>
      <w:lvlText w:val="%3."/>
      <w:lvlJc w:val="right"/>
      <w:pPr>
        <w:ind w:left="2750" w:hanging="180"/>
      </w:pPr>
    </w:lvl>
    <w:lvl w:ilvl="3">
      <w:start w:val="1"/>
      <w:numFmt w:val="decimal"/>
      <w:lvlText w:val="%4."/>
      <w:lvlJc w:val="left"/>
      <w:pPr>
        <w:ind w:left="3470" w:hanging="360"/>
      </w:pPr>
    </w:lvl>
    <w:lvl w:ilvl="4">
      <w:start w:val="1"/>
      <w:numFmt w:val="lowerLetter"/>
      <w:lvlText w:val="%5."/>
      <w:lvlJc w:val="left"/>
      <w:pPr>
        <w:ind w:left="4190" w:hanging="360"/>
      </w:pPr>
    </w:lvl>
    <w:lvl w:ilvl="5">
      <w:start w:val="1"/>
      <w:numFmt w:val="lowerRoman"/>
      <w:lvlText w:val="%6."/>
      <w:lvlJc w:val="right"/>
      <w:pPr>
        <w:ind w:left="4910" w:hanging="180"/>
      </w:pPr>
    </w:lvl>
    <w:lvl w:ilvl="6">
      <w:start w:val="1"/>
      <w:numFmt w:val="decimal"/>
      <w:lvlText w:val="%7."/>
      <w:lvlJc w:val="left"/>
      <w:pPr>
        <w:ind w:left="5630" w:hanging="360"/>
      </w:pPr>
    </w:lvl>
    <w:lvl w:ilvl="7">
      <w:start w:val="1"/>
      <w:numFmt w:val="lowerLetter"/>
      <w:lvlText w:val="%8."/>
      <w:lvlJc w:val="left"/>
      <w:pPr>
        <w:ind w:left="6350" w:hanging="360"/>
      </w:pPr>
    </w:lvl>
    <w:lvl w:ilvl="8">
      <w:start w:val="1"/>
      <w:numFmt w:val="lowerRoman"/>
      <w:lvlText w:val="%9."/>
      <w:lvlJc w:val="right"/>
      <w:pPr>
        <w:ind w:left="7070" w:hanging="180"/>
      </w:pPr>
    </w:lvl>
  </w:abstractNum>
  <w:abstractNum w:abstractNumId="37">
    <w:nsid w:val="74066CCA"/>
    <w:multiLevelType w:val="multilevel"/>
    <w:tmpl w:val="AE88209C"/>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8">
    <w:nsid w:val="77055BDE"/>
    <w:multiLevelType w:val="multilevel"/>
    <w:tmpl w:val="45DA1CB0"/>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9">
    <w:nsid w:val="7AA559B4"/>
    <w:multiLevelType w:val="multilevel"/>
    <w:tmpl w:val="54409128"/>
    <w:lvl w:ilvl="0">
      <w:start w:val="1"/>
      <w:numFmt w:val="decimal"/>
      <w:lvlText w:val="%1."/>
      <w:lvlJc w:val="left"/>
      <w:pPr>
        <w:tabs>
          <w:tab w:val="left" w:pos="1426"/>
        </w:tabs>
        <w:ind w:left="1426" w:hanging="360"/>
      </w:pPr>
    </w:lvl>
    <w:lvl w:ilvl="1">
      <w:start w:val="1"/>
      <w:numFmt w:val="lowerLetter"/>
      <w:lvlText w:val="%2."/>
      <w:lvlJc w:val="left"/>
      <w:pPr>
        <w:tabs>
          <w:tab w:val="left" w:pos="2146"/>
        </w:tabs>
        <w:ind w:left="2146" w:hanging="360"/>
      </w:pPr>
    </w:lvl>
    <w:lvl w:ilvl="2">
      <w:start w:val="1"/>
      <w:numFmt w:val="lowerRoman"/>
      <w:lvlText w:val="%3."/>
      <w:lvlJc w:val="right"/>
      <w:pPr>
        <w:tabs>
          <w:tab w:val="left" w:pos="2866"/>
        </w:tabs>
        <w:ind w:left="2866" w:hanging="180"/>
      </w:pPr>
    </w:lvl>
    <w:lvl w:ilvl="3">
      <w:start w:val="1"/>
      <w:numFmt w:val="decimal"/>
      <w:lvlText w:val="%4."/>
      <w:lvlJc w:val="left"/>
      <w:pPr>
        <w:tabs>
          <w:tab w:val="left" w:pos="3586"/>
        </w:tabs>
        <w:ind w:left="3586" w:hanging="360"/>
      </w:pPr>
    </w:lvl>
    <w:lvl w:ilvl="4">
      <w:start w:val="1"/>
      <w:numFmt w:val="lowerLetter"/>
      <w:lvlText w:val="%5."/>
      <w:lvlJc w:val="left"/>
      <w:pPr>
        <w:tabs>
          <w:tab w:val="left" w:pos="4306"/>
        </w:tabs>
        <w:ind w:left="4306" w:hanging="360"/>
      </w:pPr>
    </w:lvl>
    <w:lvl w:ilvl="5">
      <w:start w:val="1"/>
      <w:numFmt w:val="lowerRoman"/>
      <w:lvlText w:val="%6."/>
      <w:lvlJc w:val="right"/>
      <w:pPr>
        <w:tabs>
          <w:tab w:val="left" w:pos="5026"/>
        </w:tabs>
        <w:ind w:left="5026" w:hanging="180"/>
      </w:pPr>
    </w:lvl>
    <w:lvl w:ilvl="6">
      <w:start w:val="1"/>
      <w:numFmt w:val="decimal"/>
      <w:lvlText w:val="%7."/>
      <w:lvlJc w:val="left"/>
      <w:pPr>
        <w:tabs>
          <w:tab w:val="left" w:pos="5746"/>
        </w:tabs>
        <w:ind w:left="5746" w:hanging="360"/>
      </w:pPr>
    </w:lvl>
    <w:lvl w:ilvl="7">
      <w:start w:val="1"/>
      <w:numFmt w:val="lowerLetter"/>
      <w:lvlText w:val="%8."/>
      <w:lvlJc w:val="left"/>
      <w:pPr>
        <w:tabs>
          <w:tab w:val="left" w:pos="6466"/>
        </w:tabs>
        <w:ind w:left="6466" w:hanging="360"/>
      </w:pPr>
    </w:lvl>
    <w:lvl w:ilvl="8">
      <w:start w:val="1"/>
      <w:numFmt w:val="lowerRoman"/>
      <w:lvlText w:val="%9."/>
      <w:lvlJc w:val="right"/>
      <w:pPr>
        <w:tabs>
          <w:tab w:val="left" w:pos="7186"/>
        </w:tabs>
        <w:ind w:left="7186" w:hanging="180"/>
      </w:pPr>
    </w:lvl>
  </w:abstractNum>
  <w:abstractNum w:abstractNumId="40">
    <w:nsid w:val="7FB23386"/>
    <w:multiLevelType w:val="multilevel"/>
    <w:tmpl w:val="C5EEB842"/>
    <w:lvl w:ilvl="0">
      <w:start w:val="1"/>
      <w:numFmt w:val="decimal"/>
      <w:lvlText w:val="%1."/>
      <w:lvlJc w:val="left"/>
      <w:pPr>
        <w:tabs>
          <w:tab w:val="left" w:pos="1260"/>
        </w:tabs>
        <w:ind w:left="126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1">
    <w:nsid w:val="7FCA438A"/>
    <w:multiLevelType w:val="multilevel"/>
    <w:tmpl w:val="9392CF44"/>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4"/>
  </w:num>
  <w:num w:numId="2">
    <w:abstractNumId w:val="11"/>
  </w:num>
  <w:num w:numId="3">
    <w:abstractNumId w:val="18"/>
  </w:num>
  <w:num w:numId="4">
    <w:abstractNumId w:val="9"/>
  </w:num>
  <w:num w:numId="5">
    <w:abstractNumId w:val="2"/>
  </w:num>
  <w:num w:numId="6">
    <w:abstractNumId w:val="33"/>
  </w:num>
  <w:num w:numId="7">
    <w:abstractNumId w:val="24"/>
  </w:num>
  <w:num w:numId="8">
    <w:abstractNumId w:val="34"/>
  </w:num>
  <w:num w:numId="9">
    <w:abstractNumId w:val="40"/>
  </w:num>
  <w:num w:numId="10">
    <w:abstractNumId w:val="32"/>
  </w:num>
  <w:num w:numId="11">
    <w:abstractNumId w:val="5"/>
  </w:num>
  <w:num w:numId="12">
    <w:abstractNumId w:val="22"/>
  </w:num>
  <w:num w:numId="13">
    <w:abstractNumId w:val="26"/>
  </w:num>
  <w:num w:numId="14">
    <w:abstractNumId w:val="41"/>
  </w:num>
  <w:num w:numId="15">
    <w:abstractNumId w:val="31"/>
  </w:num>
  <w:num w:numId="16">
    <w:abstractNumId w:val="19"/>
  </w:num>
  <w:num w:numId="17">
    <w:abstractNumId w:val="7"/>
  </w:num>
  <w:num w:numId="18">
    <w:abstractNumId w:val="38"/>
  </w:num>
  <w:num w:numId="19">
    <w:abstractNumId w:val="27"/>
  </w:num>
  <w:num w:numId="20">
    <w:abstractNumId w:val="37"/>
  </w:num>
  <w:num w:numId="21">
    <w:abstractNumId w:val="25"/>
  </w:num>
  <w:num w:numId="22">
    <w:abstractNumId w:val="35"/>
  </w:num>
  <w:num w:numId="23">
    <w:abstractNumId w:val="16"/>
  </w:num>
  <w:num w:numId="24">
    <w:abstractNumId w:val="8"/>
  </w:num>
  <w:num w:numId="25">
    <w:abstractNumId w:val="39"/>
  </w:num>
  <w:num w:numId="26">
    <w:abstractNumId w:val="13"/>
  </w:num>
  <w:num w:numId="27">
    <w:abstractNumId w:val="28"/>
  </w:num>
  <w:num w:numId="28">
    <w:abstractNumId w:val="3"/>
  </w:num>
  <w:num w:numId="29">
    <w:abstractNumId w:val="30"/>
  </w:num>
  <w:num w:numId="30">
    <w:abstractNumId w:val="20"/>
  </w:num>
  <w:num w:numId="31">
    <w:abstractNumId w:val="29"/>
  </w:num>
  <w:num w:numId="32">
    <w:abstractNumId w:val="21"/>
  </w:num>
  <w:num w:numId="33">
    <w:abstractNumId w:val="0"/>
  </w:num>
  <w:num w:numId="34">
    <w:abstractNumId w:val="15"/>
  </w:num>
  <w:num w:numId="35">
    <w:abstractNumId w:val="36"/>
  </w:num>
  <w:num w:numId="36">
    <w:abstractNumId w:val="12"/>
  </w:num>
  <w:num w:numId="37">
    <w:abstractNumId w:val="14"/>
  </w:num>
  <w:num w:numId="38">
    <w:abstractNumId w:val="10"/>
  </w:num>
  <w:num w:numId="39">
    <w:abstractNumId w:val="6"/>
  </w:num>
  <w:num w:numId="40">
    <w:abstractNumId w:val="1"/>
  </w:num>
  <w:num w:numId="41">
    <w:abstractNumId w:val="23"/>
  </w:num>
  <w:num w:numId="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0E4"/>
    <w:rsid w:val="006E00E4"/>
    <w:rsid w:val="00794CFF"/>
    <w:rsid w:val="00F81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25FCAC-7B38-45BA-9F9D-C0276EA2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link w:val="Heading3Char"/>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link w:val="Heading4Char"/>
    <w:qFormat/>
    <w:pPr>
      <w:keepNext/>
      <w:jc w:val="center"/>
      <w:outlineLvl w:val="3"/>
    </w:pPr>
    <w:rPr>
      <w:rFonts w:ascii="Times New Roman" w:hAnsi="Times New Roman"/>
      <w:b/>
      <w:color w:val="000000"/>
      <w:sz w:val="25"/>
    </w:rPr>
  </w:style>
  <w:style w:type="paragraph" w:styleId="Heading5">
    <w:name w:val="heading 5"/>
    <w:basedOn w:val="Normal"/>
    <w:next w:val="Normal"/>
    <w:link w:val="Heading5Char"/>
    <w:qFormat/>
    <w:pPr>
      <w:keepNext/>
      <w:spacing w:after="100"/>
      <w:jc w:val="center"/>
      <w:outlineLvl w:val="4"/>
    </w:pPr>
    <w:rPr>
      <w:b/>
    </w:rPr>
  </w:style>
  <w:style w:type="paragraph" w:styleId="Heading6">
    <w:name w:val="heading 6"/>
    <w:basedOn w:val="Normal"/>
    <w:next w:val="Normal"/>
    <w:link w:val="Heading6Char"/>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link w:val="Heading7Char"/>
    <w:qFormat/>
    <w:pPr>
      <w:keepNext/>
      <w:jc w:val="both"/>
      <w:outlineLvl w:val="6"/>
    </w:pPr>
    <w:rPr>
      <w:rFonts w:ascii="Times New Roman" w:hAnsi="Times New Roman"/>
      <w:b/>
      <w:color w:val="000000"/>
      <w:sz w:val="28"/>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2">
    <w:name w:val="Table Grid Light2"/>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2">
    <w:name w:val="Grid Table 1 Light - Accent 12"/>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2">
    <w:name w:val="Grid Table 1 Light - Accent 2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2">
    <w:name w:val="Grid Table 1 Light - Accent 32"/>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2">
    <w:name w:val="Grid Table 1 Light - Accent 42"/>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2">
    <w:name w:val="Grid Table 1 Light - Accent 52"/>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2">
    <w:name w:val="Grid Table 1 Light - Accent 62"/>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2">
    <w:name w:val="Grid Table 2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2">
    <w:name w:val="Grid Table 2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2">
    <w:name w:val="Grid Table 2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2">
    <w:name w:val="Grid Table 2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2">
    <w:name w:val="Grid Table 2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2">
    <w:name w:val="Grid Table 2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2">
    <w:name w:val="Grid Table 3 - Accent 12"/>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2">
    <w:name w:val="Grid Table 3 - Accent 2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2">
    <w:name w:val="Grid Table 3 - Accent 32"/>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2">
    <w:name w:val="Grid Table 3 - Accent 42"/>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2">
    <w:name w:val="Grid Table 3 - Accent 52"/>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2">
    <w:name w:val="Grid Table 3 - Accent 62"/>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2">
    <w:name w:val="Grid Table 4 - Accent 12"/>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2">
    <w:name w:val="Grid Table 4 - Accent 2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2">
    <w:name w:val="Grid Table 4 - Accent 32"/>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2">
    <w:name w:val="Grid Table 4 - Accent 42"/>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2">
    <w:name w:val="Grid Table 4 - Accent 52"/>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2">
    <w:name w:val="Grid Table 4 - Accent 62"/>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2">
    <w:name w:val="Grid Table 5 Dark - Accent 2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2">
    <w:name w:val="Grid Table 5 Dark - Accent 3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2">
    <w:name w:val="Grid Table 5 Dark - Accent 5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2">
    <w:name w:val="Grid Table 5 Dark - Accent 6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2">
    <w:name w:val="Grid Table 6 Colorful - Accent 12"/>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2">
    <w:name w:val="Grid Table 6 Colorful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2">
    <w:name w:val="Grid Table 6 Colorful - Accent 32"/>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2">
    <w:name w:val="Grid Table 6 Colorful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2">
    <w:name w:val="Grid Table 6 Colorful - Accent 52"/>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2">
    <w:name w:val="Grid Table 6 Colorful - Accent 62"/>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2">
    <w:name w:val="Grid Table 7 Colorful - Accent 12"/>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2">
    <w:name w:val="Grid Table 7 Colorful - Accent 2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2">
    <w:name w:val="Grid Table 7 Colorful - Accent 32"/>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2">
    <w:name w:val="Grid Table 7 Colorful - Accent 42"/>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2">
    <w:name w:val="Grid Table 7 Colorful - Accent 52"/>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2">
    <w:name w:val="Grid Table 7 Colorful - Accent 62"/>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2">
    <w:name w:val="List Table 1 Light - Accent 1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2">
    <w:name w:val="List Table 1 Light - Accent 2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2">
    <w:name w:val="List Table 1 Light - Accent 3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2">
    <w:name w:val="List Table 1 Light - Accent 4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2">
    <w:name w:val="List Table 1 Light - Accent 5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2">
    <w:name w:val="List Table 1 Light - Accent 6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2">
    <w:name w:val="List Table 2 - Accent 12"/>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2">
    <w:name w:val="List Table 2 - Accent 2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2">
    <w:name w:val="List Table 2 - Accent 32"/>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2">
    <w:name w:val="List Table 2 - Accent 42"/>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2">
    <w:name w:val="List Table 2 - Accent 52"/>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2">
    <w:name w:val="List Table 2 - Accent 62"/>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2">
    <w:name w:val="List Table 3 - Accent 12"/>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2">
    <w:name w:val="List Table 3 - Accent 2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2">
    <w:name w:val="List Table 3 - Accent 32"/>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2">
    <w:name w:val="List Table 3 - Accent 42"/>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2">
    <w:name w:val="List Table 3 - Accent 52"/>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2">
    <w:name w:val="List Table 3 - Accent 62"/>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2">
    <w:name w:val="List Table 4 - Accent 12"/>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2">
    <w:name w:val="List Table 4 - Accent 2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2">
    <w:name w:val="List Table 4 - Accent 32"/>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2">
    <w:name w:val="List Table 4 - Accent 42"/>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2">
    <w:name w:val="List Table 4 - Accent 52"/>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2">
    <w:name w:val="List Table 4 - Accent 62"/>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2">
    <w:name w:val="List Table 5 Dark - Accent 12"/>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2">
    <w:name w:val="List Table 5 Dark - Accent 2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2">
    <w:name w:val="List Table 5 Dark - Accent 32"/>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2">
    <w:name w:val="List Table 5 Dark - Accent 42"/>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2">
    <w:name w:val="List Table 5 Dark - Accent 52"/>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2">
    <w:name w:val="List Table 5 Dark - Accent 62"/>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2">
    <w:name w:val="List Table 6 Colorful - Accent 12"/>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2">
    <w:name w:val="List Table 6 Colorful - Accent 2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2">
    <w:name w:val="List Table 6 Colorful - Accent 32"/>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2">
    <w:name w:val="List Table 6 Colorful - Accent 42"/>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2">
    <w:name w:val="List Table 6 Colorful - Accent 52"/>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2">
    <w:name w:val="List Table 6 Colorful - Accent 62"/>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2">
    <w:name w:val="List Table 7 Colorful - Accent 12"/>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2">
    <w:name w:val="List Table 7 Colorful - Accent 2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2">
    <w:name w:val="List Table 7 Colorful - Accent 32"/>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2">
    <w:name w:val="List Table 7 Colorful - Accent 42"/>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2">
    <w:name w:val="List Table 7 Colorful - Accent 52"/>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2">
    <w:name w:val="List Table 7 Colorful - Accent 62"/>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ja-JP"/>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ja-JP"/>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ja-JP"/>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ja-JP"/>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ja-JP"/>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ja-JP"/>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ja-JP"/>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ja-JP"/>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pPr>
      <w:spacing w:after="120"/>
    </w:pPr>
    <w:rPr>
      <w:sz w:val="16"/>
      <w:szCs w:val="16"/>
    </w:rPr>
  </w:style>
  <w:style w:type="paragraph" w:styleId="TOC3">
    <w:name w:val="toc 3"/>
    <w:basedOn w:val="Normal"/>
    <w:next w:val="Normal"/>
    <w:pPr>
      <w:tabs>
        <w:tab w:val="left" w:pos="1260"/>
        <w:tab w:val="right" w:leader="dot" w:pos="8949"/>
      </w:tabs>
      <w:ind w:firstLine="280"/>
    </w:pPr>
    <w:rPr>
      <w:sz w:val="24"/>
      <w:szCs w:val="24"/>
    </w:rPr>
  </w:style>
  <w:style w:type="paragraph" w:styleId="NormalWeb">
    <w:name w:val="Normal (Web)"/>
    <w:basedOn w:val="Normal"/>
    <w:link w:val="NormalWebChar"/>
    <w:uiPriority w:val="99"/>
    <w:qFormat/>
    <w:pPr>
      <w:spacing w:before="100" w:beforeAutospacing="1" w:after="100" w:afterAutospacing="1"/>
    </w:pPr>
    <w:rPr>
      <w:rFonts w:ascii="Times New Roman" w:hAnsi="Times New Roman"/>
      <w:sz w:val="24"/>
      <w:szCs w:val="24"/>
    </w:rPr>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jc w:val="both"/>
    </w:pPr>
    <w:rPr>
      <w:rFonts w:ascii="Times New Roman" w:hAnsi="Times New Roman"/>
      <w:sz w:val="20"/>
    </w:rPr>
  </w:style>
  <w:style w:type="character" w:customStyle="1" w:styleId="msonormal0">
    <w:name w:val="msonormal0"/>
    <w:basedOn w:val="DefaultParagraphFont"/>
  </w:style>
  <w:style w:type="paragraph" w:customStyle="1" w:styleId="05NidungVBChar">
    <w:name w:val="05 Nội dung VB Char"/>
    <w:basedOn w:val="Normal"/>
    <w:link w:val="05NidungVBCharChar"/>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rPr>
      <w:sz w:val="28"/>
      <w:szCs w:val="28"/>
      <w:lang w:val="en-US" w:eastAsia="en-US" w:bidi="ar-SA"/>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pPr>
      <w:spacing w:after="160" w:line="240" w:lineRule="exact"/>
    </w:pPr>
    <w:rPr>
      <w:rFonts w:ascii="Verdana" w:hAnsi="Verdana"/>
      <w:sz w:val="20"/>
    </w:rPr>
  </w:style>
  <w:style w:type="character" w:customStyle="1" w:styleId="FooterChar">
    <w:name w:val="Footer Char"/>
    <w:link w:val="Footer"/>
    <w:uiPriority w:val="99"/>
    <w:rPr>
      <w:rFonts w:ascii=".VnTime" w:hAnsi=".VnTime"/>
      <w:sz w:val="27"/>
    </w:rPr>
  </w:style>
  <w:style w:type="character" w:customStyle="1" w:styleId="HeaderChar">
    <w:name w:val="Header Char"/>
    <w:link w:val="Header"/>
    <w:uiPriority w:val="99"/>
    <w:rPr>
      <w:rFonts w:ascii="VNI-Helve-Condense" w:hAnsi="VNI-Helve-Condense"/>
      <w:sz w:val="24"/>
    </w:rPr>
  </w:style>
  <w:style w:type="character" w:customStyle="1" w:styleId="apple-converted-space">
    <w:name w:val="apple-converted-space"/>
  </w:style>
  <w:style w:type="character" w:styleId="Emphasis">
    <w:name w:val="Emphasis"/>
    <w:uiPriority w:val="20"/>
    <w:qFormat/>
    <w:rPr>
      <w:i/>
      <w:iCs/>
    </w:rPr>
  </w:style>
  <w:style w:type="character" w:customStyle="1" w:styleId="NormalWebChar">
    <w:name w:val="Normal (Web) Char"/>
    <w:link w:val="NormalWeb"/>
    <w:uiPriority w:val="99"/>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1208</Words>
  <Characters>6889</Characters>
  <Application>Microsoft Office Word</Application>
  <DocSecurity>0</DocSecurity>
  <Lines>57</Lines>
  <Paragraphs>16</Paragraphs>
  <ScaleCrop>false</ScaleCrop>
  <Company/>
  <LinksUpToDate>false</LinksUpToDate>
  <CharactersWithSpaces>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luutru</dc:creator>
  <cp:lastModifiedBy>HP</cp:lastModifiedBy>
  <cp:revision>9</cp:revision>
  <dcterms:created xsi:type="dcterms:W3CDTF">2026-05-05T02:39:00Z</dcterms:created>
  <dcterms:modified xsi:type="dcterms:W3CDTF">2026-06-29T07:03:00Z</dcterms:modified>
</cp:coreProperties>
</file>