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ind w:left="0" w:firstLine="0"/>
        <w:jc w:val="left"/>
        <w:rPr>
          <w:sz w:val="2"/>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66"/>
        <w:gridCol w:w="5747"/>
      </w:tblGrid>
      <w:tr>
        <w:trPr>
          <w:trHeight w:val="1027" w:hRule="atLeast"/>
        </w:trPr>
        <w:tc>
          <w:tcPr>
            <w:tcW w:w="3266" w:type="dxa"/>
          </w:tcPr>
          <w:p>
            <w:pPr>
              <w:pStyle w:val="TableParagraph"/>
              <w:ind w:left="270" w:right="519"/>
              <w:jc w:val="center"/>
              <w:rPr>
                <w:b/>
                <w:sz w:val="26"/>
              </w:rPr>
            </w:pPr>
            <w:r>
              <w:rPr>
                <w:b/>
                <w:sz w:val="26"/>
              </w:rPr>
              <w:t>UỶ</w:t>
            </w:r>
            <w:r>
              <w:rPr>
                <w:b/>
                <w:spacing w:val="-4"/>
                <w:sz w:val="26"/>
              </w:rPr>
              <w:t> </w:t>
            </w:r>
            <w:r>
              <w:rPr>
                <w:b/>
                <w:sz w:val="26"/>
              </w:rPr>
              <w:t>BAN</w:t>
            </w:r>
            <w:r>
              <w:rPr>
                <w:b/>
                <w:spacing w:val="-4"/>
                <w:sz w:val="26"/>
              </w:rPr>
              <w:t> </w:t>
            </w:r>
            <w:r>
              <w:rPr>
                <w:b/>
                <w:sz w:val="26"/>
              </w:rPr>
              <w:t>NHÂN</w:t>
            </w:r>
            <w:r>
              <w:rPr>
                <w:b/>
                <w:spacing w:val="-4"/>
                <w:sz w:val="26"/>
              </w:rPr>
              <w:t> </w:t>
            </w:r>
            <w:r>
              <w:rPr>
                <w:b/>
                <w:sz w:val="26"/>
              </w:rPr>
              <w:t>DÂN TỈN</w:t>
            </w:r>
            <w:r>
              <w:rPr>
                <w:b/>
                <w:sz w:val="26"/>
                <w:u w:val="single"/>
              </w:rPr>
              <w:t>H THANH</w:t>
            </w:r>
            <w:r>
              <w:rPr>
                <w:b/>
                <w:sz w:val="26"/>
              </w:rPr>
              <w:t> HÓA</w:t>
            </w:r>
          </w:p>
          <w:p>
            <w:pPr>
              <w:pStyle w:val="TableParagraph"/>
              <w:tabs>
                <w:tab w:pos="1071" w:val="left" w:leader="none"/>
              </w:tabs>
              <w:spacing w:before="101"/>
              <w:ind w:left="0" w:right="244"/>
              <w:jc w:val="center"/>
              <w:rPr>
                <w:sz w:val="26"/>
              </w:rPr>
            </w:pPr>
            <w:r>
              <w:rPr>
                <w:sz w:val="26"/>
              </w:rPr>
              <w:t>Số:</w:t>
            </w:r>
            <w:r>
              <w:rPr>
                <w:spacing w:val="4"/>
                <w:sz w:val="26"/>
              </w:rPr>
              <w:t> </w:t>
            </w:r>
            <w:r>
              <w:rPr>
                <w:spacing w:val="-5"/>
                <w:position w:val="1"/>
                <w:sz w:val="26"/>
              </w:rPr>
              <w:t>123</w:t>
            </w:r>
            <w:r>
              <w:rPr>
                <w:position w:val="1"/>
                <w:sz w:val="26"/>
              </w:rPr>
              <w:tab/>
            </w:r>
            <w:r>
              <w:rPr>
                <w:sz w:val="26"/>
              </w:rPr>
              <w:t>/2025/QĐ-</w:t>
            </w:r>
            <w:r>
              <w:rPr>
                <w:spacing w:val="-4"/>
                <w:sz w:val="26"/>
              </w:rPr>
              <w:t>UBND</w:t>
            </w:r>
          </w:p>
        </w:tc>
        <w:tc>
          <w:tcPr>
            <w:tcW w:w="5747" w:type="dxa"/>
          </w:tcPr>
          <w:p>
            <w:pPr>
              <w:pStyle w:val="TableParagraph"/>
              <w:spacing w:line="288" w:lineRule="exact"/>
              <w:ind w:left="247"/>
              <w:jc w:val="center"/>
              <w:rPr>
                <w:b/>
                <w:sz w:val="26"/>
              </w:rPr>
            </w:pPr>
            <w:r>
              <w:rPr>
                <w:b/>
                <w:sz w:val="26"/>
              </w:rPr>
              <w:t>CỘNG</w:t>
            </w:r>
            <w:r>
              <w:rPr>
                <w:b/>
                <w:spacing w:val="-3"/>
                <w:sz w:val="26"/>
              </w:rPr>
              <w:t> </w:t>
            </w:r>
            <w:r>
              <w:rPr>
                <w:b/>
                <w:sz w:val="26"/>
              </w:rPr>
              <w:t>HOÀ</w:t>
            </w:r>
            <w:r>
              <w:rPr>
                <w:b/>
                <w:spacing w:val="1"/>
                <w:sz w:val="26"/>
              </w:rPr>
              <w:t> </w:t>
            </w:r>
            <w:r>
              <w:rPr>
                <w:b/>
                <w:sz w:val="26"/>
              </w:rPr>
              <w:t>XÃ</w:t>
            </w:r>
            <w:r>
              <w:rPr>
                <w:b/>
                <w:spacing w:val="2"/>
                <w:sz w:val="26"/>
              </w:rPr>
              <w:t> </w:t>
            </w:r>
            <w:r>
              <w:rPr>
                <w:b/>
                <w:sz w:val="26"/>
              </w:rPr>
              <w:t>HỘI</w:t>
            </w:r>
            <w:r>
              <w:rPr>
                <w:b/>
                <w:spacing w:val="-2"/>
                <w:sz w:val="26"/>
              </w:rPr>
              <w:t> </w:t>
            </w:r>
            <w:r>
              <w:rPr>
                <w:b/>
                <w:sz w:val="26"/>
              </w:rPr>
              <w:t>CHỦ</w:t>
            </w:r>
            <w:r>
              <w:rPr>
                <w:b/>
                <w:spacing w:val="-8"/>
                <w:sz w:val="26"/>
              </w:rPr>
              <w:t> </w:t>
            </w:r>
            <w:r>
              <w:rPr>
                <w:b/>
                <w:sz w:val="26"/>
              </w:rPr>
              <w:t>NGHĨA</w:t>
            </w:r>
            <w:r>
              <w:rPr>
                <w:b/>
                <w:spacing w:val="-8"/>
                <w:sz w:val="26"/>
              </w:rPr>
              <w:t> </w:t>
            </w:r>
            <w:r>
              <w:rPr>
                <w:b/>
                <w:sz w:val="26"/>
              </w:rPr>
              <w:t>VIỆT</w:t>
            </w:r>
            <w:r>
              <w:rPr>
                <w:b/>
                <w:spacing w:val="-12"/>
                <w:sz w:val="26"/>
              </w:rPr>
              <w:t> </w:t>
            </w:r>
            <w:r>
              <w:rPr>
                <w:b/>
                <w:spacing w:val="-5"/>
                <w:sz w:val="26"/>
              </w:rPr>
              <w:t>NAM</w:t>
            </w:r>
          </w:p>
          <w:p>
            <w:pPr>
              <w:pStyle w:val="TableParagraph"/>
              <w:spacing w:before="12"/>
              <w:ind w:left="247" w:right="302"/>
              <w:jc w:val="center"/>
              <w:rPr>
                <w:b/>
                <w:sz w:val="28"/>
              </w:rPr>
            </w:pPr>
            <w:r>
              <w:rPr>
                <w:b/>
                <w:sz w:val="28"/>
                <w:u w:val="single"/>
              </w:rPr>
              <w:t>Độc</w:t>
            </w:r>
            <w:r>
              <w:rPr>
                <w:b/>
                <w:spacing w:val="-6"/>
                <w:sz w:val="28"/>
                <w:u w:val="single"/>
              </w:rPr>
              <w:t> </w:t>
            </w:r>
            <w:r>
              <w:rPr>
                <w:b/>
                <w:sz w:val="28"/>
                <w:u w:val="single"/>
              </w:rPr>
              <w:t>lập</w:t>
            </w:r>
            <w:r>
              <w:rPr>
                <w:b/>
                <w:spacing w:val="5"/>
                <w:sz w:val="28"/>
                <w:u w:val="single"/>
              </w:rPr>
              <w:t> </w:t>
            </w:r>
            <w:r>
              <w:rPr>
                <w:b/>
                <w:sz w:val="28"/>
                <w:u w:val="single"/>
              </w:rPr>
              <w:t>-</w:t>
            </w:r>
            <w:r>
              <w:rPr>
                <w:b/>
                <w:spacing w:val="-3"/>
                <w:sz w:val="28"/>
                <w:u w:val="single"/>
              </w:rPr>
              <w:t> </w:t>
            </w:r>
            <w:r>
              <w:rPr>
                <w:b/>
                <w:sz w:val="28"/>
                <w:u w:val="single"/>
              </w:rPr>
              <w:t>Tự do</w:t>
            </w:r>
            <w:r>
              <w:rPr>
                <w:b/>
                <w:spacing w:val="1"/>
                <w:sz w:val="28"/>
                <w:u w:val="single"/>
              </w:rPr>
              <w:t> </w:t>
            </w:r>
            <w:r>
              <w:rPr>
                <w:b/>
                <w:sz w:val="28"/>
                <w:u w:val="single"/>
              </w:rPr>
              <w:t>-</w:t>
            </w:r>
            <w:r>
              <w:rPr>
                <w:b/>
                <w:spacing w:val="-4"/>
                <w:sz w:val="28"/>
                <w:u w:val="single"/>
              </w:rPr>
              <w:t> </w:t>
            </w:r>
            <w:r>
              <w:rPr>
                <w:b/>
                <w:sz w:val="28"/>
                <w:u w:val="single"/>
              </w:rPr>
              <w:t>Hạnh</w:t>
            </w:r>
            <w:r>
              <w:rPr>
                <w:b/>
                <w:spacing w:val="3"/>
                <w:sz w:val="28"/>
                <w:u w:val="single"/>
              </w:rPr>
              <w:t> </w:t>
            </w:r>
            <w:r>
              <w:rPr>
                <w:b/>
                <w:spacing w:val="-4"/>
                <w:sz w:val="28"/>
                <w:u w:val="single"/>
              </w:rPr>
              <w:t>phúc</w:t>
            </w:r>
          </w:p>
          <w:p>
            <w:pPr>
              <w:pStyle w:val="TableParagraph"/>
              <w:tabs>
                <w:tab w:pos="3470" w:val="left" w:leader="none"/>
              </w:tabs>
              <w:spacing w:line="309" w:lineRule="exact" w:before="77"/>
              <w:ind w:left="223"/>
              <w:jc w:val="center"/>
              <w:rPr>
                <w:i/>
                <w:sz w:val="26"/>
              </w:rPr>
            </w:pPr>
            <w:r>
              <w:rPr>
                <w:i/>
                <w:sz w:val="26"/>
              </w:rPr>
              <w:t>Thanh</w:t>
            </w:r>
            <w:r>
              <w:rPr>
                <w:i/>
                <w:spacing w:val="1"/>
                <w:sz w:val="26"/>
              </w:rPr>
              <w:t> </w:t>
            </w:r>
            <w:r>
              <w:rPr>
                <w:i/>
                <w:sz w:val="26"/>
              </w:rPr>
              <w:t>Hóa,</w:t>
            </w:r>
            <w:r>
              <w:rPr>
                <w:i/>
                <w:spacing w:val="63"/>
                <w:sz w:val="26"/>
              </w:rPr>
              <w:t> </w:t>
            </w:r>
            <w:r>
              <w:rPr>
                <w:i/>
                <w:sz w:val="26"/>
              </w:rPr>
              <w:t>ngày</w:t>
            </w:r>
            <w:r>
              <w:rPr>
                <w:i/>
                <w:spacing w:val="-3"/>
                <w:sz w:val="26"/>
              </w:rPr>
              <w:t> </w:t>
            </w:r>
            <w:r>
              <w:rPr>
                <w:position w:val="3"/>
                <w:sz w:val="26"/>
              </w:rPr>
              <w:t>19</w:t>
            </w:r>
            <w:r>
              <w:rPr>
                <w:spacing w:val="1"/>
                <w:position w:val="3"/>
                <w:sz w:val="26"/>
              </w:rPr>
              <w:t> </w:t>
            </w:r>
            <w:r>
              <w:rPr>
                <w:i/>
                <w:sz w:val="26"/>
              </w:rPr>
              <w:t>tháng</w:t>
            </w:r>
            <w:r>
              <w:rPr>
                <w:i/>
                <w:spacing w:val="-11"/>
                <w:sz w:val="26"/>
              </w:rPr>
              <w:t> </w:t>
            </w:r>
            <w:r>
              <w:rPr>
                <w:spacing w:val="-10"/>
                <w:position w:val="3"/>
                <w:sz w:val="26"/>
              </w:rPr>
              <w:t>9</w:t>
            </w:r>
            <w:r>
              <w:rPr>
                <w:position w:val="3"/>
                <w:sz w:val="26"/>
              </w:rPr>
              <w:tab/>
            </w:r>
            <w:r>
              <w:rPr>
                <w:i/>
                <w:sz w:val="26"/>
              </w:rPr>
              <w:t>năm</w:t>
            </w:r>
            <w:r>
              <w:rPr>
                <w:i/>
                <w:spacing w:val="-6"/>
                <w:sz w:val="26"/>
              </w:rPr>
              <w:t> </w:t>
            </w:r>
            <w:r>
              <w:rPr>
                <w:i/>
                <w:spacing w:val="-4"/>
                <w:sz w:val="26"/>
              </w:rPr>
              <w:t>2025</w:t>
            </w:r>
          </w:p>
        </w:tc>
      </w:tr>
    </w:tbl>
    <w:p>
      <w:pPr>
        <w:pStyle w:val="BodyText"/>
        <w:spacing w:before="182"/>
        <w:ind w:left="0" w:firstLine="0"/>
        <w:jc w:val="left"/>
      </w:pPr>
    </w:p>
    <w:p>
      <w:pPr>
        <w:spacing w:line="321" w:lineRule="exact" w:before="0"/>
        <w:ind w:left="0" w:right="18" w:firstLine="0"/>
        <w:jc w:val="center"/>
        <w:rPr>
          <w:b/>
          <w:sz w:val="28"/>
        </w:rPr>
      </w:pPr>
      <w:r>
        <w:rPr>
          <w:b/>
          <w:sz w:val="28"/>
        </w:rPr>
        <w:t>QUYẾT</w:t>
      </w:r>
      <w:r>
        <w:rPr>
          <w:b/>
          <w:spacing w:val="3"/>
          <w:sz w:val="28"/>
        </w:rPr>
        <w:t> </w:t>
      </w:r>
      <w:r>
        <w:rPr>
          <w:b/>
          <w:spacing w:val="-4"/>
          <w:sz w:val="28"/>
        </w:rPr>
        <w:t>ĐỊNH</w:t>
      </w:r>
    </w:p>
    <w:p>
      <w:pPr>
        <w:spacing w:before="0"/>
        <w:ind w:left="582" w:right="511" w:firstLine="300"/>
        <w:jc w:val="left"/>
        <w:rPr>
          <w:b/>
          <w:sz w:val="28"/>
        </w:rPr>
      </w:pPr>
      <w:r>
        <w:rPr>
          <w:b/>
          <w:sz w:val="28"/>
        </w:rPr>
        <w:t>Ủy quyền cho Giám</w:t>
      </w:r>
      <w:r>
        <w:rPr>
          <w:b/>
          <w:spacing w:val="-4"/>
          <w:sz w:val="28"/>
        </w:rPr>
        <w:t> </w:t>
      </w:r>
      <w:r>
        <w:rPr>
          <w:b/>
          <w:sz w:val="28"/>
        </w:rPr>
        <w:t>đốc Sở Y tế thực hiện nhiệm</w:t>
      </w:r>
      <w:r>
        <w:rPr>
          <w:b/>
          <w:spacing w:val="-4"/>
          <w:sz w:val="28"/>
        </w:rPr>
        <w:t> </w:t>
      </w:r>
      <w:r>
        <w:rPr>
          <w:b/>
          <w:sz w:val="28"/>
        </w:rPr>
        <w:t>vụ, quyền hạn của</w:t>
      </w:r>
      <w:r>
        <w:rPr>
          <w:b/>
          <w:spacing w:val="-18"/>
          <w:sz w:val="28"/>
        </w:rPr>
        <w:t> </w:t>
      </w:r>
      <w:r>
        <w:rPr>
          <w:b/>
          <w:sz w:val="28"/>
        </w:rPr>
        <w:t>Ủy</w:t>
      </w:r>
      <w:r>
        <w:rPr>
          <w:b/>
          <w:spacing w:val="-15"/>
          <w:sz w:val="28"/>
        </w:rPr>
        <w:t> </w:t>
      </w:r>
      <w:r>
        <w:rPr>
          <w:b/>
          <w:sz w:val="28"/>
        </w:rPr>
        <w:t>ban</w:t>
      </w:r>
      <w:r>
        <w:rPr>
          <w:b/>
          <w:spacing w:val="-6"/>
          <w:sz w:val="28"/>
        </w:rPr>
        <w:t> </w:t>
      </w:r>
      <w:r>
        <w:rPr>
          <w:b/>
          <w:sz w:val="28"/>
        </w:rPr>
        <w:t>nhân</w:t>
      </w:r>
      <w:r>
        <w:rPr>
          <w:b/>
          <w:spacing w:val="-6"/>
          <w:sz w:val="28"/>
        </w:rPr>
        <w:t> </w:t>
      </w:r>
      <w:r>
        <w:rPr>
          <w:b/>
          <w:sz w:val="28"/>
        </w:rPr>
        <w:t>dân</w:t>
      </w:r>
      <w:r>
        <w:rPr>
          <w:b/>
          <w:spacing w:val="-6"/>
          <w:sz w:val="28"/>
        </w:rPr>
        <w:t> </w:t>
      </w:r>
      <w:r>
        <w:rPr>
          <w:b/>
          <w:sz w:val="28"/>
        </w:rPr>
        <w:t>tỉnh trong</w:t>
      </w:r>
      <w:r>
        <w:rPr>
          <w:b/>
          <w:spacing w:val="-18"/>
          <w:sz w:val="28"/>
        </w:rPr>
        <w:t> </w:t>
      </w:r>
      <w:r>
        <w:rPr>
          <w:b/>
          <w:sz w:val="28"/>
        </w:rPr>
        <w:t>lĩnh</w:t>
      </w:r>
      <w:r>
        <w:rPr>
          <w:b/>
          <w:spacing w:val="-14"/>
          <w:sz w:val="28"/>
        </w:rPr>
        <w:t> </w:t>
      </w:r>
      <w:r>
        <w:rPr>
          <w:b/>
          <w:sz w:val="28"/>
        </w:rPr>
        <w:t>vực</w:t>
      </w:r>
      <w:r>
        <w:rPr>
          <w:b/>
          <w:spacing w:val="-18"/>
          <w:sz w:val="28"/>
        </w:rPr>
        <w:t> </w:t>
      </w:r>
      <w:r>
        <w:rPr>
          <w:b/>
          <w:sz w:val="28"/>
        </w:rPr>
        <w:t>dược</w:t>
      </w:r>
      <w:r>
        <w:rPr>
          <w:b/>
          <w:spacing w:val="-17"/>
          <w:sz w:val="28"/>
        </w:rPr>
        <w:t> </w:t>
      </w:r>
      <w:r>
        <w:rPr>
          <w:b/>
          <w:sz w:val="28"/>
        </w:rPr>
        <w:t>phẩm,</w:t>
      </w:r>
      <w:r>
        <w:rPr>
          <w:b/>
          <w:spacing w:val="-18"/>
          <w:sz w:val="28"/>
        </w:rPr>
        <w:t> </w:t>
      </w:r>
      <w:r>
        <w:rPr>
          <w:b/>
          <w:sz w:val="28"/>
        </w:rPr>
        <w:t>bà</w:t>
      </w:r>
      <w:r>
        <w:rPr>
          <w:b/>
          <w:spacing w:val="-17"/>
          <w:sz w:val="28"/>
        </w:rPr>
        <w:t> </w:t>
      </w:r>
      <w:r>
        <w:rPr>
          <w:b/>
          <w:sz w:val="28"/>
        </w:rPr>
        <w:t>mẹ</w:t>
      </w:r>
      <w:r>
        <w:rPr>
          <w:b/>
          <w:spacing w:val="-14"/>
          <w:sz w:val="28"/>
        </w:rPr>
        <w:t> </w:t>
      </w:r>
      <w:r>
        <w:rPr>
          <w:b/>
          <w:sz w:val="28"/>
        </w:rPr>
        <w:t>và</w:t>
      </w:r>
      <w:r>
        <w:rPr>
          <w:b/>
          <w:spacing w:val="-9"/>
          <w:sz w:val="28"/>
        </w:rPr>
        <w:t> </w:t>
      </w:r>
      <w:r>
        <w:rPr>
          <w:b/>
          <w:sz w:val="28"/>
        </w:rPr>
        <w:t>trẻ</w:t>
      </w:r>
      <w:r>
        <w:rPr>
          <w:b/>
          <w:spacing w:val="-18"/>
          <w:sz w:val="28"/>
        </w:rPr>
        <w:t> </w:t>
      </w:r>
      <w:r>
        <w:rPr>
          <w:b/>
          <w:sz w:val="28"/>
        </w:rPr>
        <w:t>em</w:t>
      </w:r>
    </w:p>
    <w:p>
      <w:pPr>
        <w:spacing w:line="318" w:lineRule="exact" w:before="0"/>
        <w:ind w:left="3004" w:right="0" w:firstLine="0"/>
        <w:jc w:val="left"/>
        <w:rPr>
          <w:b/>
          <w:sz w:val="28"/>
        </w:rPr>
      </w:pPr>
      <w:r>
        <w:rPr>
          <w:b/>
          <w:sz w:val="28"/>
        </w:rPr>
        <mc:AlternateContent>
          <mc:Choice Requires="wps">
            <w:drawing>
              <wp:anchor distT="0" distB="0" distL="0" distR="0" allowOverlap="1" layoutInCell="1" locked="0" behindDoc="1" simplePos="0" relativeHeight="487587840">
                <wp:simplePos x="0" y="0"/>
                <wp:positionH relativeFrom="page">
                  <wp:posOffset>3213100</wp:posOffset>
                </wp:positionH>
                <wp:positionV relativeFrom="paragraph">
                  <wp:posOffset>231710</wp:posOffset>
                </wp:positionV>
                <wp:extent cx="144018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440180" cy="1270"/>
                        </a:xfrm>
                        <a:custGeom>
                          <a:avLst/>
                          <a:gdLst/>
                          <a:ahLst/>
                          <a:cxnLst/>
                          <a:rect l="l" t="t" r="r" b="b"/>
                          <a:pathLst>
                            <a:path w="1440180" h="0">
                              <a:moveTo>
                                <a:pt x="0" y="0"/>
                              </a:moveTo>
                              <a:lnTo>
                                <a:pt x="144017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3pt;margin-top:18.244904pt;width:113.4pt;height:.1pt;mso-position-horizontal-relative:page;mso-position-vertical-relative:paragraph;z-index:-15728640;mso-wrap-distance-left:0;mso-wrap-distance-right:0" id="docshape1" coordorigin="5060,365" coordsize="2268,0" path="m5060,365l7328,365e" filled="false" stroked="true" strokeweight="1pt" strokecolor="#000000">
                <v:path arrowok="t"/>
                <v:stroke dashstyle="solid"/>
                <w10:wrap type="topAndBottom"/>
              </v:shape>
            </w:pict>
          </mc:Fallback>
        </mc:AlternateContent>
      </w:r>
      <w:r>
        <w:rPr>
          <w:b/>
          <w:spacing w:val="-2"/>
          <w:sz w:val="28"/>
        </w:rPr>
        <w:t>trên</w:t>
      </w:r>
      <w:r>
        <w:rPr>
          <w:b/>
          <w:spacing w:val="-16"/>
          <w:sz w:val="28"/>
        </w:rPr>
        <w:t> </w:t>
      </w:r>
      <w:r>
        <w:rPr>
          <w:b/>
          <w:spacing w:val="-2"/>
          <w:sz w:val="28"/>
        </w:rPr>
        <w:t>địa</w:t>
      </w:r>
      <w:r>
        <w:rPr>
          <w:b/>
          <w:spacing w:val="-15"/>
          <w:sz w:val="28"/>
        </w:rPr>
        <w:t> </w:t>
      </w:r>
      <w:r>
        <w:rPr>
          <w:b/>
          <w:spacing w:val="-2"/>
          <w:sz w:val="28"/>
        </w:rPr>
        <w:t>bàn</w:t>
      </w:r>
      <w:r>
        <w:rPr>
          <w:b/>
          <w:spacing w:val="-6"/>
          <w:sz w:val="28"/>
        </w:rPr>
        <w:t> </w:t>
      </w:r>
      <w:r>
        <w:rPr>
          <w:b/>
          <w:spacing w:val="-2"/>
          <w:sz w:val="28"/>
        </w:rPr>
        <w:t>tỉnh</w:t>
      </w:r>
      <w:r>
        <w:rPr>
          <w:b/>
          <w:spacing w:val="-13"/>
          <w:sz w:val="28"/>
        </w:rPr>
        <w:t> </w:t>
      </w:r>
      <w:r>
        <w:rPr>
          <w:b/>
          <w:spacing w:val="-2"/>
          <w:sz w:val="28"/>
        </w:rPr>
        <w:t>Thanh</w:t>
      </w:r>
      <w:r>
        <w:rPr>
          <w:b/>
          <w:spacing w:val="-12"/>
          <w:sz w:val="28"/>
        </w:rPr>
        <w:t> </w:t>
      </w:r>
      <w:r>
        <w:rPr>
          <w:b/>
          <w:spacing w:val="-5"/>
          <w:sz w:val="28"/>
        </w:rPr>
        <w:t>Hóa</w:t>
      </w:r>
    </w:p>
    <w:p>
      <w:pPr>
        <w:pStyle w:val="BodyText"/>
        <w:spacing w:before="219"/>
        <w:ind w:left="0" w:firstLine="0"/>
        <w:jc w:val="left"/>
        <w:rPr>
          <w:b/>
        </w:rPr>
      </w:pPr>
    </w:p>
    <w:p>
      <w:pPr>
        <w:spacing w:before="0"/>
        <w:ind w:left="142" w:right="148" w:firstLine="710"/>
        <w:jc w:val="both"/>
        <w:rPr>
          <w:i/>
          <w:sz w:val="28"/>
        </w:rPr>
      </w:pPr>
      <w:r>
        <w:rPr>
          <w:i/>
          <w:sz w:val="28"/>
        </w:rPr>
        <w:t>Căn cứ Luật Tổ chức chính quyền địa phương số 72/2025/QH15 ngày 16 tháng 6 năm 2025;</w:t>
      </w:r>
    </w:p>
    <w:p>
      <w:pPr>
        <w:spacing w:before="117"/>
        <w:ind w:left="142" w:right="137" w:firstLine="710"/>
        <w:jc w:val="both"/>
        <w:rPr>
          <w:i/>
          <w:sz w:val="28"/>
        </w:rPr>
      </w:pPr>
      <w:r>
        <w:rPr>
          <w:i/>
          <w:sz w:val="28"/>
        </w:rPr>
        <w:t>Căn cứ Luật Ban hành văn bản quy phạm pháp luật số 64/2025/QH15 ngày 19 tháng 02 năm 2025, được sửa đổi, bổ sung bởi Luật số 87/2025/QH15 ngày 25 tháng 6 năm 2025;</w:t>
      </w:r>
    </w:p>
    <w:p>
      <w:pPr>
        <w:spacing w:before="124"/>
        <w:ind w:left="142" w:right="144" w:firstLine="710"/>
        <w:jc w:val="both"/>
        <w:rPr>
          <w:i/>
          <w:sz w:val="28"/>
        </w:rPr>
      </w:pPr>
      <w:r>
        <w:rPr>
          <w:i/>
          <w:sz w:val="28"/>
        </w:rPr>
        <w:t>Căn cứ Luật Dược số 105/2016/QH13 ngày 06 tháng 4 năm 2016, được sửa đổi, bổ sung bởi Luật số 44/2024/QH15 ngày 21 tháng 11 năm 2024;</w:t>
      </w:r>
    </w:p>
    <w:p>
      <w:pPr>
        <w:spacing w:before="117"/>
        <w:ind w:left="142" w:right="147" w:firstLine="710"/>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w:t>
      </w:r>
    </w:p>
    <w:p>
      <w:pPr>
        <w:spacing w:line="240" w:lineRule="auto" w:before="125"/>
        <w:ind w:left="142" w:right="137" w:firstLine="710"/>
        <w:jc w:val="both"/>
        <w:rPr>
          <w:i/>
          <w:sz w:val="28"/>
        </w:rPr>
      </w:pPr>
      <w:r>
        <w:rPr>
          <w:i/>
          <w:sz w:val="28"/>
        </w:rPr>
        <w:t>Căn cứ Nghị định số 187/2025/NĐ-CP ngày 01 tháng 7 năm 2025 của Chính phủ sửa đổi, bổ sung một số điều của Nghị định</w:t>
      </w:r>
      <w:r>
        <w:rPr>
          <w:i/>
          <w:spacing w:val="-3"/>
          <w:sz w:val="28"/>
        </w:rPr>
        <w:t> </w:t>
      </w:r>
      <w:r>
        <w:rPr>
          <w:i/>
          <w:sz w:val="28"/>
        </w:rPr>
        <w:t>số 78/2025/NĐ-CP</w:t>
      </w:r>
      <w:r>
        <w:rPr>
          <w:i/>
          <w:spacing w:val="-4"/>
          <w:sz w:val="28"/>
        </w:rPr>
        <w:t> </w:t>
      </w:r>
      <w:r>
        <w:rPr>
          <w:i/>
          <w:sz w:val="28"/>
        </w:rPr>
        <w:t>ngày 01 tháng 4 năm 2025 của Chính phủ quy định chi tiết một số điều và</w:t>
      </w:r>
      <w:r>
        <w:rPr>
          <w:i/>
          <w:spacing w:val="27"/>
          <w:sz w:val="28"/>
        </w:rPr>
        <w:t> </w:t>
      </w:r>
      <w:r>
        <w:rPr>
          <w:i/>
          <w:sz w:val="28"/>
        </w:rPr>
        <w:t>biện pháp để tổ chức, hướng dẫn thi hành Luật Ban hành văn bản quy phạm pháp luật và Nghị định</w:t>
      </w:r>
      <w:r>
        <w:rPr>
          <w:i/>
          <w:spacing w:val="-2"/>
          <w:sz w:val="28"/>
        </w:rPr>
        <w:t> </w:t>
      </w:r>
      <w:r>
        <w:rPr>
          <w:i/>
          <w:sz w:val="28"/>
        </w:rPr>
        <w:t>số</w:t>
      </w:r>
      <w:r>
        <w:rPr>
          <w:i/>
          <w:spacing w:val="-2"/>
          <w:sz w:val="28"/>
        </w:rPr>
        <w:t> </w:t>
      </w:r>
      <w:r>
        <w:rPr>
          <w:i/>
          <w:sz w:val="28"/>
        </w:rPr>
        <w:t>79/2025/NĐ-CP</w:t>
      </w:r>
      <w:r>
        <w:rPr>
          <w:i/>
          <w:spacing w:val="-13"/>
          <w:sz w:val="28"/>
        </w:rPr>
        <w:t> </w:t>
      </w:r>
      <w:r>
        <w:rPr>
          <w:i/>
          <w:sz w:val="28"/>
        </w:rPr>
        <w:t>ngày</w:t>
      </w:r>
      <w:r>
        <w:rPr>
          <w:i/>
          <w:spacing w:val="-6"/>
          <w:sz w:val="28"/>
        </w:rPr>
        <w:t> </w:t>
      </w:r>
      <w:r>
        <w:rPr>
          <w:i/>
          <w:sz w:val="28"/>
        </w:rPr>
        <w:t>01 tháng</w:t>
      </w:r>
      <w:r>
        <w:rPr>
          <w:i/>
          <w:spacing w:val="-2"/>
          <w:sz w:val="28"/>
        </w:rPr>
        <w:t> </w:t>
      </w:r>
      <w:r>
        <w:rPr>
          <w:i/>
          <w:sz w:val="28"/>
        </w:rPr>
        <w:t>4</w:t>
      </w:r>
      <w:r>
        <w:rPr>
          <w:i/>
          <w:spacing w:val="-2"/>
          <w:sz w:val="28"/>
        </w:rPr>
        <w:t> </w:t>
      </w:r>
      <w:r>
        <w:rPr>
          <w:i/>
          <w:sz w:val="28"/>
        </w:rPr>
        <w:t>năm</w:t>
      </w:r>
      <w:r>
        <w:rPr>
          <w:i/>
          <w:spacing w:val="-5"/>
          <w:sz w:val="28"/>
        </w:rPr>
        <w:t> </w:t>
      </w:r>
      <w:r>
        <w:rPr>
          <w:i/>
          <w:sz w:val="28"/>
        </w:rPr>
        <w:t>2025 của</w:t>
      </w:r>
      <w:r>
        <w:rPr>
          <w:i/>
          <w:spacing w:val="-2"/>
          <w:sz w:val="28"/>
        </w:rPr>
        <w:t> </w:t>
      </w:r>
      <w:r>
        <w:rPr>
          <w:i/>
          <w:sz w:val="28"/>
        </w:rPr>
        <w:t>Chính</w:t>
      </w:r>
      <w:r>
        <w:rPr>
          <w:i/>
          <w:spacing w:val="-2"/>
          <w:sz w:val="28"/>
        </w:rPr>
        <w:t> </w:t>
      </w:r>
      <w:r>
        <w:rPr>
          <w:i/>
          <w:sz w:val="28"/>
        </w:rPr>
        <w:t>phủ về kiểm tra, rà soát, hệ thống hóa và xử lý văn bản quy phạm pháp luật;</w:t>
      </w:r>
    </w:p>
    <w:p>
      <w:pPr>
        <w:spacing w:before="119"/>
        <w:ind w:left="142" w:right="137" w:firstLine="710"/>
        <w:jc w:val="both"/>
        <w:rPr>
          <w:i/>
          <w:sz w:val="28"/>
        </w:rPr>
      </w:pPr>
      <w:r>
        <w:rPr>
          <w:i/>
          <w:sz w:val="28"/>
        </w:rPr>
        <w:t>Căn cứ Nghị định số 147/2025/NĐ-CP ngày 12 tháng 6 năm 2025 của Chính phủ quy định về phân định thẩm quyền của chính quyền địa phương 02 cấp trong lĩnh vực quản lý nhà nước của Bộ Y tế;</w:t>
      </w:r>
    </w:p>
    <w:p>
      <w:pPr>
        <w:spacing w:line="242" w:lineRule="auto" w:before="115"/>
        <w:ind w:left="142" w:right="138" w:firstLine="710"/>
        <w:jc w:val="both"/>
        <w:rPr>
          <w:i/>
          <w:sz w:val="28"/>
        </w:rPr>
      </w:pPr>
      <w:r>
        <w:rPr>
          <w:i/>
          <w:sz w:val="28"/>
        </w:rPr>
        <w:t>Căn cứ Nghị định số 163/2025/NĐ-CP ngày 29 tháng 6 năm 2025 của Chính phủ quy định chi tiết một số điều và biện pháp để tổ chức, hướng dẫn thi hành Luật Dược;</w:t>
      </w:r>
    </w:p>
    <w:p>
      <w:pPr>
        <w:spacing w:before="115"/>
        <w:ind w:left="142" w:right="137" w:firstLine="710"/>
        <w:jc w:val="both"/>
        <w:rPr>
          <w:i/>
          <w:sz w:val="28"/>
        </w:rPr>
      </w:pPr>
      <w:r>
        <w:rPr>
          <w:i/>
          <w:sz w:val="28"/>
        </w:rPr>
        <w:t>Căn cứ Thông tư số 16/2025/TT-BYT ngày 14 tháng 6 năm 2025 của Bộ trưởng Bộ Y tế quy định về phân định thẩm quyền của chính quyền địa phương 02 cấp trong lĩnh vực bà mẹ và trẻ em;</w:t>
      </w:r>
    </w:p>
    <w:p>
      <w:pPr>
        <w:spacing w:before="124"/>
        <w:ind w:left="142" w:right="127" w:firstLine="710"/>
        <w:jc w:val="both"/>
        <w:rPr>
          <w:i/>
          <w:sz w:val="28"/>
        </w:rPr>
      </w:pPr>
      <w:r>
        <w:rPr>
          <w:i/>
          <w:sz w:val="28"/>
        </w:rPr>
        <w:t>Theo đề nghị của Giám đốc Sở</w:t>
      </w:r>
      <w:r>
        <w:rPr>
          <w:i/>
          <w:spacing w:val="-2"/>
          <w:sz w:val="28"/>
        </w:rPr>
        <w:t> </w:t>
      </w:r>
      <w:r>
        <w:rPr>
          <w:i/>
          <w:sz w:val="28"/>
        </w:rPr>
        <w:t>Y tế tại Tờ</w:t>
      </w:r>
      <w:r>
        <w:rPr>
          <w:i/>
          <w:spacing w:val="-2"/>
          <w:sz w:val="28"/>
        </w:rPr>
        <w:t> </w:t>
      </w:r>
      <w:r>
        <w:rPr>
          <w:i/>
          <w:sz w:val="28"/>
        </w:rPr>
        <w:t>trình số 5961/TTr-SYT ngày 15 tháng 9 năm 2025;</w:t>
      </w:r>
    </w:p>
    <w:p>
      <w:pPr>
        <w:spacing w:before="117"/>
        <w:ind w:left="142" w:right="145" w:firstLine="710"/>
        <w:jc w:val="both"/>
        <w:rPr>
          <w:i/>
          <w:sz w:val="28"/>
        </w:rPr>
      </w:pPr>
      <w:r>
        <w:rPr>
          <w:i/>
          <w:sz w:val="28"/>
        </w:rPr>
        <w:t>Ủy ban nhân dân ban hành Quyết định ủy quyền thực hiện nhiệm vụ, quyền</w:t>
      </w:r>
      <w:r>
        <w:rPr>
          <w:i/>
          <w:spacing w:val="-3"/>
          <w:sz w:val="28"/>
        </w:rPr>
        <w:t> </w:t>
      </w:r>
      <w:r>
        <w:rPr>
          <w:i/>
          <w:sz w:val="28"/>
        </w:rPr>
        <w:t>hạn</w:t>
      </w:r>
      <w:r>
        <w:rPr>
          <w:i/>
          <w:spacing w:val="-3"/>
          <w:sz w:val="28"/>
        </w:rPr>
        <w:t> </w:t>
      </w:r>
      <w:r>
        <w:rPr>
          <w:i/>
          <w:sz w:val="28"/>
        </w:rPr>
        <w:t>của Ủy ban</w:t>
      </w:r>
      <w:r>
        <w:rPr>
          <w:i/>
          <w:spacing w:val="-3"/>
          <w:sz w:val="28"/>
        </w:rPr>
        <w:t> </w:t>
      </w:r>
      <w:r>
        <w:rPr>
          <w:i/>
          <w:sz w:val="28"/>
        </w:rPr>
        <w:t>nhân</w:t>
      </w:r>
      <w:r>
        <w:rPr>
          <w:i/>
          <w:spacing w:val="-3"/>
          <w:sz w:val="28"/>
        </w:rPr>
        <w:t> </w:t>
      </w:r>
      <w:r>
        <w:rPr>
          <w:i/>
          <w:sz w:val="28"/>
        </w:rPr>
        <w:t>dân</w:t>
      </w:r>
      <w:r>
        <w:rPr>
          <w:i/>
          <w:spacing w:val="-3"/>
          <w:sz w:val="28"/>
        </w:rPr>
        <w:t> </w:t>
      </w:r>
      <w:r>
        <w:rPr>
          <w:i/>
          <w:sz w:val="28"/>
        </w:rPr>
        <w:t>tỉnh</w:t>
      </w:r>
      <w:r>
        <w:rPr>
          <w:i/>
          <w:spacing w:val="-3"/>
          <w:sz w:val="28"/>
        </w:rPr>
        <w:t> </w:t>
      </w:r>
      <w:r>
        <w:rPr>
          <w:i/>
          <w:sz w:val="28"/>
        </w:rPr>
        <w:t>trong</w:t>
      </w:r>
      <w:r>
        <w:rPr>
          <w:i/>
          <w:spacing w:val="-3"/>
          <w:sz w:val="28"/>
        </w:rPr>
        <w:t> </w:t>
      </w:r>
      <w:r>
        <w:rPr>
          <w:i/>
          <w:sz w:val="28"/>
        </w:rPr>
        <w:t>lĩnh</w:t>
      </w:r>
      <w:r>
        <w:rPr>
          <w:i/>
          <w:spacing w:val="-3"/>
          <w:sz w:val="28"/>
        </w:rPr>
        <w:t> </w:t>
      </w:r>
      <w:r>
        <w:rPr>
          <w:i/>
          <w:sz w:val="28"/>
        </w:rPr>
        <w:t>vực</w:t>
      </w:r>
      <w:r>
        <w:rPr>
          <w:i/>
          <w:spacing w:val="-8"/>
          <w:sz w:val="28"/>
        </w:rPr>
        <w:t> </w:t>
      </w:r>
      <w:r>
        <w:rPr>
          <w:i/>
          <w:sz w:val="28"/>
        </w:rPr>
        <w:t>dược</w:t>
      </w:r>
      <w:r>
        <w:rPr>
          <w:i/>
          <w:spacing w:val="-7"/>
          <w:sz w:val="28"/>
        </w:rPr>
        <w:t> </w:t>
      </w:r>
      <w:r>
        <w:rPr>
          <w:i/>
          <w:sz w:val="28"/>
        </w:rPr>
        <w:t>phẩm, bà</w:t>
      </w:r>
      <w:r>
        <w:rPr>
          <w:i/>
          <w:spacing w:val="-3"/>
          <w:sz w:val="28"/>
        </w:rPr>
        <w:t> </w:t>
      </w:r>
      <w:r>
        <w:rPr>
          <w:i/>
          <w:sz w:val="28"/>
        </w:rPr>
        <w:t>mẹ</w:t>
      </w:r>
      <w:r>
        <w:rPr>
          <w:i/>
          <w:spacing w:val="-8"/>
          <w:sz w:val="28"/>
        </w:rPr>
        <w:t> </w:t>
      </w:r>
      <w:r>
        <w:rPr>
          <w:i/>
          <w:sz w:val="28"/>
        </w:rPr>
        <w:t>và</w:t>
      </w:r>
      <w:r>
        <w:rPr>
          <w:i/>
          <w:spacing w:val="-3"/>
          <w:sz w:val="28"/>
        </w:rPr>
        <w:t> </w:t>
      </w:r>
      <w:r>
        <w:rPr>
          <w:i/>
          <w:sz w:val="28"/>
        </w:rPr>
        <w:t>trẻ em trên địa bàn tỉnh Thanh Hóa.</w:t>
      </w:r>
    </w:p>
    <w:p>
      <w:pPr>
        <w:spacing w:after="0"/>
        <w:jc w:val="both"/>
        <w:rPr>
          <w:i/>
          <w:sz w:val="28"/>
        </w:rPr>
        <w:sectPr>
          <w:type w:val="continuous"/>
          <w:pgSz w:w="11910" w:h="16840"/>
          <w:pgMar w:top="1100" w:bottom="280" w:left="1559" w:right="992"/>
        </w:sectPr>
      </w:pPr>
    </w:p>
    <w:p>
      <w:pPr>
        <w:spacing w:before="88"/>
        <w:ind w:left="852" w:right="0" w:firstLine="0"/>
        <w:jc w:val="both"/>
        <w:rPr>
          <w:b/>
          <w:sz w:val="28"/>
        </w:rPr>
      </w:pPr>
      <w:r>
        <w:rPr>
          <w:b/>
          <w:sz w:val="28"/>
        </w:rPr>
        <w:t>Điều</w:t>
      </w:r>
      <w:r>
        <w:rPr>
          <w:b/>
          <w:spacing w:val="3"/>
          <w:sz w:val="28"/>
        </w:rPr>
        <w:t> </w:t>
      </w:r>
      <w:r>
        <w:rPr>
          <w:b/>
          <w:sz w:val="28"/>
        </w:rPr>
        <w:t>1.</w:t>
      </w:r>
      <w:r>
        <w:rPr>
          <w:b/>
          <w:spacing w:val="2"/>
          <w:sz w:val="28"/>
        </w:rPr>
        <w:t> </w:t>
      </w:r>
      <w:r>
        <w:rPr>
          <w:b/>
          <w:sz w:val="28"/>
        </w:rPr>
        <w:t>Nội</w:t>
      </w:r>
      <w:r>
        <w:rPr>
          <w:b/>
          <w:spacing w:val="2"/>
          <w:sz w:val="28"/>
        </w:rPr>
        <w:t> </w:t>
      </w:r>
      <w:r>
        <w:rPr>
          <w:b/>
          <w:sz w:val="28"/>
        </w:rPr>
        <w:t>dung</w:t>
      </w:r>
      <w:r>
        <w:rPr>
          <w:b/>
          <w:spacing w:val="-10"/>
          <w:sz w:val="28"/>
        </w:rPr>
        <w:t> </w:t>
      </w:r>
      <w:r>
        <w:rPr>
          <w:b/>
          <w:sz w:val="28"/>
        </w:rPr>
        <w:t>ủy</w:t>
      </w:r>
      <w:r>
        <w:rPr>
          <w:b/>
          <w:spacing w:val="1"/>
          <w:sz w:val="28"/>
        </w:rPr>
        <w:t> </w:t>
      </w:r>
      <w:r>
        <w:rPr>
          <w:b/>
          <w:spacing w:val="-4"/>
          <w:sz w:val="28"/>
        </w:rPr>
        <w:t>quyền</w:t>
      </w:r>
    </w:p>
    <w:p>
      <w:pPr>
        <w:pStyle w:val="BodyText"/>
        <w:ind w:right="142"/>
      </w:pPr>
      <w:r>
        <w:rPr/>
        <w:t>Ủy quyền cho Giám đốc Sở Y tế thực hiện nhiệm vụ, quyền hạn của Ủy ban nhân dân tỉnh trong lĩnh vực dược phẩm, bà mẹ và trẻ em trên địa bàn tỉnh Thanh Hóa, cụ thể như sau:</w:t>
      </w:r>
    </w:p>
    <w:p>
      <w:pPr>
        <w:pStyle w:val="ListParagraph"/>
        <w:numPr>
          <w:ilvl w:val="0"/>
          <w:numId w:val="1"/>
        </w:numPr>
        <w:tabs>
          <w:tab w:pos="1172" w:val="left" w:leader="none"/>
        </w:tabs>
        <w:spacing w:line="240" w:lineRule="auto" w:before="115" w:after="0"/>
        <w:ind w:left="142" w:right="138" w:firstLine="710"/>
        <w:jc w:val="both"/>
        <w:rPr>
          <w:sz w:val="28"/>
        </w:rPr>
      </w:pPr>
      <w:r>
        <w:rPr>
          <w:sz w:val="28"/>
        </w:rPr>
        <w:t>Cho phép mua thuốc gây nghiện, thuốc hướng thần, thuốc tiền chất, thuốc dạng phối hợp có chứa tiền chất, nguyên liệu làm</w:t>
      </w:r>
      <w:r>
        <w:rPr>
          <w:spacing w:val="-2"/>
          <w:sz w:val="28"/>
        </w:rPr>
        <w:t> </w:t>
      </w:r>
      <w:r>
        <w:rPr>
          <w:sz w:val="28"/>
        </w:rPr>
        <w:t>thuốc là dược chất gây nghiện, dược chất hướng thần và tiền chất dùng làm thuốc; nhượng lại nguyên liệu làm</w:t>
      </w:r>
      <w:r>
        <w:rPr>
          <w:spacing w:val="-9"/>
          <w:sz w:val="28"/>
        </w:rPr>
        <w:t> </w:t>
      </w:r>
      <w:r>
        <w:rPr>
          <w:sz w:val="28"/>
        </w:rPr>
        <w:t>thuốc là dược chất gây</w:t>
      </w:r>
      <w:r>
        <w:rPr>
          <w:spacing w:val="-1"/>
          <w:sz w:val="28"/>
        </w:rPr>
        <w:t> </w:t>
      </w:r>
      <w:r>
        <w:rPr>
          <w:sz w:val="28"/>
        </w:rPr>
        <w:t>nghiện, dược chất hướng</w:t>
      </w:r>
      <w:r>
        <w:rPr>
          <w:spacing w:val="-1"/>
          <w:sz w:val="28"/>
        </w:rPr>
        <w:t> </w:t>
      </w:r>
      <w:r>
        <w:rPr>
          <w:sz w:val="28"/>
        </w:rPr>
        <w:t>thần và tiền chất dùng làm thuốc quy định tại điểm d, điểm đ khoản 1 Điều 39 Nghị định số 163/2025/NĐ-CP ngày 29 tháng 6 năm 2025 của Chính phủ quy định chi tiết một số điều và biện pháp để tổ chức, hướng</w:t>
      </w:r>
      <w:r>
        <w:rPr>
          <w:spacing w:val="-4"/>
          <w:sz w:val="28"/>
        </w:rPr>
        <w:t> </w:t>
      </w:r>
      <w:r>
        <w:rPr>
          <w:sz w:val="28"/>
        </w:rPr>
        <w:t>dẫn thi hành Luật Dược.</w:t>
      </w:r>
    </w:p>
    <w:p>
      <w:pPr>
        <w:pStyle w:val="ListParagraph"/>
        <w:numPr>
          <w:ilvl w:val="0"/>
          <w:numId w:val="1"/>
        </w:numPr>
        <w:tabs>
          <w:tab w:pos="1171" w:val="left" w:leader="none"/>
        </w:tabs>
        <w:spacing w:line="240" w:lineRule="auto" w:before="127" w:after="0"/>
        <w:ind w:left="142" w:right="147" w:firstLine="710"/>
        <w:jc w:val="both"/>
        <w:rPr>
          <w:sz w:val="28"/>
        </w:rPr>
      </w:pPr>
      <w:r>
        <w:rPr>
          <w:sz w:val="28"/>
        </w:rPr>
        <w:t>Cấp phép xuất khẩu thuốc phải kiểm soát đặc biệt thuộc hành lý cá nhân của tổ chức, cá nhân xuất cảnh gửi theo vận tải đơn, hàng hóa mang theo người của tổ chức, cá nhân xuất cảnh để điều trị bệnh cho bản thân người xuất cảnh</w:t>
      </w:r>
      <w:r>
        <w:rPr>
          <w:spacing w:val="28"/>
          <w:sz w:val="28"/>
        </w:rPr>
        <w:t> </w:t>
      </w:r>
      <w:r>
        <w:rPr>
          <w:sz w:val="28"/>
        </w:rPr>
        <w:t>và không phải</w:t>
      </w:r>
      <w:r>
        <w:rPr>
          <w:spacing w:val="30"/>
          <w:sz w:val="28"/>
        </w:rPr>
        <w:t> </w:t>
      </w:r>
      <w:r>
        <w:rPr>
          <w:sz w:val="28"/>
        </w:rPr>
        <w:t>là nguyên</w:t>
      </w:r>
      <w:r>
        <w:rPr>
          <w:spacing w:val="28"/>
          <w:sz w:val="28"/>
        </w:rPr>
        <w:t> </w:t>
      </w:r>
      <w:r>
        <w:rPr>
          <w:sz w:val="28"/>
        </w:rPr>
        <w:t>liệu làm thuốc phải kiểm soát đặc</w:t>
      </w:r>
      <w:r>
        <w:rPr>
          <w:spacing w:val="29"/>
          <w:sz w:val="28"/>
        </w:rPr>
        <w:t> </w:t>
      </w:r>
      <w:r>
        <w:rPr>
          <w:sz w:val="28"/>
        </w:rPr>
        <w:t>biệt quy định tại khoản 2 Điều 49 Nghị định số 163/2025/NĐ-CP ngày 29 tháng 6 năm 2025 của Chính phủ quy</w:t>
      </w:r>
      <w:r>
        <w:rPr>
          <w:spacing w:val="-5"/>
          <w:sz w:val="28"/>
        </w:rPr>
        <w:t> </w:t>
      </w:r>
      <w:r>
        <w:rPr>
          <w:sz w:val="28"/>
        </w:rPr>
        <w:t>định chi</w:t>
      </w:r>
      <w:r>
        <w:rPr>
          <w:spacing w:val="-2"/>
          <w:sz w:val="28"/>
        </w:rPr>
        <w:t> </w:t>
      </w:r>
      <w:r>
        <w:rPr>
          <w:sz w:val="28"/>
        </w:rPr>
        <w:t>tiết một số điều và biện pháp để tổ chức, hướng</w:t>
      </w:r>
      <w:r>
        <w:rPr>
          <w:spacing w:val="-5"/>
          <w:sz w:val="28"/>
        </w:rPr>
        <w:t> </w:t>
      </w:r>
      <w:r>
        <w:rPr>
          <w:sz w:val="28"/>
        </w:rPr>
        <w:t>dẫn thi hành Luật Dược.</w:t>
      </w:r>
    </w:p>
    <w:p>
      <w:pPr>
        <w:pStyle w:val="ListParagraph"/>
        <w:numPr>
          <w:ilvl w:val="0"/>
          <w:numId w:val="1"/>
        </w:numPr>
        <w:tabs>
          <w:tab w:pos="1141" w:val="left" w:leader="none"/>
        </w:tabs>
        <w:spacing w:line="240" w:lineRule="auto" w:before="118" w:after="0"/>
        <w:ind w:left="142" w:right="147" w:firstLine="710"/>
        <w:jc w:val="both"/>
        <w:rPr>
          <w:sz w:val="28"/>
        </w:rPr>
      </w:pPr>
      <w:r>
        <w:rPr>
          <w:sz w:val="28"/>
        </w:rPr>
        <w:t>Cấp phép nhập khẩu thuốc thuộc hành lý cá nhân của tổ chức, cá nhân nhập cảnh gửi theo vận tải đơn, hàng</w:t>
      </w:r>
      <w:r>
        <w:rPr>
          <w:spacing w:val="-5"/>
          <w:sz w:val="28"/>
        </w:rPr>
        <w:t> </w:t>
      </w:r>
      <w:r>
        <w:rPr>
          <w:sz w:val="28"/>
        </w:rPr>
        <w:t>hóa mang</w:t>
      </w:r>
      <w:r>
        <w:rPr>
          <w:spacing w:val="-5"/>
          <w:sz w:val="28"/>
        </w:rPr>
        <w:t> </w:t>
      </w:r>
      <w:r>
        <w:rPr>
          <w:sz w:val="28"/>
        </w:rPr>
        <w:t>theo người của tổ chức, cá nhân nhập cảnh để điều trị bệnh cho bản thân người nhập cảnh quy định tại điểm c khoản 1 và khoản 6 Điều 62 Nghị định số 163/2025/NĐ-CP ngày 29 tháng 6 năm</w:t>
      </w:r>
      <w:r>
        <w:rPr>
          <w:spacing w:val="-8"/>
          <w:sz w:val="28"/>
        </w:rPr>
        <w:t> </w:t>
      </w:r>
      <w:r>
        <w:rPr>
          <w:sz w:val="28"/>
        </w:rPr>
        <w:t>2025 của Chính phủ quy định chi tiết một số điều và biện pháp để tổ chức, hướng dẫn thi hành Luật Dược.</w:t>
      </w:r>
    </w:p>
    <w:p>
      <w:pPr>
        <w:pStyle w:val="ListParagraph"/>
        <w:numPr>
          <w:ilvl w:val="0"/>
          <w:numId w:val="1"/>
        </w:numPr>
        <w:tabs>
          <w:tab w:pos="1142" w:val="left" w:leader="none"/>
        </w:tabs>
        <w:spacing w:line="240" w:lineRule="auto" w:before="119" w:after="0"/>
        <w:ind w:left="142" w:right="148" w:firstLine="710"/>
        <w:jc w:val="both"/>
        <w:rPr>
          <w:sz w:val="28"/>
        </w:rPr>
      </w:pPr>
      <w:r>
        <w:rPr>
          <w:sz w:val="28"/>
        </w:rPr>
        <w:t>Cho phép nhập khẩu thuốc, nguyên liệu làm thuốc có hạn dùng còn lại tại thời điểm thông quan ngắn hơn quy định tại khoản 4 Điều 75 Nghị định số 163/2025/NĐ-CP ngày 29 tháng 6 năm 2025 của Chính phủ quy định chi tiết một số điều và biện pháp để tổ chức, hướng</w:t>
      </w:r>
      <w:r>
        <w:rPr>
          <w:spacing w:val="-4"/>
          <w:sz w:val="28"/>
        </w:rPr>
        <w:t> </w:t>
      </w:r>
      <w:r>
        <w:rPr>
          <w:sz w:val="28"/>
        </w:rPr>
        <w:t>dẫn thi hành Luật Dược.</w:t>
      </w:r>
    </w:p>
    <w:p>
      <w:pPr>
        <w:pStyle w:val="ListParagraph"/>
        <w:numPr>
          <w:ilvl w:val="0"/>
          <w:numId w:val="1"/>
        </w:numPr>
        <w:tabs>
          <w:tab w:pos="1141" w:val="left" w:leader="none"/>
        </w:tabs>
        <w:spacing w:line="240" w:lineRule="auto" w:before="123" w:after="0"/>
        <w:ind w:left="142" w:right="147" w:firstLine="710"/>
        <w:jc w:val="both"/>
        <w:rPr>
          <w:sz w:val="28"/>
        </w:rPr>
      </w:pPr>
      <w:r>
        <w:rPr>
          <w:sz w:val="28"/>
        </w:rPr>
        <w:t>Thực hiện</w:t>
      </w:r>
      <w:r>
        <w:rPr>
          <w:spacing w:val="-3"/>
          <w:sz w:val="28"/>
        </w:rPr>
        <w:t> </w:t>
      </w:r>
      <w:r>
        <w:rPr>
          <w:sz w:val="28"/>
        </w:rPr>
        <w:t>nhiệm</w:t>
      </w:r>
      <w:r>
        <w:rPr>
          <w:spacing w:val="-1"/>
          <w:sz w:val="28"/>
        </w:rPr>
        <w:t> </w:t>
      </w:r>
      <w:r>
        <w:rPr>
          <w:sz w:val="28"/>
        </w:rPr>
        <w:t>vụ phối</w:t>
      </w:r>
      <w:r>
        <w:rPr>
          <w:spacing w:val="-1"/>
          <w:sz w:val="28"/>
        </w:rPr>
        <w:t> </w:t>
      </w:r>
      <w:r>
        <w:rPr>
          <w:sz w:val="28"/>
        </w:rPr>
        <w:t>hợp với các</w:t>
      </w:r>
      <w:r>
        <w:rPr>
          <w:spacing w:val="-8"/>
          <w:sz w:val="28"/>
        </w:rPr>
        <w:t> </w:t>
      </w:r>
      <w:r>
        <w:rPr>
          <w:sz w:val="28"/>
        </w:rPr>
        <w:t>cơ quan,</w:t>
      </w:r>
      <w:r>
        <w:rPr>
          <w:spacing w:val="-3"/>
          <w:sz w:val="28"/>
        </w:rPr>
        <w:t> </w:t>
      </w:r>
      <w:r>
        <w:rPr>
          <w:sz w:val="28"/>
        </w:rPr>
        <w:t>tổ chức</w:t>
      </w:r>
      <w:r>
        <w:rPr>
          <w:spacing w:val="-8"/>
          <w:sz w:val="28"/>
        </w:rPr>
        <w:t> </w:t>
      </w:r>
      <w:r>
        <w:rPr>
          <w:sz w:val="28"/>
        </w:rPr>
        <w:t>liên</w:t>
      </w:r>
      <w:r>
        <w:rPr>
          <w:spacing w:val="-3"/>
          <w:sz w:val="28"/>
        </w:rPr>
        <w:t> </w:t>
      </w:r>
      <w:r>
        <w:rPr>
          <w:sz w:val="28"/>
        </w:rPr>
        <w:t>quan</w:t>
      </w:r>
      <w:r>
        <w:rPr>
          <w:spacing w:val="-3"/>
          <w:sz w:val="28"/>
        </w:rPr>
        <w:t> </w:t>
      </w:r>
      <w:r>
        <w:rPr>
          <w:sz w:val="28"/>
        </w:rPr>
        <w:t>hướng dẫn, giúp đỡ Ủy ban nhân dân cấp xã trong việc thực hiện kế hoạch hỗ trợ, can thiệp và áp dụng</w:t>
      </w:r>
      <w:r>
        <w:rPr>
          <w:spacing w:val="-4"/>
          <w:sz w:val="28"/>
        </w:rPr>
        <w:t> </w:t>
      </w:r>
      <w:r>
        <w:rPr>
          <w:sz w:val="28"/>
        </w:rPr>
        <w:t>các biện pháp bảo vệ phù hợp khác đối với trẻ em</w:t>
      </w:r>
      <w:r>
        <w:rPr>
          <w:spacing w:val="-1"/>
          <w:sz w:val="28"/>
        </w:rPr>
        <w:t> </w:t>
      </w:r>
      <w:r>
        <w:rPr>
          <w:sz w:val="28"/>
        </w:rPr>
        <w:t>quy</w:t>
      </w:r>
      <w:r>
        <w:rPr>
          <w:spacing w:val="-4"/>
          <w:sz w:val="28"/>
        </w:rPr>
        <w:t> </w:t>
      </w:r>
      <w:r>
        <w:rPr>
          <w:sz w:val="28"/>
        </w:rPr>
        <w:t>định tại khoản 4 Điều 73 Luật Trẻ em.</w:t>
      </w:r>
    </w:p>
    <w:p>
      <w:pPr>
        <w:pStyle w:val="ListParagraph"/>
        <w:numPr>
          <w:ilvl w:val="0"/>
          <w:numId w:val="1"/>
        </w:numPr>
        <w:tabs>
          <w:tab w:pos="1142" w:val="left" w:leader="none"/>
        </w:tabs>
        <w:spacing w:line="240" w:lineRule="auto" w:before="123" w:after="0"/>
        <w:ind w:left="142" w:right="136" w:firstLine="710"/>
        <w:jc w:val="both"/>
        <w:rPr>
          <w:sz w:val="28"/>
        </w:rPr>
      </w:pPr>
      <w:r>
        <w:rPr>
          <w:sz w:val="28"/>
        </w:rPr>
        <w:t>Tiếp nhận báo cáo kết quả Tháng</w:t>
      </w:r>
      <w:r>
        <w:rPr>
          <w:spacing w:val="-5"/>
          <w:sz w:val="28"/>
        </w:rPr>
        <w:t> </w:t>
      </w:r>
      <w:r>
        <w:rPr>
          <w:sz w:val="28"/>
        </w:rPr>
        <w:t>hành động vì trẻ em</w:t>
      </w:r>
      <w:r>
        <w:rPr>
          <w:spacing w:val="-2"/>
          <w:sz w:val="28"/>
        </w:rPr>
        <w:t> </w:t>
      </w:r>
      <w:r>
        <w:rPr>
          <w:sz w:val="28"/>
        </w:rPr>
        <w:t>theo quy</w:t>
      </w:r>
      <w:r>
        <w:rPr>
          <w:spacing w:val="-5"/>
          <w:sz w:val="28"/>
        </w:rPr>
        <w:t> </w:t>
      </w:r>
      <w:r>
        <w:rPr>
          <w:sz w:val="28"/>
        </w:rPr>
        <w:t>định tại khoản 1 Điều 5 Thông tư số 28/2019/TT-BLĐTBXH ngày 26 tháng 12 năm 2019 của Bộ trưởng Bộ Lao động - Thương binh và Xã hội hướng dẫn tổ chức Tháng hành động vì trẻ em quy định tại Điều 1 Thông tư số 16/2025/TT-BYT ngày 14 tháng 6 năm 2025 quy định về phân định thẩm</w:t>
      </w:r>
      <w:r>
        <w:rPr>
          <w:spacing w:val="-1"/>
          <w:sz w:val="28"/>
        </w:rPr>
        <w:t> </w:t>
      </w:r>
      <w:r>
        <w:rPr>
          <w:sz w:val="28"/>
        </w:rPr>
        <w:t>quyền của chính quyền địa phương 02 cấp trong lĩnh vực bà mẹ và trẻ em.</w:t>
      </w:r>
    </w:p>
    <w:p>
      <w:pPr>
        <w:pStyle w:val="ListParagraph"/>
        <w:numPr>
          <w:ilvl w:val="0"/>
          <w:numId w:val="1"/>
        </w:numPr>
        <w:tabs>
          <w:tab w:pos="1132" w:val="left" w:leader="none"/>
        </w:tabs>
        <w:spacing w:line="240" w:lineRule="auto" w:before="119" w:after="0"/>
        <w:ind w:left="142" w:right="130" w:firstLine="710"/>
        <w:jc w:val="both"/>
        <w:rPr>
          <w:sz w:val="28"/>
        </w:rPr>
      </w:pPr>
      <w:r>
        <w:rPr>
          <w:sz w:val="28"/>
        </w:rPr>
        <w:t>Tiếp nhận báo cáo kết quả</w:t>
      </w:r>
      <w:r>
        <w:rPr>
          <w:spacing w:val="-5"/>
          <w:sz w:val="28"/>
        </w:rPr>
        <w:t> </w:t>
      </w:r>
      <w:r>
        <w:rPr>
          <w:sz w:val="28"/>
        </w:rPr>
        <w:t>tổ chức diễn đàn trẻ</w:t>
      </w:r>
      <w:r>
        <w:rPr>
          <w:spacing w:val="-5"/>
          <w:sz w:val="28"/>
        </w:rPr>
        <w:t> </w:t>
      </w:r>
      <w:r>
        <w:rPr>
          <w:sz w:val="28"/>
        </w:rPr>
        <w:t>em quy</w:t>
      </w:r>
      <w:r>
        <w:rPr>
          <w:spacing w:val="-11"/>
          <w:sz w:val="28"/>
        </w:rPr>
        <w:t> </w:t>
      </w:r>
      <w:r>
        <w:rPr>
          <w:sz w:val="28"/>
        </w:rPr>
        <w:t>định tại khoản 4 Điều 14 Thông tư số 29/2019/TT-BLĐTBXH ngày 26 tháng 12 năm 2019 của Bộ trưởng Bộ</w:t>
      </w:r>
      <w:r>
        <w:rPr>
          <w:spacing w:val="29"/>
          <w:sz w:val="28"/>
        </w:rPr>
        <w:t> </w:t>
      </w:r>
      <w:r>
        <w:rPr>
          <w:sz w:val="28"/>
        </w:rPr>
        <w:t>Lao động -</w:t>
      </w:r>
      <w:r>
        <w:rPr>
          <w:spacing w:val="37"/>
          <w:sz w:val="28"/>
        </w:rPr>
        <w:t> </w:t>
      </w:r>
      <w:r>
        <w:rPr>
          <w:sz w:val="28"/>
        </w:rPr>
        <w:t>Thương binh</w:t>
      </w:r>
      <w:r>
        <w:rPr>
          <w:spacing w:val="29"/>
          <w:sz w:val="28"/>
        </w:rPr>
        <w:t> </w:t>
      </w:r>
      <w:r>
        <w:rPr>
          <w:sz w:val="28"/>
        </w:rPr>
        <w:t>và Xã hội hướng dẫn tổ chức diễn</w:t>
      </w:r>
      <w:r>
        <w:rPr>
          <w:spacing w:val="29"/>
          <w:sz w:val="28"/>
        </w:rPr>
        <w:t> </w:t>
      </w:r>
      <w:r>
        <w:rPr>
          <w:sz w:val="28"/>
        </w:rPr>
        <w:t>đàn trẻ</w:t>
      </w:r>
      <w:r>
        <w:rPr>
          <w:spacing w:val="14"/>
          <w:sz w:val="28"/>
        </w:rPr>
        <w:t> </w:t>
      </w:r>
      <w:r>
        <w:rPr>
          <w:sz w:val="28"/>
        </w:rPr>
        <w:t>em quy định</w:t>
      </w:r>
      <w:r>
        <w:rPr>
          <w:spacing w:val="18"/>
          <w:sz w:val="28"/>
        </w:rPr>
        <w:t> </w:t>
      </w:r>
      <w:r>
        <w:rPr>
          <w:sz w:val="28"/>
        </w:rPr>
        <w:t>tại</w:t>
      </w:r>
      <w:r>
        <w:rPr>
          <w:spacing w:val="22"/>
          <w:sz w:val="28"/>
        </w:rPr>
        <w:t> </w:t>
      </w:r>
      <w:r>
        <w:rPr>
          <w:sz w:val="28"/>
        </w:rPr>
        <w:t>Điều</w:t>
      </w:r>
      <w:r>
        <w:rPr>
          <w:spacing w:val="18"/>
          <w:sz w:val="28"/>
        </w:rPr>
        <w:t> </w:t>
      </w:r>
      <w:r>
        <w:rPr>
          <w:sz w:val="28"/>
        </w:rPr>
        <w:t>2</w:t>
      </w:r>
      <w:r>
        <w:rPr>
          <w:spacing w:val="17"/>
          <w:sz w:val="28"/>
        </w:rPr>
        <w:t> </w:t>
      </w:r>
      <w:r>
        <w:rPr>
          <w:sz w:val="28"/>
        </w:rPr>
        <w:t>Thông tư</w:t>
      </w:r>
      <w:r>
        <w:rPr>
          <w:spacing w:val="16"/>
          <w:sz w:val="28"/>
        </w:rPr>
        <w:t> </w:t>
      </w:r>
      <w:r>
        <w:rPr>
          <w:sz w:val="28"/>
        </w:rPr>
        <w:t>số</w:t>
      </w:r>
      <w:r>
        <w:rPr>
          <w:spacing w:val="18"/>
          <w:sz w:val="28"/>
        </w:rPr>
        <w:t> </w:t>
      </w:r>
      <w:r>
        <w:rPr>
          <w:sz w:val="28"/>
        </w:rPr>
        <w:t>16/2025/TT-BYT ngày 14</w:t>
      </w:r>
      <w:r>
        <w:rPr>
          <w:spacing w:val="18"/>
          <w:sz w:val="28"/>
        </w:rPr>
        <w:t> </w:t>
      </w:r>
      <w:r>
        <w:rPr>
          <w:sz w:val="28"/>
        </w:rPr>
        <w:t>tháng</w:t>
      </w:r>
      <w:r>
        <w:rPr>
          <w:spacing w:val="13"/>
          <w:sz w:val="28"/>
        </w:rPr>
        <w:t> </w:t>
      </w:r>
      <w:r>
        <w:rPr>
          <w:sz w:val="28"/>
        </w:rPr>
        <w:t>6</w:t>
      </w:r>
      <w:r>
        <w:rPr>
          <w:spacing w:val="18"/>
          <w:sz w:val="28"/>
        </w:rPr>
        <w:t> </w:t>
      </w:r>
      <w:r>
        <w:rPr>
          <w:sz w:val="28"/>
        </w:rPr>
        <w:t>năm</w:t>
      </w:r>
    </w:p>
    <w:p>
      <w:pPr>
        <w:pStyle w:val="ListParagraph"/>
        <w:spacing w:after="0" w:line="240" w:lineRule="auto"/>
        <w:jc w:val="both"/>
        <w:rPr>
          <w:sz w:val="28"/>
        </w:rPr>
        <w:sectPr>
          <w:headerReference w:type="default" r:id="rId5"/>
          <w:pgSz w:w="11910" w:h="16840"/>
          <w:pgMar w:header="509" w:footer="0" w:top="1040" w:bottom="280" w:left="1559" w:right="992"/>
          <w:pgNumType w:start="2"/>
        </w:sectPr>
      </w:pPr>
    </w:p>
    <w:p>
      <w:pPr>
        <w:pStyle w:val="BodyText"/>
        <w:spacing w:line="244" w:lineRule="auto" w:before="78"/>
        <w:ind w:right="157" w:firstLine="0"/>
      </w:pPr>
      <w:r>
        <w:rPr/>
        <w:drawing>
          <wp:anchor distT="0" distB="0" distL="0" distR="0" allowOverlap="1" layoutInCell="1" locked="0" behindDoc="0" simplePos="0" relativeHeight="15729664">
            <wp:simplePos x="0" y="0"/>
            <wp:positionH relativeFrom="page">
              <wp:posOffset>0</wp:posOffset>
            </wp:positionH>
            <wp:positionV relativeFrom="page">
              <wp:posOffset>0</wp:posOffset>
            </wp:positionV>
            <wp:extent cx="7562850" cy="106934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7562850" cy="10693400"/>
                    </a:xfrm>
                    <a:prstGeom prst="rect">
                      <a:avLst/>
                    </a:prstGeom>
                  </pic:spPr>
                </pic:pic>
              </a:graphicData>
            </a:graphic>
          </wp:anchor>
        </w:drawing>
      </w:r>
      <w:r>
        <w:rPr/>
        <w:t>2025 quy định về phân định thẩm quyền của chính quyền địa phương 02 cấp trong lĩnh vực bà mẹ và trẻ em.</w:t>
      </w:r>
    </w:p>
    <w:p>
      <w:pPr>
        <w:spacing w:before="124"/>
        <w:ind w:left="852" w:right="0" w:firstLine="0"/>
        <w:jc w:val="both"/>
        <w:rPr>
          <w:b/>
          <w:sz w:val="28"/>
        </w:rPr>
      </w:pPr>
      <w:r>
        <w:rPr>
          <w:b/>
          <w:sz w:val="28"/>
        </w:rPr>
        <w:t>Điều</w:t>
      </w:r>
      <w:r>
        <w:rPr>
          <w:b/>
          <w:spacing w:val="2"/>
          <w:sz w:val="28"/>
        </w:rPr>
        <w:t> </w:t>
      </w:r>
      <w:r>
        <w:rPr>
          <w:b/>
          <w:sz w:val="28"/>
        </w:rPr>
        <w:t>2. Thời</w:t>
      </w:r>
      <w:r>
        <w:rPr>
          <w:b/>
          <w:spacing w:val="2"/>
          <w:sz w:val="28"/>
        </w:rPr>
        <w:t> </w:t>
      </w:r>
      <w:r>
        <w:rPr>
          <w:b/>
          <w:sz w:val="28"/>
        </w:rPr>
        <w:t>hạn</w:t>
      </w:r>
      <w:r>
        <w:rPr>
          <w:b/>
          <w:spacing w:val="-7"/>
          <w:sz w:val="28"/>
        </w:rPr>
        <w:t> </w:t>
      </w:r>
      <w:r>
        <w:rPr>
          <w:b/>
          <w:sz w:val="28"/>
        </w:rPr>
        <w:t>ủy </w:t>
      </w:r>
      <w:r>
        <w:rPr>
          <w:b/>
          <w:spacing w:val="-2"/>
          <w:sz w:val="28"/>
        </w:rPr>
        <w:t>quyền</w:t>
      </w:r>
    </w:p>
    <w:p>
      <w:pPr>
        <w:pStyle w:val="BodyText"/>
        <w:spacing w:before="108"/>
        <w:ind w:right="150"/>
      </w:pPr>
      <w:r>
        <w:rPr/>
        <w:t>Thời hạn ủy</w:t>
      </w:r>
      <w:r>
        <w:rPr>
          <w:spacing w:val="-2"/>
        </w:rPr>
        <w:t> </w:t>
      </w:r>
      <w:r>
        <w:rPr/>
        <w:t>quyền từ ngày</w:t>
      </w:r>
      <w:r>
        <w:rPr>
          <w:spacing w:val="-2"/>
        </w:rPr>
        <w:t> </w:t>
      </w:r>
      <w:r>
        <w:rPr/>
        <w:t>Quyết định này</w:t>
      </w:r>
      <w:r>
        <w:rPr>
          <w:spacing w:val="-2"/>
        </w:rPr>
        <w:t> </w:t>
      </w:r>
      <w:r>
        <w:rPr/>
        <w:t>có hiệu lực thi hành đến ngày 01 tháng 3 năm 2027.</w:t>
      </w:r>
    </w:p>
    <w:p>
      <w:pPr>
        <w:spacing w:before="126"/>
        <w:ind w:left="852" w:right="0" w:firstLine="0"/>
        <w:jc w:val="both"/>
        <w:rPr>
          <w:b/>
          <w:sz w:val="28"/>
        </w:rPr>
      </w:pPr>
      <w:r>
        <w:rPr>
          <w:b/>
          <w:sz w:val="28"/>
        </w:rPr>
        <w:t>Điều 3.</w:t>
      </w:r>
      <w:r>
        <w:rPr>
          <w:b/>
          <w:spacing w:val="-2"/>
          <w:sz w:val="28"/>
        </w:rPr>
        <w:t> </w:t>
      </w:r>
      <w:r>
        <w:rPr>
          <w:b/>
          <w:sz w:val="28"/>
        </w:rPr>
        <w:t>Trách nhiệm</w:t>
      </w:r>
      <w:r>
        <w:rPr>
          <w:b/>
          <w:spacing w:val="-16"/>
          <w:sz w:val="28"/>
        </w:rPr>
        <w:t> </w:t>
      </w:r>
      <w:r>
        <w:rPr>
          <w:b/>
          <w:sz w:val="28"/>
        </w:rPr>
        <w:t>thi </w:t>
      </w:r>
      <w:r>
        <w:rPr>
          <w:b/>
          <w:spacing w:val="-4"/>
          <w:sz w:val="28"/>
        </w:rPr>
        <w:t>hành</w:t>
      </w:r>
    </w:p>
    <w:p>
      <w:pPr>
        <w:pStyle w:val="BodyText"/>
        <w:ind w:right="153"/>
      </w:pPr>
      <w:r>
        <w:rPr/>
        <w:t>Giám đốc Sở Y tế chịu trách nhiệm trước pháp luật và Ủy ban nhân dân tỉnh về việc tổ chức thực hiện có hiệu quả nội dung được ủy quyền tại Quyết định này. Định kỳ hàng năm (chậm</w:t>
      </w:r>
      <w:r>
        <w:rPr>
          <w:spacing w:val="-2"/>
        </w:rPr>
        <w:t> </w:t>
      </w:r>
      <w:r>
        <w:rPr/>
        <w:t>nhất vào ngày 25/12) báo cáo Ủy ban nhân dân tỉnh các nội dung liên quan đến nhiệm vụ được ủy quyền hoặc báo cáo đột xuất theo yêu cầu của Ủy ban nhân dân tỉnh.</w:t>
      </w:r>
    </w:p>
    <w:p>
      <w:pPr>
        <w:spacing w:before="132"/>
        <w:ind w:left="852" w:right="0" w:firstLine="0"/>
        <w:jc w:val="both"/>
        <w:rPr>
          <w:b/>
          <w:sz w:val="28"/>
        </w:rPr>
      </w:pPr>
      <w:r>
        <w:rPr>
          <w:b/>
          <w:sz w:val="28"/>
        </w:rPr>
        <w:t>Điều</w:t>
      </w:r>
      <w:r>
        <w:rPr>
          <w:b/>
          <w:spacing w:val="-1"/>
          <w:sz w:val="28"/>
        </w:rPr>
        <w:t> </w:t>
      </w:r>
      <w:r>
        <w:rPr>
          <w:b/>
          <w:sz w:val="28"/>
        </w:rPr>
        <w:t>4.</w:t>
      </w:r>
      <w:r>
        <w:rPr>
          <w:b/>
          <w:spacing w:val="-4"/>
          <w:sz w:val="28"/>
        </w:rPr>
        <w:t> </w:t>
      </w:r>
      <w:r>
        <w:rPr>
          <w:b/>
          <w:sz w:val="28"/>
        </w:rPr>
        <w:t>Điều khoản</w:t>
      </w:r>
      <w:r>
        <w:rPr>
          <w:b/>
          <w:spacing w:val="-1"/>
          <w:sz w:val="28"/>
        </w:rPr>
        <w:t> </w:t>
      </w:r>
      <w:r>
        <w:rPr>
          <w:b/>
          <w:sz w:val="28"/>
        </w:rPr>
        <w:t>thi</w:t>
      </w:r>
      <w:r>
        <w:rPr>
          <w:b/>
          <w:spacing w:val="-1"/>
          <w:sz w:val="28"/>
        </w:rPr>
        <w:t> </w:t>
      </w:r>
      <w:r>
        <w:rPr>
          <w:b/>
          <w:spacing w:val="-4"/>
          <w:sz w:val="28"/>
        </w:rPr>
        <w:t>hành</w:t>
      </w:r>
    </w:p>
    <w:p>
      <w:pPr>
        <w:pStyle w:val="ListParagraph"/>
        <w:numPr>
          <w:ilvl w:val="0"/>
          <w:numId w:val="2"/>
        </w:numPr>
        <w:tabs>
          <w:tab w:pos="1161" w:val="left" w:leader="none"/>
        </w:tabs>
        <w:spacing w:line="240" w:lineRule="auto" w:before="108" w:after="0"/>
        <w:ind w:left="142" w:right="148" w:firstLine="710"/>
        <w:jc w:val="both"/>
        <w:rPr>
          <w:sz w:val="28"/>
        </w:rPr>
      </w:pPr>
      <w:r>
        <w:rPr>
          <w:sz w:val="28"/>
        </w:rPr>
        <w:t>Quyết định có hiệu lực kể từ ngày ký ban hành đến ngày 01 tháng 3 năm</w:t>
      </w:r>
      <w:r>
        <w:rPr>
          <w:spacing w:val="-5"/>
          <w:sz w:val="28"/>
        </w:rPr>
        <w:t> </w:t>
      </w:r>
      <w:r>
        <w:rPr>
          <w:sz w:val="28"/>
        </w:rPr>
        <w:t>2027.</w:t>
      </w:r>
    </w:p>
    <w:p>
      <w:pPr>
        <w:pStyle w:val="ListParagraph"/>
        <w:numPr>
          <w:ilvl w:val="0"/>
          <w:numId w:val="2"/>
        </w:numPr>
        <w:tabs>
          <w:tab w:pos="1141" w:val="left" w:leader="none"/>
        </w:tabs>
        <w:spacing w:line="240" w:lineRule="auto" w:before="116" w:after="0"/>
        <w:ind w:left="142" w:right="151" w:firstLine="710"/>
        <w:jc w:val="both"/>
        <w:rPr>
          <w:sz w:val="28"/>
        </w:rPr>
      </w:pPr>
      <w:r>
        <w:rPr>
          <w:sz w:val="28"/>
        </w:rPr>
        <w:t>Chánh Văn phòng Ủy</w:t>
      </w:r>
      <w:r>
        <w:rPr>
          <w:spacing w:val="-4"/>
          <w:sz w:val="28"/>
        </w:rPr>
        <w:t> </w:t>
      </w:r>
      <w:r>
        <w:rPr>
          <w:sz w:val="28"/>
        </w:rPr>
        <w:t>ban nhân dân tỉnh; Giám</w:t>
      </w:r>
      <w:r>
        <w:rPr>
          <w:spacing w:val="-1"/>
          <w:sz w:val="28"/>
        </w:rPr>
        <w:t> </w:t>
      </w:r>
      <w:r>
        <w:rPr>
          <w:sz w:val="28"/>
        </w:rPr>
        <w:t>đốc các sở; Trưởng</w:t>
      </w:r>
      <w:r>
        <w:rPr>
          <w:spacing w:val="-4"/>
          <w:sz w:val="28"/>
        </w:rPr>
        <w:t> </w:t>
      </w:r>
      <w:r>
        <w:rPr>
          <w:sz w:val="28"/>
        </w:rPr>
        <w:t>các ban, ngành, đơn vị cấp tỉnh; Chủ tịch Ủy ban nhân dân các xã, phường; Thủ trưởng</w:t>
      </w:r>
      <w:r>
        <w:rPr>
          <w:spacing w:val="-3"/>
          <w:sz w:val="28"/>
        </w:rPr>
        <w:t> </w:t>
      </w:r>
      <w:r>
        <w:rPr>
          <w:sz w:val="28"/>
        </w:rPr>
        <w:t>các</w:t>
      </w:r>
      <w:r>
        <w:rPr>
          <w:spacing w:val="-7"/>
          <w:sz w:val="28"/>
        </w:rPr>
        <w:t> </w:t>
      </w:r>
      <w:r>
        <w:rPr>
          <w:sz w:val="28"/>
        </w:rPr>
        <w:t>cơ</w:t>
      </w:r>
      <w:r>
        <w:rPr>
          <w:spacing w:val="-1"/>
          <w:sz w:val="28"/>
        </w:rPr>
        <w:t> </w:t>
      </w:r>
      <w:r>
        <w:rPr>
          <w:sz w:val="28"/>
        </w:rPr>
        <w:t>quan,</w:t>
      </w:r>
      <w:r>
        <w:rPr>
          <w:spacing w:val="-2"/>
          <w:sz w:val="28"/>
        </w:rPr>
        <w:t> </w:t>
      </w:r>
      <w:r>
        <w:rPr>
          <w:sz w:val="28"/>
        </w:rPr>
        <w:t>đơn vị có</w:t>
      </w:r>
      <w:r>
        <w:rPr>
          <w:spacing w:val="-2"/>
          <w:sz w:val="28"/>
        </w:rPr>
        <w:t> </w:t>
      </w:r>
      <w:r>
        <w:rPr>
          <w:sz w:val="28"/>
        </w:rPr>
        <w:t>liên</w:t>
      </w:r>
      <w:r>
        <w:rPr>
          <w:spacing w:val="-2"/>
          <w:sz w:val="28"/>
        </w:rPr>
        <w:t> </w:t>
      </w:r>
      <w:r>
        <w:rPr>
          <w:sz w:val="28"/>
        </w:rPr>
        <w:t>quan</w:t>
      </w:r>
      <w:r>
        <w:rPr>
          <w:spacing w:val="-2"/>
          <w:sz w:val="28"/>
        </w:rPr>
        <w:t> </w:t>
      </w:r>
      <w:r>
        <w:rPr>
          <w:sz w:val="28"/>
        </w:rPr>
        <w:t>chịu</w:t>
      </w:r>
      <w:r>
        <w:rPr>
          <w:spacing w:val="-2"/>
          <w:sz w:val="28"/>
        </w:rPr>
        <w:t> </w:t>
      </w:r>
      <w:r>
        <w:rPr>
          <w:sz w:val="28"/>
        </w:rPr>
        <w:t>trách nhiệm</w:t>
      </w:r>
      <w:r>
        <w:rPr>
          <w:spacing w:val="-10"/>
          <w:sz w:val="28"/>
        </w:rPr>
        <w:t> </w:t>
      </w:r>
      <w:r>
        <w:rPr>
          <w:sz w:val="28"/>
        </w:rPr>
        <w:t>tổ</w:t>
      </w:r>
      <w:r>
        <w:rPr>
          <w:spacing w:val="-2"/>
          <w:sz w:val="28"/>
        </w:rPr>
        <w:t> </w:t>
      </w:r>
      <w:r>
        <w:rPr>
          <w:sz w:val="28"/>
        </w:rPr>
        <w:t>chức</w:t>
      </w:r>
      <w:r>
        <w:rPr>
          <w:spacing w:val="-7"/>
          <w:sz w:val="28"/>
        </w:rPr>
        <w:t> </w:t>
      </w:r>
      <w:r>
        <w:rPr>
          <w:sz w:val="28"/>
        </w:rPr>
        <w:t>thi hành Quyết định này./.</w:t>
      </w:r>
    </w:p>
    <w:p>
      <w:pPr>
        <w:pStyle w:val="BodyText"/>
        <w:spacing w:before="161"/>
        <w:ind w:left="0" w:firstLine="0"/>
        <w:jc w:val="left"/>
        <w:rPr>
          <w:sz w:val="20"/>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54"/>
        <w:gridCol w:w="3991"/>
      </w:tblGrid>
      <w:tr>
        <w:trPr>
          <w:trHeight w:val="3316" w:hRule="atLeast"/>
        </w:trPr>
        <w:tc>
          <w:tcPr>
            <w:tcW w:w="4754" w:type="dxa"/>
          </w:tcPr>
          <w:p>
            <w:pPr>
              <w:pStyle w:val="TableParagraph"/>
              <w:spacing w:line="266" w:lineRule="exact"/>
              <w:ind w:left="110"/>
              <w:rPr>
                <w:b/>
                <w:i/>
                <w:sz w:val="24"/>
              </w:rPr>
            </w:pPr>
            <w:r>
              <w:rPr>
                <w:b/>
                <w:i/>
                <w:sz w:val="24"/>
              </w:rPr>
              <w:t>Nơi</w:t>
            </w:r>
            <w:r>
              <w:rPr>
                <w:b/>
                <w:i/>
                <w:spacing w:val="1"/>
                <w:sz w:val="24"/>
              </w:rPr>
              <w:t> </w:t>
            </w:r>
            <w:r>
              <w:rPr>
                <w:b/>
                <w:i/>
                <w:spacing w:val="-2"/>
                <w:sz w:val="24"/>
              </w:rPr>
              <w:t>nhận:</w:t>
            </w:r>
          </w:p>
          <w:p>
            <w:pPr>
              <w:pStyle w:val="TableParagraph"/>
              <w:numPr>
                <w:ilvl w:val="0"/>
                <w:numId w:val="3"/>
              </w:numPr>
              <w:tabs>
                <w:tab w:pos="179" w:val="left" w:leader="none"/>
              </w:tabs>
              <w:spacing w:line="240" w:lineRule="auto" w:before="2" w:after="0"/>
              <w:ind w:left="179" w:right="0" w:hanging="129"/>
              <w:jc w:val="left"/>
              <w:rPr>
                <w:sz w:val="22"/>
              </w:rPr>
            </w:pPr>
            <w:r>
              <w:rPr>
                <w:sz w:val="22"/>
              </w:rPr>
              <w:t>Như</w:t>
            </w:r>
            <w:r>
              <w:rPr>
                <w:spacing w:val="1"/>
                <w:sz w:val="22"/>
              </w:rPr>
              <w:t> </w:t>
            </w:r>
            <w:r>
              <w:rPr>
                <w:sz w:val="22"/>
              </w:rPr>
              <w:t>Điều</w:t>
            </w:r>
            <w:r>
              <w:rPr>
                <w:spacing w:val="4"/>
                <w:sz w:val="22"/>
              </w:rPr>
              <w:t> </w:t>
            </w:r>
            <w:r>
              <w:rPr>
                <w:sz w:val="22"/>
              </w:rPr>
              <w:t>4</w:t>
            </w:r>
            <w:r>
              <w:rPr>
                <w:spacing w:val="2"/>
                <w:sz w:val="22"/>
              </w:rPr>
              <w:t> </w:t>
            </w:r>
            <w:r>
              <w:rPr>
                <w:spacing w:val="-5"/>
                <w:sz w:val="22"/>
              </w:rPr>
              <w:t>QĐ;</w:t>
            </w:r>
          </w:p>
          <w:p>
            <w:pPr>
              <w:pStyle w:val="TableParagraph"/>
              <w:numPr>
                <w:ilvl w:val="0"/>
                <w:numId w:val="3"/>
              </w:numPr>
              <w:tabs>
                <w:tab w:pos="179" w:val="left" w:leader="none"/>
              </w:tabs>
              <w:spacing w:line="251" w:lineRule="exact" w:before="8" w:after="0"/>
              <w:ind w:left="179" w:right="0" w:hanging="129"/>
              <w:jc w:val="left"/>
              <w:rPr>
                <w:sz w:val="22"/>
              </w:rPr>
            </w:pPr>
            <w:r>
              <w:rPr>
                <w:sz w:val="22"/>
              </w:rPr>
              <w:t>Văn</w:t>
            </w:r>
            <w:r>
              <w:rPr>
                <w:spacing w:val="-7"/>
                <w:sz w:val="22"/>
              </w:rPr>
              <w:t> </w:t>
            </w:r>
            <w:r>
              <w:rPr>
                <w:sz w:val="22"/>
              </w:rPr>
              <w:t>phòng</w:t>
            </w:r>
            <w:r>
              <w:rPr>
                <w:spacing w:val="-5"/>
                <w:sz w:val="22"/>
              </w:rPr>
              <w:t> </w:t>
            </w:r>
            <w:r>
              <w:rPr>
                <w:sz w:val="22"/>
              </w:rPr>
              <w:t>Chính</w:t>
            </w:r>
            <w:r>
              <w:rPr>
                <w:spacing w:val="-6"/>
                <w:sz w:val="22"/>
              </w:rPr>
              <w:t> </w:t>
            </w:r>
            <w:r>
              <w:rPr>
                <w:sz w:val="22"/>
              </w:rPr>
              <w:t>phủ</w:t>
            </w:r>
            <w:r>
              <w:rPr>
                <w:spacing w:val="5"/>
                <w:sz w:val="22"/>
              </w:rPr>
              <w:t> </w:t>
            </w:r>
            <w:r>
              <w:rPr>
                <w:sz w:val="22"/>
              </w:rPr>
              <w:t>(để</w:t>
            </w:r>
            <w:r>
              <w:rPr>
                <w:spacing w:val="7"/>
                <w:sz w:val="22"/>
              </w:rPr>
              <w:t> </w:t>
            </w:r>
            <w:r>
              <w:rPr>
                <w:spacing w:val="-4"/>
                <w:sz w:val="22"/>
              </w:rPr>
              <w:t>b/c);</w:t>
            </w:r>
          </w:p>
          <w:p>
            <w:pPr>
              <w:pStyle w:val="TableParagraph"/>
              <w:numPr>
                <w:ilvl w:val="0"/>
                <w:numId w:val="3"/>
              </w:numPr>
              <w:tabs>
                <w:tab w:pos="179" w:val="left" w:leader="none"/>
              </w:tabs>
              <w:spacing w:line="250" w:lineRule="exact" w:before="0" w:after="0"/>
              <w:ind w:left="179" w:right="0" w:hanging="129"/>
              <w:jc w:val="left"/>
              <w:rPr>
                <w:sz w:val="22"/>
              </w:rPr>
            </w:pPr>
            <w:r>
              <w:rPr>
                <w:sz w:val="22"/>
              </w:rPr>
              <w:t>Bộ</w:t>
            </w:r>
            <w:r>
              <w:rPr>
                <w:spacing w:val="-1"/>
                <w:sz w:val="22"/>
              </w:rPr>
              <w:t> </w:t>
            </w:r>
            <w:r>
              <w:rPr>
                <w:sz w:val="22"/>
              </w:rPr>
              <w:t>Y</w:t>
            </w:r>
            <w:r>
              <w:rPr>
                <w:spacing w:val="2"/>
                <w:sz w:val="22"/>
              </w:rPr>
              <w:t> </w:t>
            </w:r>
            <w:r>
              <w:rPr>
                <w:sz w:val="22"/>
              </w:rPr>
              <w:t>tế</w:t>
            </w:r>
            <w:r>
              <w:rPr>
                <w:spacing w:val="3"/>
                <w:sz w:val="22"/>
              </w:rPr>
              <w:t> </w:t>
            </w:r>
            <w:r>
              <w:rPr>
                <w:sz w:val="22"/>
              </w:rPr>
              <w:t>(để</w:t>
            </w:r>
            <w:r>
              <w:rPr>
                <w:spacing w:val="-5"/>
                <w:sz w:val="22"/>
              </w:rPr>
              <w:t> </w:t>
            </w:r>
            <w:r>
              <w:rPr>
                <w:spacing w:val="-4"/>
                <w:sz w:val="22"/>
              </w:rPr>
              <w:t>b/c);</w:t>
            </w:r>
          </w:p>
          <w:p>
            <w:pPr>
              <w:pStyle w:val="TableParagraph"/>
              <w:numPr>
                <w:ilvl w:val="0"/>
                <w:numId w:val="3"/>
              </w:numPr>
              <w:tabs>
                <w:tab w:pos="179" w:val="left" w:leader="none"/>
              </w:tabs>
              <w:spacing w:line="251" w:lineRule="exact" w:before="0" w:after="0"/>
              <w:ind w:left="179" w:right="0" w:hanging="129"/>
              <w:jc w:val="left"/>
              <w:rPr>
                <w:sz w:val="22"/>
              </w:rPr>
            </w:pPr>
            <w:r>
              <w:rPr>
                <w:sz w:val="22"/>
              </w:rPr>
              <w:t>Thường</w:t>
            </w:r>
            <w:r>
              <w:rPr>
                <w:spacing w:val="-9"/>
                <w:sz w:val="22"/>
              </w:rPr>
              <w:t> </w:t>
            </w:r>
            <w:r>
              <w:rPr>
                <w:sz w:val="22"/>
              </w:rPr>
              <w:t>trực: Tỉnh</w:t>
            </w:r>
            <w:r>
              <w:rPr>
                <w:spacing w:val="-8"/>
                <w:sz w:val="22"/>
              </w:rPr>
              <w:t> </w:t>
            </w:r>
            <w:r>
              <w:rPr>
                <w:sz w:val="22"/>
              </w:rPr>
              <w:t>ủy,</w:t>
            </w:r>
            <w:r>
              <w:rPr>
                <w:spacing w:val="-2"/>
                <w:sz w:val="22"/>
              </w:rPr>
              <w:t> </w:t>
            </w:r>
            <w:r>
              <w:rPr>
                <w:sz w:val="22"/>
              </w:rPr>
              <w:t>HĐND</w:t>
            </w:r>
            <w:r>
              <w:rPr>
                <w:spacing w:val="2"/>
                <w:sz w:val="22"/>
              </w:rPr>
              <w:t> </w:t>
            </w:r>
            <w:r>
              <w:rPr>
                <w:sz w:val="22"/>
              </w:rPr>
              <w:t>tỉnh</w:t>
            </w:r>
            <w:r>
              <w:rPr>
                <w:spacing w:val="-7"/>
                <w:sz w:val="22"/>
              </w:rPr>
              <w:t> </w:t>
            </w:r>
            <w:r>
              <w:rPr>
                <w:sz w:val="22"/>
              </w:rPr>
              <w:t>(để</w:t>
            </w:r>
            <w:r>
              <w:rPr>
                <w:spacing w:val="5"/>
                <w:sz w:val="22"/>
              </w:rPr>
              <w:t> </w:t>
            </w:r>
            <w:r>
              <w:rPr>
                <w:spacing w:val="-4"/>
                <w:sz w:val="22"/>
              </w:rPr>
              <w:t>b/c);</w:t>
            </w:r>
          </w:p>
          <w:p>
            <w:pPr>
              <w:pStyle w:val="TableParagraph"/>
              <w:numPr>
                <w:ilvl w:val="0"/>
                <w:numId w:val="3"/>
              </w:numPr>
              <w:tabs>
                <w:tab w:pos="179" w:val="left" w:leader="none"/>
              </w:tabs>
              <w:spacing w:line="252" w:lineRule="exact" w:before="7" w:after="0"/>
              <w:ind w:left="179" w:right="0" w:hanging="129"/>
              <w:jc w:val="left"/>
              <w:rPr>
                <w:sz w:val="22"/>
              </w:rPr>
            </w:pPr>
            <w:r>
              <w:rPr>
                <w:sz w:val="22"/>
              </w:rPr>
              <w:t>Chủ</w:t>
            </w:r>
            <w:r>
              <w:rPr>
                <w:spacing w:val="1"/>
                <w:sz w:val="22"/>
              </w:rPr>
              <w:t> </w:t>
            </w:r>
            <w:r>
              <w:rPr>
                <w:sz w:val="22"/>
              </w:rPr>
              <w:t>tịch</w:t>
            </w:r>
            <w:r>
              <w:rPr>
                <w:spacing w:val="-8"/>
                <w:sz w:val="22"/>
              </w:rPr>
              <w:t> </w:t>
            </w:r>
            <w:r>
              <w:rPr>
                <w:sz w:val="22"/>
              </w:rPr>
              <w:t>UBND</w:t>
            </w:r>
            <w:r>
              <w:rPr>
                <w:spacing w:val="2"/>
                <w:sz w:val="22"/>
              </w:rPr>
              <w:t> </w:t>
            </w:r>
            <w:r>
              <w:rPr>
                <w:sz w:val="22"/>
              </w:rPr>
              <w:t>tỉnh</w:t>
            </w:r>
            <w:r>
              <w:rPr>
                <w:spacing w:val="-5"/>
                <w:sz w:val="22"/>
              </w:rPr>
              <w:t> </w:t>
            </w:r>
            <w:r>
              <w:rPr>
                <w:sz w:val="22"/>
              </w:rPr>
              <w:t>(để</w:t>
            </w:r>
            <w:r>
              <w:rPr>
                <w:spacing w:val="4"/>
                <w:sz w:val="22"/>
              </w:rPr>
              <w:t> </w:t>
            </w:r>
            <w:r>
              <w:rPr>
                <w:spacing w:val="-4"/>
                <w:sz w:val="22"/>
              </w:rPr>
              <w:t>b/c);</w:t>
            </w:r>
          </w:p>
          <w:p>
            <w:pPr>
              <w:pStyle w:val="TableParagraph"/>
              <w:numPr>
                <w:ilvl w:val="0"/>
                <w:numId w:val="3"/>
              </w:numPr>
              <w:tabs>
                <w:tab w:pos="179" w:val="left" w:leader="none"/>
              </w:tabs>
              <w:spacing w:line="250" w:lineRule="exact" w:before="0" w:after="0"/>
              <w:ind w:left="179" w:right="0" w:hanging="129"/>
              <w:jc w:val="left"/>
              <w:rPr>
                <w:sz w:val="22"/>
              </w:rPr>
            </w:pPr>
            <w:r>
              <w:rPr>
                <w:sz w:val="22"/>
              </w:rPr>
              <w:t>Các</w:t>
            </w:r>
            <w:r>
              <w:rPr>
                <w:spacing w:val="-3"/>
                <w:sz w:val="22"/>
              </w:rPr>
              <w:t> </w:t>
            </w:r>
            <w:r>
              <w:rPr>
                <w:sz w:val="22"/>
              </w:rPr>
              <w:t>PCT</w:t>
            </w:r>
            <w:r>
              <w:rPr>
                <w:spacing w:val="-6"/>
                <w:sz w:val="22"/>
              </w:rPr>
              <w:t> </w:t>
            </w:r>
            <w:r>
              <w:rPr>
                <w:sz w:val="22"/>
              </w:rPr>
              <w:t>UBND</w:t>
            </w:r>
            <w:r>
              <w:rPr>
                <w:spacing w:val="-2"/>
                <w:sz w:val="22"/>
              </w:rPr>
              <w:t> tỉnh;</w:t>
            </w:r>
          </w:p>
          <w:p>
            <w:pPr>
              <w:pStyle w:val="TableParagraph"/>
              <w:numPr>
                <w:ilvl w:val="0"/>
                <w:numId w:val="3"/>
              </w:numPr>
              <w:tabs>
                <w:tab w:pos="179" w:val="left" w:leader="none"/>
              </w:tabs>
              <w:spacing w:line="250" w:lineRule="exact" w:before="0" w:after="0"/>
              <w:ind w:left="179" w:right="0" w:hanging="129"/>
              <w:jc w:val="left"/>
              <w:rPr>
                <w:sz w:val="22"/>
              </w:rPr>
            </w:pPr>
            <w:r>
              <w:rPr>
                <w:sz w:val="22"/>
              </w:rPr>
              <w:t>Đoàn</w:t>
            </w:r>
            <w:r>
              <w:rPr>
                <w:spacing w:val="-11"/>
                <w:sz w:val="22"/>
              </w:rPr>
              <w:t> </w:t>
            </w:r>
            <w:r>
              <w:rPr>
                <w:sz w:val="22"/>
              </w:rPr>
              <w:t>Đại biểu</w:t>
            </w:r>
            <w:r>
              <w:rPr>
                <w:spacing w:val="3"/>
                <w:sz w:val="22"/>
              </w:rPr>
              <w:t> </w:t>
            </w:r>
            <w:r>
              <w:rPr>
                <w:sz w:val="22"/>
              </w:rPr>
              <w:t>Quốc</w:t>
            </w:r>
            <w:r>
              <w:rPr>
                <w:spacing w:val="4"/>
                <w:sz w:val="22"/>
              </w:rPr>
              <w:t> </w:t>
            </w:r>
            <w:r>
              <w:rPr>
                <w:sz w:val="22"/>
              </w:rPr>
              <w:t>hội </w:t>
            </w:r>
            <w:r>
              <w:rPr>
                <w:spacing w:val="-2"/>
                <w:sz w:val="22"/>
              </w:rPr>
              <w:t>tỉnh;</w:t>
            </w:r>
          </w:p>
          <w:p>
            <w:pPr>
              <w:pStyle w:val="TableParagraph"/>
              <w:numPr>
                <w:ilvl w:val="0"/>
                <w:numId w:val="3"/>
              </w:numPr>
              <w:tabs>
                <w:tab w:pos="179" w:val="left" w:leader="none"/>
              </w:tabs>
              <w:spacing w:line="251" w:lineRule="exact" w:before="0" w:after="0"/>
              <w:ind w:left="179" w:right="0" w:hanging="129"/>
              <w:jc w:val="left"/>
              <w:rPr>
                <w:sz w:val="22"/>
              </w:rPr>
            </w:pPr>
            <w:r>
              <w:rPr>
                <w:sz w:val="22"/>
              </w:rPr>
              <w:t>Cục</w:t>
            </w:r>
            <w:r>
              <w:rPr>
                <w:spacing w:val="-1"/>
                <w:sz w:val="22"/>
              </w:rPr>
              <w:t> </w:t>
            </w:r>
            <w:r>
              <w:rPr>
                <w:sz w:val="22"/>
              </w:rPr>
              <w:t>KTVB&amp;QLXPVPHC</w:t>
            </w:r>
            <w:r>
              <w:rPr>
                <w:spacing w:val="4"/>
                <w:sz w:val="22"/>
              </w:rPr>
              <w:t> </w:t>
            </w:r>
            <w:r>
              <w:rPr>
                <w:sz w:val="22"/>
              </w:rPr>
              <w:t>-</w:t>
            </w:r>
            <w:r>
              <w:rPr>
                <w:spacing w:val="-4"/>
                <w:sz w:val="22"/>
              </w:rPr>
              <w:t> </w:t>
            </w:r>
            <w:r>
              <w:rPr>
                <w:sz w:val="22"/>
              </w:rPr>
              <w:t>Bộ</w:t>
            </w:r>
            <w:r>
              <w:rPr>
                <w:spacing w:val="-2"/>
                <w:sz w:val="22"/>
              </w:rPr>
              <w:t> </w:t>
            </w:r>
            <w:r>
              <w:rPr>
                <w:sz w:val="22"/>
              </w:rPr>
              <w:t>Tư </w:t>
            </w:r>
            <w:r>
              <w:rPr>
                <w:spacing w:val="-4"/>
                <w:sz w:val="22"/>
              </w:rPr>
              <w:t>pháp;</w:t>
            </w:r>
          </w:p>
          <w:p>
            <w:pPr>
              <w:pStyle w:val="TableParagraph"/>
              <w:numPr>
                <w:ilvl w:val="0"/>
                <w:numId w:val="3"/>
              </w:numPr>
              <w:tabs>
                <w:tab w:pos="179" w:val="left" w:leader="none"/>
              </w:tabs>
              <w:spacing w:line="251" w:lineRule="exact" w:before="8" w:after="0"/>
              <w:ind w:left="179" w:right="0" w:hanging="129"/>
              <w:jc w:val="left"/>
              <w:rPr>
                <w:sz w:val="22"/>
              </w:rPr>
            </w:pPr>
            <w:r>
              <w:rPr>
                <w:sz w:val="22"/>
              </w:rPr>
              <w:t>Công</w:t>
            </w:r>
            <w:r>
              <w:rPr>
                <w:spacing w:val="-9"/>
                <w:sz w:val="22"/>
              </w:rPr>
              <w:t> </w:t>
            </w:r>
            <w:r>
              <w:rPr>
                <w:sz w:val="22"/>
              </w:rPr>
              <w:t>báo</w:t>
            </w:r>
            <w:r>
              <w:rPr>
                <w:spacing w:val="4"/>
                <w:sz w:val="22"/>
              </w:rPr>
              <w:t> </w:t>
            </w:r>
            <w:r>
              <w:rPr>
                <w:sz w:val="22"/>
              </w:rPr>
              <w:t>tỉnh</w:t>
            </w:r>
            <w:r>
              <w:rPr>
                <w:spacing w:val="-7"/>
                <w:sz w:val="22"/>
              </w:rPr>
              <w:t> </w:t>
            </w:r>
            <w:r>
              <w:rPr>
                <w:sz w:val="22"/>
              </w:rPr>
              <w:t>Thanh</w:t>
            </w:r>
            <w:r>
              <w:rPr>
                <w:spacing w:val="4"/>
                <w:sz w:val="22"/>
              </w:rPr>
              <w:t> </w:t>
            </w:r>
            <w:r>
              <w:rPr>
                <w:spacing w:val="-4"/>
                <w:sz w:val="22"/>
              </w:rPr>
              <w:t>Hóa;</w:t>
            </w:r>
          </w:p>
          <w:p>
            <w:pPr>
              <w:pStyle w:val="TableParagraph"/>
              <w:numPr>
                <w:ilvl w:val="0"/>
                <w:numId w:val="3"/>
              </w:numPr>
              <w:tabs>
                <w:tab w:pos="179" w:val="left" w:leader="none"/>
              </w:tabs>
              <w:spacing w:line="250" w:lineRule="exact" w:before="0" w:after="0"/>
              <w:ind w:left="179" w:right="0" w:hanging="129"/>
              <w:jc w:val="left"/>
              <w:rPr>
                <w:sz w:val="22"/>
              </w:rPr>
            </w:pPr>
            <w:r>
              <w:rPr>
                <w:sz w:val="22"/>
              </w:rPr>
              <w:t>Cổng</w:t>
            </w:r>
            <w:r>
              <w:rPr>
                <w:spacing w:val="-6"/>
                <w:sz w:val="22"/>
              </w:rPr>
              <w:t> </w:t>
            </w:r>
            <w:r>
              <w:rPr>
                <w:sz w:val="22"/>
              </w:rPr>
              <w:t>thông</w:t>
            </w:r>
            <w:r>
              <w:rPr>
                <w:spacing w:val="-5"/>
                <w:sz w:val="22"/>
              </w:rPr>
              <w:t> </w:t>
            </w:r>
            <w:r>
              <w:rPr>
                <w:sz w:val="22"/>
              </w:rPr>
              <w:t>tin</w:t>
            </w:r>
            <w:r>
              <w:rPr>
                <w:spacing w:val="-5"/>
                <w:sz w:val="22"/>
              </w:rPr>
              <w:t> </w:t>
            </w:r>
            <w:r>
              <w:rPr>
                <w:sz w:val="22"/>
              </w:rPr>
              <w:t>điện</w:t>
            </w:r>
            <w:r>
              <w:rPr>
                <w:spacing w:val="-5"/>
                <w:sz w:val="22"/>
              </w:rPr>
              <w:t> </w:t>
            </w:r>
            <w:r>
              <w:rPr>
                <w:sz w:val="22"/>
              </w:rPr>
              <w:t>tử</w:t>
            </w:r>
            <w:r>
              <w:rPr>
                <w:spacing w:val="6"/>
                <w:sz w:val="22"/>
              </w:rPr>
              <w:t> </w:t>
            </w:r>
            <w:r>
              <w:rPr>
                <w:sz w:val="22"/>
              </w:rPr>
              <w:t>tỉnh</w:t>
            </w:r>
            <w:r>
              <w:rPr>
                <w:spacing w:val="-5"/>
                <w:sz w:val="22"/>
              </w:rPr>
              <w:t> </w:t>
            </w:r>
            <w:r>
              <w:rPr>
                <w:sz w:val="22"/>
              </w:rPr>
              <w:t>Thanh</w:t>
            </w:r>
            <w:r>
              <w:rPr>
                <w:spacing w:val="6"/>
                <w:sz w:val="22"/>
              </w:rPr>
              <w:t> </w:t>
            </w:r>
            <w:r>
              <w:rPr>
                <w:spacing w:val="-4"/>
                <w:sz w:val="22"/>
              </w:rPr>
              <w:t>Hóa;</w:t>
            </w:r>
          </w:p>
          <w:p>
            <w:pPr>
              <w:pStyle w:val="TableParagraph"/>
              <w:numPr>
                <w:ilvl w:val="0"/>
                <w:numId w:val="3"/>
              </w:numPr>
              <w:tabs>
                <w:tab w:pos="179" w:val="left" w:leader="none"/>
              </w:tabs>
              <w:spacing w:line="251" w:lineRule="exact" w:before="0" w:after="0"/>
              <w:ind w:left="179" w:right="0" w:hanging="129"/>
              <w:jc w:val="left"/>
              <w:rPr>
                <w:sz w:val="22"/>
              </w:rPr>
            </w:pPr>
            <w:r>
              <w:rPr>
                <w:sz w:val="22"/>
              </w:rPr>
              <w:t>Hiệp</w:t>
            </w:r>
            <w:r>
              <w:rPr>
                <w:spacing w:val="-1"/>
                <w:sz w:val="22"/>
              </w:rPr>
              <w:t> </w:t>
            </w:r>
            <w:r>
              <w:rPr>
                <w:sz w:val="22"/>
              </w:rPr>
              <w:t>hội</w:t>
            </w:r>
            <w:r>
              <w:rPr>
                <w:spacing w:val="-1"/>
                <w:sz w:val="22"/>
              </w:rPr>
              <w:t> </w:t>
            </w:r>
            <w:r>
              <w:rPr>
                <w:sz w:val="22"/>
              </w:rPr>
              <w:t>Doanh nghiệp tỉnh</w:t>
            </w:r>
            <w:r>
              <w:rPr>
                <w:spacing w:val="-9"/>
                <w:sz w:val="22"/>
              </w:rPr>
              <w:t> </w:t>
            </w:r>
            <w:r>
              <w:rPr>
                <w:sz w:val="22"/>
              </w:rPr>
              <w:t>Thanh </w:t>
            </w:r>
            <w:r>
              <w:rPr>
                <w:spacing w:val="-4"/>
                <w:sz w:val="22"/>
              </w:rPr>
              <w:t>Hóa;</w:t>
            </w:r>
          </w:p>
          <w:p>
            <w:pPr>
              <w:pStyle w:val="TableParagraph"/>
              <w:numPr>
                <w:ilvl w:val="0"/>
                <w:numId w:val="3"/>
              </w:numPr>
              <w:tabs>
                <w:tab w:pos="179" w:val="left" w:leader="none"/>
              </w:tabs>
              <w:spacing w:line="236" w:lineRule="exact" w:before="7" w:after="0"/>
              <w:ind w:left="179" w:right="0" w:hanging="129"/>
              <w:jc w:val="left"/>
              <w:rPr>
                <w:sz w:val="22"/>
              </w:rPr>
            </w:pPr>
            <w:r>
              <w:rPr>
                <w:sz w:val="22"/>
              </w:rPr>
              <w:t>Lưu:</w:t>
            </w:r>
            <w:r>
              <w:rPr>
                <w:spacing w:val="2"/>
                <w:sz w:val="22"/>
              </w:rPr>
              <w:t> </w:t>
            </w:r>
            <w:r>
              <w:rPr>
                <w:sz w:val="22"/>
              </w:rPr>
              <w:t>VT,</w:t>
            </w:r>
            <w:r>
              <w:rPr>
                <w:spacing w:val="-8"/>
                <w:sz w:val="22"/>
              </w:rPr>
              <w:t> </w:t>
            </w:r>
            <w:r>
              <w:rPr>
                <w:spacing w:val="-2"/>
                <w:sz w:val="22"/>
              </w:rPr>
              <w:t>VHXH</w:t>
            </w:r>
            <w:r>
              <w:rPr>
                <w:spacing w:val="-2"/>
                <w:sz w:val="22"/>
                <w:vertAlign w:val="subscript"/>
              </w:rPr>
              <w:t>NVH.</w:t>
            </w:r>
          </w:p>
        </w:tc>
        <w:tc>
          <w:tcPr>
            <w:tcW w:w="3991" w:type="dxa"/>
          </w:tcPr>
          <w:p>
            <w:pPr>
              <w:pStyle w:val="TableParagraph"/>
              <w:spacing w:before="2"/>
              <w:ind w:left="693" w:right="20"/>
              <w:jc w:val="center"/>
              <w:rPr>
                <w:b/>
                <w:sz w:val="28"/>
              </w:rPr>
            </w:pPr>
            <w:r>
              <w:rPr>
                <w:b/>
                <w:sz w:val="28"/>
              </w:rPr>
              <mc:AlternateContent>
                <mc:Choice Requires="wps">
                  <w:drawing>
                    <wp:anchor distT="0" distB="0" distL="0" distR="0" allowOverlap="1" layoutInCell="1" locked="0" behindDoc="1" simplePos="0" relativeHeight="487527936">
                      <wp:simplePos x="0" y="0"/>
                      <wp:positionH relativeFrom="column">
                        <wp:posOffset>132549</wp:posOffset>
                      </wp:positionH>
                      <wp:positionV relativeFrom="paragraph">
                        <wp:posOffset>539300</wp:posOffset>
                      </wp:positionV>
                      <wp:extent cx="1332230" cy="133858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332230" cy="1338580"/>
                                <a:chExt cx="1332230" cy="1338580"/>
                              </a:xfrm>
                            </wpg:grpSpPr>
                            <pic:pic>
                              <pic:nvPicPr>
                                <pic:cNvPr id="5" name="Image 5"/>
                                <pic:cNvPicPr/>
                              </pic:nvPicPr>
                              <pic:blipFill>
                                <a:blip r:embed="rId7" cstate="print"/>
                                <a:stretch>
                                  <a:fillRect/>
                                </a:stretch>
                              </pic:blipFill>
                              <pic:spPr>
                                <a:xfrm>
                                  <a:off x="0" y="0"/>
                                  <a:ext cx="1331975" cy="1338072"/>
                                </a:xfrm>
                                <a:prstGeom prst="rect">
                                  <a:avLst/>
                                </a:prstGeom>
                              </pic:spPr>
                            </pic:pic>
                          </wpg:wgp>
                        </a:graphicData>
                      </a:graphic>
                    </wp:anchor>
                  </w:drawing>
                </mc:Choice>
                <mc:Fallback>
                  <w:pict>
                    <v:group style="position:absolute;margin-left:10.436934pt;margin-top:42.464615pt;width:104.9pt;height:105.4pt;mso-position-horizontal-relative:column;mso-position-vertical-relative:paragraph;z-index:-15788544" id="docshapegroup3" coordorigin="209,849" coordsize="2098,2108">
                      <v:shape style="position:absolute;left:208;top:849;width:2098;height:2108" type="#_x0000_t75" id="docshape4" stroked="false">
                        <v:imagedata r:id="rId7" o:title=""/>
                      </v:shape>
                      <w10:wrap type="none"/>
                    </v:group>
                  </w:pict>
                </mc:Fallback>
              </mc:AlternateContent>
            </w:r>
            <w:r>
              <w:rPr>
                <w:b/>
                <w:sz w:val="28"/>
              </w:rPr>
              <w:t>TM.</w:t>
            </w:r>
            <w:r>
              <w:rPr>
                <w:b/>
                <w:spacing w:val="-12"/>
                <w:sz w:val="28"/>
              </w:rPr>
              <w:t> </w:t>
            </w:r>
            <w:r>
              <w:rPr>
                <w:b/>
                <w:sz w:val="28"/>
              </w:rPr>
              <w:t>ỦY</w:t>
            </w:r>
            <w:r>
              <w:rPr>
                <w:b/>
                <w:spacing w:val="-6"/>
                <w:sz w:val="28"/>
              </w:rPr>
              <w:t> </w:t>
            </w:r>
            <w:r>
              <w:rPr>
                <w:b/>
                <w:sz w:val="28"/>
              </w:rPr>
              <w:t>BAN</w:t>
            </w:r>
            <w:r>
              <w:rPr>
                <w:b/>
                <w:spacing w:val="-14"/>
                <w:sz w:val="28"/>
              </w:rPr>
              <w:t> </w:t>
            </w:r>
            <w:r>
              <w:rPr>
                <w:b/>
                <w:sz w:val="28"/>
              </w:rPr>
              <w:t>NHÂN</w:t>
            </w:r>
            <w:r>
              <w:rPr>
                <w:b/>
                <w:spacing w:val="-14"/>
                <w:sz w:val="28"/>
              </w:rPr>
              <w:t> </w:t>
            </w:r>
            <w:r>
              <w:rPr>
                <w:b/>
                <w:sz w:val="28"/>
              </w:rPr>
              <w:t>DÂN KT. CHỦ TỊCH</w:t>
            </w:r>
          </w:p>
          <w:p>
            <w:pPr>
              <w:pStyle w:val="TableParagraph"/>
              <w:spacing w:line="319" w:lineRule="exact"/>
              <w:ind w:left="693" w:right="26"/>
              <w:jc w:val="center"/>
              <w:rPr>
                <w:b/>
                <w:sz w:val="28"/>
              </w:rPr>
            </w:pPr>
            <w:r>
              <w:rPr>
                <w:b/>
                <w:sz w:val="28"/>
              </w:rPr>
              <w:t>PHÓ</w:t>
            </w:r>
            <w:r>
              <w:rPr>
                <w:b/>
                <w:spacing w:val="6"/>
                <w:sz w:val="28"/>
              </w:rPr>
              <w:t> </w:t>
            </w:r>
            <w:r>
              <w:rPr>
                <w:b/>
                <w:sz w:val="28"/>
              </w:rPr>
              <w:t>CHỦ</w:t>
            </w:r>
            <w:r>
              <w:rPr>
                <w:b/>
                <w:spacing w:val="2"/>
                <w:sz w:val="28"/>
              </w:rPr>
              <w:t> </w:t>
            </w:r>
            <w:r>
              <w:rPr>
                <w:b/>
                <w:spacing w:val="-4"/>
                <w:sz w:val="28"/>
              </w:rPr>
              <w:t>TỊCH</w:t>
            </w:r>
          </w:p>
          <w:p>
            <w:pPr>
              <w:pStyle w:val="TableParagraph"/>
              <w:ind w:left="0"/>
              <w:rPr>
                <w:sz w:val="28"/>
              </w:rPr>
            </w:pPr>
          </w:p>
          <w:p>
            <w:pPr>
              <w:pStyle w:val="TableParagraph"/>
              <w:ind w:left="0"/>
              <w:rPr>
                <w:sz w:val="28"/>
              </w:rPr>
            </w:pPr>
          </w:p>
          <w:p>
            <w:pPr>
              <w:pStyle w:val="TableParagraph"/>
              <w:ind w:left="0"/>
              <w:rPr>
                <w:sz w:val="28"/>
              </w:rPr>
            </w:pPr>
          </w:p>
          <w:p>
            <w:pPr>
              <w:pStyle w:val="TableParagraph"/>
              <w:ind w:left="0"/>
              <w:rPr>
                <w:sz w:val="28"/>
              </w:rPr>
            </w:pPr>
          </w:p>
          <w:p>
            <w:pPr>
              <w:pStyle w:val="TableParagraph"/>
              <w:ind w:left="0"/>
              <w:rPr>
                <w:sz w:val="28"/>
              </w:rPr>
            </w:pPr>
          </w:p>
          <w:p>
            <w:pPr>
              <w:pStyle w:val="TableParagraph"/>
              <w:spacing w:before="7"/>
              <w:ind w:left="0"/>
              <w:rPr>
                <w:sz w:val="28"/>
              </w:rPr>
            </w:pPr>
          </w:p>
          <w:p>
            <w:pPr>
              <w:pStyle w:val="TableParagraph"/>
              <w:ind w:left="693"/>
              <w:jc w:val="center"/>
              <w:rPr>
                <w:b/>
                <w:sz w:val="28"/>
              </w:rPr>
            </w:pPr>
            <w:r>
              <w:rPr>
                <w:b/>
                <w:sz w:val="28"/>
              </w:rPr>
              <w:t>Mai</w:t>
            </w:r>
            <w:r>
              <w:rPr>
                <w:b/>
                <w:spacing w:val="-4"/>
                <w:sz w:val="28"/>
              </w:rPr>
              <w:t> </w:t>
            </w:r>
            <w:r>
              <w:rPr>
                <w:b/>
                <w:sz w:val="28"/>
              </w:rPr>
              <w:t>Xuân</w:t>
            </w:r>
            <w:r>
              <w:rPr>
                <w:b/>
                <w:spacing w:val="1"/>
                <w:sz w:val="28"/>
              </w:rPr>
              <w:t> </w:t>
            </w:r>
            <w:r>
              <w:rPr>
                <w:b/>
                <w:spacing w:val="-4"/>
                <w:sz w:val="28"/>
              </w:rPr>
              <w:t>Liêm</w:t>
            </w:r>
          </w:p>
        </w:tc>
      </w:tr>
    </w:tbl>
    <w:sectPr>
      <w:pgSz w:w="11910" w:h="16840"/>
      <w:pgMar w:header="509" w:footer="0" w:top="10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527424">
              <wp:simplePos x="0" y="0"/>
              <wp:positionH relativeFrom="page">
                <wp:posOffset>3883025</wp:posOffset>
              </wp:positionH>
              <wp:positionV relativeFrom="page">
                <wp:posOffset>310458</wp:posOffset>
              </wp:positionV>
              <wp:extent cx="171450" cy="20827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1450" cy="208279"/>
                      </a:xfrm>
                      <a:prstGeom prst="rect">
                        <a:avLst/>
                      </a:prstGeom>
                    </wps:spPr>
                    <wps:txbx>
                      <w:txbxContent>
                        <w:p>
                          <w:pPr>
                            <w:spacing w:before="9"/>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5pt;margin-top:24.445528pt;width:13.5pt;height:16.4pt;mso-position-horizontal-relative:page;mso-position-vertical-relative:page;z-index:-15789056" type="#_x0000_t202" id="docshape2" filled="false" stroked="false">
              <v:textbox inset="0,0,0,0">
                <w:txbxContent>
                  <w:p>
                    <w:pPr>
                      <w:spacing w:before="9"/>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80" w:hanging="130"/>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37" w:hanging="130"/>
      </w:pPr>
      <w:rPr>
        <w:rFonts w:hint="default"/>
        <w:lang w:val="vi" w:eastAsia="en-US" w:bidi="ar-SA"/>
      </w:rPr>
    </w:lvl>
    <w:lvl w:ilvl="2">
      <w:start w:val="0"/>
      <w:numFmt w:val="bullet"/>
      <w:lvlText w:val="•"/>
      <w:lvlJc w:val="left"/>
      <w:pPr>
        <w:ind w:left="1094" w:hanging="130"/>
      </w:pPr>
      <w:rPr>
        <w:rFonts w:hint="default"/>
        <w:lang w:val="vi" w:eastAsia="en-US" w:bidi="ar-SA"/>
      </w:rPr>
    </w:lvl>
    <w:lvl w:ilvl="3">
      <w:start w:val="0"/>
      <w:numFmt w:val="bullet"/>
      <w:lvlText w:val="•"/>
      <w:lvlJc w:val="left"/>
      <w:pPr>
        <w:ind w:left="1552" w:hanging="130"/>
      </w:pPr>
      <w:rPr>
        <w:rFonts w:hint="default"/>
        <w:lang w:val="vi" w:eastAsia="en-US" w:bidi="ar-SA"/>
      </w:rPr>
    </w:lvl>
    <w:lvl w:ilvl="4">
      <w:start w:val="0"/>
      <w:numFmt w:val="bullet"/>
      <w:lvlText w:val="•"/>
      <w:lvlJc w:val="left"/>
      <w:pPr>
        <w:ind w:left="2009" w:hanging="130"/>
      </w:pPr>
      <w:rPr>
        <w:rFonts w:hint="default"/>
        <w:lang w:val="vi" w:eastAsia="en-US" w:bidi="ar-SA"/>
      </w:rPr>
    </w:lvl>
    <w:lvl w:ilvl="5">
      <w:start w:val="0"/>
      <w:numFmt w:val="bullet"/>
      <w:lvlText w:val="•"/>
      <w:lvlJc w:val="left"/>
      <w:pPr>
        <w:ind w:left="2467" w:hanging="130"/>
      </w:pPr>
      <w:rPr>
        <w:rFonts w:hint="default"/>
        <w:lang w:val="vi" w:eastAsia="en-US" w:bidi="ar-SA"/>
      </w:rPr>
    </w:lvl>
    <w:lvl w:ilvl="6">
      <w:start w:val="0"/>
      <w:numFmt w:val="bullet"/>
      <w:lvlText w:val="•"/>
      <w:lvlJc w:val="left"/>
      <w:pPr>
        <w:ind w:left="2924" w:hanging="130"/>
      </w:pPr>
      <w:rPr>
        <w:rFonts w:hint="default"/>
        <w:lang w:val="vi" w:eastAsia="en-US" w:bidi="ar-SA"/>
      </w:rPr>
    </w:lvl>
    <w:lvl w:ilvl="7">
      <w:start w:val="0"/>
      <w:numFmt w:val="bullet"/>
      <w:lvlText w:val="•"/>
      <w:lvlJc w:val="left"/>
      <w:pPr>
        <w:ind w:left="3381" w:hanging="130"/>
      </w:pPr>
      <w:rPr>
        <w:rFonts w:hint="default"/>
        <w:lang w:val="vi" w:eastAsia="en-US" w:bidi="ar-SA"/>
      </w:rPr>
    </w:lvl>
    <w:lvl w:ilvl="8">
      <w:start w:val="0"/>
      <w:numFmt w:val="bullet"/>
      <w:lvlText w:val="•"/>
      <w:lvlJc w:val="left"/>
      <w:pPr>
        <w:ind w:left="3839" w:hanging="130"/>
      </w:pPr>
      <w:rPr>
        <w:rFonts w:hint="default"/>
        <w:lang w:val="vi" w:eastAsia="en-US" w:bidi="ar-SA"/>
      </w:rPr>
    </w:lvl>
  </w:abstractNum>
  <w:abstractNum w:abstractNumId="1">
    <w:multiLevelType w:val="hybridMultilevel"/>
    <w:lvl w:ilvl="0">
      <w:start w:val="1"/>
      <w:numFmt w:val="decimal"/>
      <w:lvlText w:val="%1."/>
      <w:lvlJc w:val="left"/>
      <w:pPr>
        <w:ind w:left="142" w:hanging="31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0"/>
      </w:pPr>
      <w:rPr>
        <w:rFonts w:hint="default"/>
        <w:lang w:val="vi" w:eastAsia="en-US" w:bidi="ar-SA"/>
      </w:rPr>
    </w:lvl>
    <w:lvl w:ilvl="2">
      <w:start w:val="0"/>
      <w:numFmt w:val="bullet"/>
      <w:lvlText w:val="•"/>
      <w:lvlJc w:val="left"/>
      <w:pPr>
        <w:ind w:left="1983" w:hanging="310"/>
      </w:pPr>
      <w:rPr>
        <w:rFonts w:hint="default"/>
        <w:lang w:val="vi" w:eastAsia="en-US" w:bidi="ar-SA"/>
      </w:rPr>
    </w:lvl>
    <w:lvl w:ilvl="3">
      <w:start w:val="0"/>
      <w:numFmt w:val="bullet"/>
      <w:lvlText w:val="•"/>
      <w:lvlJc w:val="left"/>
      <w:pPr>
        <w:ind w:left="2905" w:hanging="310"/>
      </w:pPr>
      <w:rPr>
        <w:rFonts w:hint="default"/>
        <w:lang w:val="vi" w:eastAsia="en-US" w:bidi="ar-SA"/>
      </w:rPr>
    </w:lvl>
    <w:lvl w:ilvl="4">
      <w:start w:val="0"/>
      <w:numFmt w:val="bullet"/>
      <w:lvlText w:val="•"/>
      <w:lvlJc w:val="left"/>
      <w:pPr>
        <w:ind w:left="3827" w:hanging="310"/>
      </w:pPr>
      <w:rPr>
        <w:rFonts w:hint="default"/>
        <w:lang w:val="vi" w:eastAsia="en-US" w:bidi="ar-SA"/>
      </w:rPr>
    </w:lvl>
    <w:lvl w:ilvl="5">
      <w:start w:val="0"/>
      <w:numFmt w:val="bullet"/>
      <w:lvlText w:val="•"/>
      <w:lvlJc w:val="left"/>
      <w:pPr>
        <w:ind w:left="4749" w:hanging="310"/>
      </w:pPr>
      <w:rPr>
        <w:rFonts w:hint="default"/>
        <w:lang w:val="vi" w:eastAsia="en-US" w:bidi="ar-SA"/>
      </w:rPr>
    </w:lvl>
    <w:lvl w:ilvl="6">
      <w:start w:val="0"/>
      <w:numFmt w:val="bullet"/>
      <w:lvlText w:val="•"/>
      <w:lvlJc w:val="left"/>
      <w:pPr>
        <w:ind w:left="5671" w:hanging="310"/>
      </w:pPr>
      <w:rPr>
        <w:rFonts w:hint="default"/>
        <w:lang w:val="vi" w:eastAsia="en-US" w:bidi="ar-SA"/>
      </w:rPr>
    </w:lvl>
    <w:lvl w:ilvl="7">
      <w:start w:val="0"/>
      <w:numFmt w:val="bullet"/>
      <w:lvlText w:val="•"/>
      <w:lvlJc w:val="left"/>
      <w:pPr>
        <w:ind w:left="6593" w:hanging="310"/>
      </w:pPr>
      <w:rPr>
        <w:rFonts w:hint="default"/>
        <w:lang w:val="vi" w:eastAsia="en-US" w:bidi="ar-SA"/>
      </w:rPr>
    </w:lvl>
    <w:lvl w:ilvl="8">
      <w:start w:val="0"/>
      <w:numFmt w:val="bullet"/>
      <w:lvlText w:val="•"/>
      <w:lvlJc w:val="left"/>
      <w:pPr>
        <w:ind w:left="7515" w:hanging="310"/>
      </w:pPr>
      <w:rPr>
        <w:rFonts w:hint="default"/>
        <w:lang w:val="vi" w:eastAsia="en-US" w:bidi="ar-SA"/>
      </w:rPr>
    </w:lvl>
  </w:abstractNum>
  <w:abstractNum w:abstractNumId="0">
    <w:multiLevelType w:val="hybridMultilevel"/>
    <w:lvl w:ilvl="0">
      <w:start w:val="1"/>
      <w:numFmt w:val="decimal"/>
      <w:lvlText w:val="%1."/>
      <w:lvlJc w:val="left"/>
      <w:pPr>
        <w:ind w:left="142" w:hanging="32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20"/>
      </w:pPr>
      <w:rPr>
        <w:rFonts w:hint="default"/>
        <w:lang w:val="vi" w:eastAsia="en-US" w:bidi="ar-SA"/>
      </w:rPr>
    </w:lvl>
    <w:lvl w:ilvl="2">
      <w:start w:val="0"/>
      <w:numFmt w:val="bullet"/>
      <w:lvlText w:val="•"/>
      <w:lvlJc w:val="left"/>
      <w:pPr>
        <w:ind w:left="1983" w:hanging="320"/>
      </w:pPr>
      <w:rPr>
        <w:rFonts w:hint="default"/>
        <w:lang w:val="vi" w:eastAsia="en-US" w:bidi="ar-SA"/>
      </w:rPr>
    </w:lvl>
    <w:lvl w:ilvl="3">
      <w:start w:val="0"/>
      <w:numFmt w:val="bullet"/>
      <w:lvlText w:val="•"/>
      <w:lvlJc w:val="left"/>
      <w:pPr>
        <w:ind w:left="2905" w:hanging="320"/>
      </w:pPr>
      <w:rPr>
        <w:rFonts w:hint="default"/>
        <w:lang w:val="vi" w:eastAsia="en-US" w:bidi="ar-SA"/>
      </w:rPr>
    </w:lvl>
    <w:lvl w:ilvl="4">
      <w:start w:val="0"/>
      <w:numFmt w:val="bullet"/>
      <w:lvlText w:val="•"/>
      <w:lvlJc w:val="left"/>
      <w:pPr>
        <w:ind w:left="3827" w:hanging="320"/>
      </w:pPr>
      <w:rPr>
        <w:rFonts w:hint="default"/>
        <w:lang w:val="vi" w:eastAsia="en-US" w:bidi="ar-SA"/>
      </w:rPr>
    </w:lvl>
    <w:lvl w:ilvl="5">
      <w:start w:val="0"/>
      <w:numFmt w:val="bullet"/>
      <w:lvlText w:val="•"/>
      <w:lvlJc w:val="left"/>
      <w:pPr>
        <w:ind w:left="4749" w:hanging="320"/>
      </w:pPr>
      <w:rPr>
        <w:rFonts w:hint="default"/>
        <w:lang w:val="vi" w:eastAsia="en-US" w:bidi="ar-SA"/>
      </w:rPr>
    </w:lvl>
    <w:lvl w:ilvl="6">
      <w:start w:val="0"/>
      <w:numFmt w:val="bullet"/>
      <w:lvlText w:val="•"/>
      <w:lvlJc w:val="left"/>
      <w:pPr>
        <w:ind w:left="5671" w:hanging="320"/>
      </w:pPr>
      <w:rPr>
        <w:rFonts w:hint="default"/>
        <w:lang w:val="vi" w:eastAsia="en-US" w:bidi="ar-SA"/>
      </w:rPr>
    </w:lvl>
    <w:lvl w:ilvl="7">
      <w:start w:val="0"/>
      <w:numFmt w:val="bullet"/>
      <w:lvlText w:val="•"/>
      <w:lvlJc w:val="left"/>
      <w:pPr>
        <w:ind w:left="6593" w:hanging="320"/>
      </w:pPr>
      <w:rPr>
        <w:rFonts w:hint="default"/>
        <w:lang w:val="vi" w:eastAsia="en-US" w:bidi="ar-SA"/>
      </w:rPr>
    </w:lvl>
    <w:lvl w:ilvl="8">
      <w:start w:val="0"/>
      <w:numFmt w:val="bullet"/>
      <w:lvlText w:val="•"/>
      <w:lvlJc w:val="left"/>
      <w:pPr>
        <w:ind w:left="7515" w:hanging="320"/>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8"/>
      <w:ind w:left="142" w:firstLine="710"/>
      <w:jc w:val="both"/>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spacing w:before="119"/>
      <w:ind w:left="142" w:right="147" w:firstLine="71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79"/>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290D5A-03C0-4188-9103-3EAB01045473}"/>
</file>

<file path=customXml/itemProps2.xml><?xml version="1.0" encoding="utf-8"?>
<ds:datastoreItem xmlns:ds="http://schemas.openxmlformats.org/officeDocument/2006/customXml" ds:itemID="{A24A374A-B919-418E-A016-9AD39E69DC51}"/>
</file>

<file path=customXml/itemProps3.xml><?xml version="1.0" encoding="utf-8"?>
<ds:datastoreItem xmlns:ds="http://schemas.openxmlformats.org/officeDocument/2006/customXml" ds:itemID="{281C0725-2EA5-49AC-A44B-8B9026AD0D8C}"/>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CNTTPC</dc:creator>
  <dcterms:created xsi:type="dcterms:W3CDTF">2025-12-03T04:35:22Z</dcterms:created>
  <dcterms:modified xsi:type="dcterms:W3CDTF">2025-12-03T04:35:22Z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Word 2016</vt:lpwstr>
  </property>
  <property fmtid="{D5CDD505-2E9C-101B-9397-08002B2CF9AE}" pid="4" name="LastSaved">
    <vt:filetime>2025-12-03T00:00:00Z</vt:filetime>
  </property>
  <property fmtid="{D5CDD505-2E9C-101B-9397-08002B2CF9AE}" pid="5" name="Producer">
    <vt:lpwstr>Microsoft® Word 2016; modified using iTextSharp™ 5.5.6 ©2000-2014 iText Group NV (AGPL-version)</vt:lpwstr>
  </property>
</Properties>
</file>