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59" w:type="dxa"/>
        <w:jc w:val="center"/>
        <w:tblLook w:val="01E0" w:firstRow="1" w:lastRow="1" w:firstColumn="1" w:lastColumn="1" w:noHBand="0" w:noVBand="0"/>
      </w:tblPr>
      <w:tblGrid>
        <w:gridCol w:w="3181"/>
        <w:gridCol w:w="6078"/>
      </w:tblGrid>
      <w:tr w:rsidR="00DE2789">
        <w:trPr>
          <w:trHeight w:val="720"/>
          <w:jc w:val="center"/>
        </w:trPr>
        <w:tc>
          <w:tcPr>
            <w:tcW w:w="3181" w:type="dxa"/>
            <w:shd w:val="clear" w:color="auto" w:fill="auto"/>
          </w:tcPr>
          <w:p w:rsidR="00DE2789" w:rsidRDefault="00F16296">
            <w:pPr>
              <w:jc w:val="center"/>
              <w:rPr>
                <w:b/>
                <w:sz w:val="26"/>
                <w:szCs w:val="26"/>
              </w:rPr>
            </w:pPr>
            <w:bookmarkStart w:id="0" w:name="chuong_pl_6_name"/>
            <w:bookmarkStart w:id="1" w:name="loai_1"/>
            <w:r>
              <w:rPr>
                <w:b/>
                <w:sz w:val="26"/>
                <w:szCs w:val="26"/>
              </w:rPr>
              <w:t>ỦY BAN NHÂN DÂN</w:t>
            </w:r>
          </w:p>
          <w:p w:rsidR="00DE2789" w:rsidRDefault="00F16296">
            <w:pPr>
              <w:jc w:val="center"/>
              <w:rPr>
                <w:b/>
                <w:sz w:val="26"/>
                <w:szCs w:val="26"/>
              </w:rPr>
            </w:pPr>
            <w:r>
              <w:rPr>
                <w:b/>
                <w:sz w:val="26"/>
                <w:szCs w:val="26"/>
              </w:rPr>
              <w:t>TỈNH TÂY NINH</w:t>
            </w:r>
          </w:p>
          <w:p w:rsidR="00DE2789" w:rsidRDefault="00F16296">
            <w:pPr>
              <w:rPr>
                <w:b/>
                <w:sz w:val="26"/>
                <w:szCs w:val="26"/>
              </w:rPr>
            </w:pPr>
            <w:r>
              <w:rPr>
                <w:noProof/>
                <w:sz w:val="26"/>
                <w:szCs w:val="26"/>
              </w:rPr>
              <mc:AlternateContent>
                <mc:Choice Requires="wpg">
                  <w:drawing>
                    <wp:anchor distT="0" distB="0" distL="114300" distR="114300" simplePos="0" relativeHeight="251661824" behindDoc="0" locked="0" layoutInCell="1" allowOverlap="1" wp14:anchorId="616DD500" wp14:editId="4D91519E">
                      <wp:simplePos x="0" y="0"/>
                      <wp:positionH relativeFrom="column">
                        <wp:align>center</wp:align>
                      </wp:positionH>
                      <wp:positionV relativeFrom="paragraph">
                        <wp:posOffset>60008</wp:posOffset>
                      </wp:positionV>
                      <wp:extent cx="763200" cy="0"/>
                      <wp:effectExtent l="0" t="0" r="0" b="0"/>
                      <wp:wrapNone/>
                      <wp:docPr id="1"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1824;mso-wrap-distance-left:9.00pt;mso-wrap-distance-top:0.00pt;mso-wrap-distance-right:9.00pt;mso-wrap-distance-bottom:0.00pt;flip:x;visibility:visible;" from="0.0pt,4.7pt" to="60.1pt,4.7pt" filled="f" strokecolor="#000000" strokeweight="0.75pt"/>
                  </w:pict>
                </mc:Fallback>
              </mc:AlternateContent>
            </w:r>
          </w:p>
        </w:tc>
        <w:tc>
          <w:tcPr>
            <w:tcW w:w="6078" w:type="dxa"/>
            <w:shd w:val="clear" w:color="auto" w:fill="auto"/>
          </w:tcPr>
          <w:p w:rsidR="00DE2789" w:rsidRDefault="00F16296">
            <w:pPr>
              <w:jc w:val="center"/>
              <w:rPr>
                <w:b/>
                <w:sz w:val="26"/>
                <w:szCs w:val="26"/>
              </w:rPr>
            </w:pPr>
            <w:r>
              <w:rPr>
                <w:b/>
                <w:sz w:val="26"/>
                <w:szCs w:val="26"/>
              </w:rPr>
              <w:t>CỘNG HÒA XÃ HỘI CHỦ NGHĨA VIỆT NAM</w:t>
            </w:r>
          </w:p>
          <w:p w:rsidR="00DE2789" w:rsidRDefault="00F16296">
            <w:pPr>
              <w:jc w:val="center"/>
              <w:rPr>
                <w:b/>
                <w:sz w:val="26"/>
                <w:szCs w:val="26"/>
              </w:rPr>
            </w:pPr>
            <w:r>
              <w:rPr>
                <w:b/>
                <w:sz w:val="26"/>
                <w:szCs w:val="26"/>
              </w:rPr>
              <w:t>Độc lập - Tự do - Hạnh phúc</w:t>
            </w:r>
          </w:p>
          <w:p w:rsidR="00DE2789" w:rsidRDefault="00F16296">
            <w:pPr>
              <w:jc w:val="center"/>
              <w:rPr>
                <w:sz w:val="26"/>
                <w:szCs w:val="26"/>
              </w:rPr>
            </w:pPr>
            <w:r>
              <w:rPr>
                <w:noProof/>
                <w:sz w:val="26"/>
                <w:szCs w:val="26"/>
              </w:rPr>
              <mc:AlternateContent>
                <mc:Choice Requires="wpg">
                  <w:drawing>
                    <wp:anchor distT="0" distB="0" distL="114300" distR="114300" simplePos="0" relativeHeight="251660800" behindDoc="0" locked="0" layoutInCell="1" allowOverlap="1" wp14:anchorId="5AF4F476" wp14:editId="02533973">
                      <wp:simplePos x="0" y="0"/>
                      <wp:positionH relativeFrom="column">
                        <wp:posOffset>847362</wp:posOffset>
                      </wp:positionH>
                      <wp:positionV relativeFrom="paragraph">
                        <wp:posOffset>68044</wp:posOffset>
                      </wp:positionV>
                      <wp:extent cx="1950142" cy="0"/>
                      <wp:effectExtent l="0" t="0" r="31115" b="19050"/>
                      <wp:wrapNone/>
                      <wp:docPr id="2" name="Line 3"/>
                      <wp:cNvGraphicFramePr/>
                      <a:graphic xmlns:a="http://schemas.openxmlformats.org/drawingml/2006/main">
                        <a:graphicData uri="http://schemas.microsoft.com/office/word/2010/wordprocessingShape">
                          <wps:wsp>
                            <wps:cNvCnPr/>
                            <wps:spPr bwMode="auto">
                              <a:xfrm>
                                <a:off x="0" y="0"/>
                                <a:ext cx="195014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0800;mso-wrap-distance-left:9.00pt;mso-wrap-distance-top:0.00pt;mso-wrap-distance-right:9.00pt;mso-wrap-distance-bottom:0.00pt;visibility:visible;" from="66.7pt,5.4pt" to="220.3pt,5.4pt" filled="f" strokecolor="#000000" strokeweight="0.75pt"/>
                  </w:pict>
                </mc:Fallback>
              </mc:AlternateContent>
            </w:r>
          </w:p>
        </w:tc>
      </w:tr>
      <w:tr w:rsidR="00DE2789">
        <w:trPr>
          <w:jc w:val="center"/>
        </w:trPr>
        <w:tc>
          <w:tcPr>
            <w:tcW w:w="3181" w:type="dxa"/>
            <w:shd w:val="clear" w:color="auto" w:fill="auto"/>
          </w:tcPr>
          <w:p w:rsidR="00DE2789" w:rsidRDefault="00621E5B">
            <w:pPr>
              <w:spacing w:before="120" w:after="120"/>
              <w:jc w:val="center"/>
              <w:rPr>
                <w:spacing w:val="-4"/>
                <w:sz w:val="26"/>
                <w:szCs w:val="26"/>
              </w:rPr>
            </w:pPr>
            <w:r>
              <w:rPr>
                <w:sz w:val="26"/>
                <w:szCs w:val="26"/>
              </w:rPr>
              <w:t>Số:  42</w:t>
            </w:r>
            <w:r w:rsidR="00F16296">
              <w:rPr>
                <w:sz w:val="26"/>
                <w:szCs w:val="26"/>
              </w:rPr>
              <w:t xml:space="preserve">  /2026/QĐ-UBND</w:t>
            </w:r>
          </w:p>
        </w:tc>
        <w:tc>
          <w:tcPr>
            <w:tcW w:w="6078" w:type="dxa"/>
            <w:shd w:val="clear" w:color="auto" w:fill="auto"/>
          </w:tcPr>
          <w:p w:rsidR="00DE2789" w:rsidRDefault="00F16296" w:rsidP="00621E5B">
            <w:pPr>
              <w:spacing w:before="120"/>
              <w:jc w:val="center"/>
              <w:rPr>
                <w:b/>
                <w:sz w:val="26"/>
                <w:szCs w:val="26"/>
              </w:rPr>
            </w:pPr>
            <w:r>
              <w:rPr>
                <w:i/>
                <w:sz w:val="26"/>
                <w:szCs w:val="26"/>
              </w:rPr>
              <w:t xml:space="preserve">       Tây Ninh, ngày </w:t>
            </w:r>
            <w:r w:rsidR="00621E5B">
              <w:rPr>
                <w:i/>
                <w:sz w:val="26"/>
                <w:szCs w:val="26"/>
              </w:rPr>
              <w:t>23 tháng 3</w:t>
            </w:r>
            <w:r>
              <w:rPr>
                <w:i/>
                <w:sz w:val="26"/>
                <w:szCs w:val="26"/>
              </w:rPr>
              <w:t xml:space="preserve">  năm 2026</w:t>
            </w:r>
            <w:bookmarkEnd w:id="0"/>
          </w:p>
        </w:tc>
      </w:tr>
    </w:tbl>
    <w:p w:rsidR="00DE2789" w:rsidRDefault="00F16296">
      <w:pPr>
        <w:widowControl w:val="0"/>
        <w:spacing w:before="100" w:beforeAutospacing="1"/>
        <w:jc w:val="center"/>
        <w:rPr>
          <w:b/>
          <w:bCs/>
          <w:sz w:val="28"/>
          <w:szCs w:val="28"/>
        </w:rPr>
      </w:pPr>
      <w:r>
        <w:rPr>
          <w:rFonts w:eastAsia="Calibri"/>
          <w:b/>
          <w:bCs/>
          <w:sz w:val="28"/>
          <w:szCs w:val="28"/>
        </w:rPr>
        <w:t>Q</w:t>
      </w:r>
      <w:r>
        <w:rPr>
          <w:b/>
          <w:bCs/>
          <w:sz w:val="28"/>
          <w:szCs w:val="28"/>
        </w:rPr>
        <w:t>UYẾT ĐỊNH</w:t>
      </w:r>
    </w:p>
    <w:p w:rsidR="00DE2789" w:rsidRDefault="00F16296">
      <w:pPr>
        <w:jc w:val="center"/>
        <w:rPr>
          <w:b/>
          <w:spacing w:val="4"/>
          <w:sz w:val="28"/>
          <w:szCs w:val="28"/>
        </w:rPr>
      </w:pPr>
      <w:bookmarkStart w:id="2" w:name="_Hlk174541760"/>
      <w:bookmarkEnd w:id="1"/>
      <w:r>
        <w:rPr>
          <w:b/>
          <w:spacing w:val="4"/>
          <w:sz w:val="28"/>
          <w:szCs w:val="28"/>
        </w:rPr>
        <w:t xml:space="preserve">Quy định cụ thể các địa điểm, vị trí phải phát triển nhà ở theo dự án </w:t>
      </w:r>
    </w:p>
    <w:p w:rsidR="00DE2789" w:rsidRDefault="00F16296">
      <w:pPr>
        <w:spacing w:after="100" w:afterAutospacing="1"/>
        <w:jc w:val="center"/>
        <w:rPr>
          <w:i/>
          <w:sz w:val="28"/>
          <w:szCs w:val="28"/>
        </w:rPr>
      </w:pPr>
      <w:r>
        <w:rPr>
          <w:b/>
          <w:spacing w:val="4"/>
          <w:sz w:val="28"/>
          <w:szCs w:val="28"/>
        </w:rPr>
        <w:t>đối với khu vực còn lại ngoài khu vực đô thị trên địa bàn tỉnh Tây Ninh</w:t>
      </w:r>
      <w:bookmarkEnd w:id="2"/>
    </w:p>
    <w:p w:rsidR="00DE2789" w:rsidRDefault="00F16296">
      <w:pPr>
        <w:widowControl w:val="0"/>
        <w:spacing w:before="100" w:after="100"/>
        <w:ind w:firstLine="567"/>
        <w:jc w:val="both"/>
        <w:rPr>
          <w:i/>
          <w:sz w:val="28"/>
          <w:szCs w:val="28"/>
        </w:rPr>
      </w:pPr>
      <w:r>
        <w:rPr>
          <w:rStyle w:val="fontstyle01"/>
          <w:i/>
          <w:color w:val="auto"/>
        </w:rPr>
        <w:t>Căn cứ Luật Tổ chức chính quyền địa phương số 72/2025/QH15</w:t>
      </w:r>
      <w:r>
        <w:rPr>
          <w:i/>
          <w:sz w:val="28"/>
          <w:szCs w:val="28"/>
        </w:rPr>
        <w:t xml:space="preserve">; </w:t>
      </w:r>
    </w:p>
    <w:p w:rsidR="00DE2789" w:rsidRDefault="00F16296">
      <w:pPr>
        <w:widowControl w:val="0"/>
        <w:spacing w:before="100" w:after="100"/>
        <w:ind w:firstLine="567"/>
        <w:jc w:val="both"/>
        <w:rPr>
          <w:i/>
          <w:sz w:val="28"/>
          <w:szCs w:val="28"/>
        </w:rPr>
      </w:pPr>
      <w:r>
        <w:rPr>
          <w:i/>
          <w:sz w:val="28"/>
          <w:szCs w:val="28"/>
        </w:rPr>
        <w:t xml:space="preserve">Căn cứ Luật Xây dựng </w:t>
      </w:r>
      <w:r>
        <w:rPr>
          <w:i/>
          <w:iCs/>
          <w:sz w:val="28"/>
          <w:szCs w:val="28"/>
        </w:rPr>
        <w:t>số 50/2014/QH13</w:t>
      </w:r>
      <w:r>
        <w:rPr>
          <w:i/>
          <w:sz w:val="28"/>
          <w:szCs w:val="28"/>
        </w:rPr>
        <w:t xml:space="preserve"> được sửa đổi, bổ sung bởi Luật số 62/2020/QH14; </w:t>
      </w:r>
    </w:p>
    <w:p w:rsidR="00DE2789" w:rsidRDefault="00F16296">
      <w:pPr>
        <w:widowControl w:val="0"/>
        <w:spacing w:before="100" w:after="100"/>
        <w:ind w:firstLine="567"/>
        <w:jc w:val="both"/>
        <w:rPr>
          <w:i/>
          <w:sz w:val="28"/>
          <w:szCs w:val="28"/>
        </w:rPr>
      </w:pPr>
      <w:r>
        <w:rPr>
          <w:i/>
          <w:sz w:val="28"/>
          <w:szCs w:val="28"/>
        </w:rPr>
        <w:t>Căn cứ Luật sửa đổi, bổ sung một số đ</w:t>
      </w:r>
      <w:r>
        <w:rPr>
          <w:i/>
          <w:sz w:val="28"/>
          <w:szCs w:val="28"/>
        </w:rPr>
        <w:t>iều của 37 Luật có liên quan đến quy hoạch số 35/2018/QH14;</w:t>
      </w:r>
    </w:p>
    <w:p w:rsidR="00DE2789" w:rsidRDefault="00F16296">
      <w:pPr>
        <w:widowControl w:val="0"/>
        <w:spacing w:before="100" w:after="100"/>
        <w:ind w:firstLine="567"/>
        <w:jc w:val="both"/>
        <w:rPr>
          <w:i/>
          <w:sz w:val="28"/>
          <w:szCs w:val="28"/>
          <w:lang w:val="es-VE"/>
        </w:rPr>
      </w:pPr>
      <w:r>
        <w:rPr>
          <w:i/>
          <w:sz w:val="28"/>
          <w:szCs w:val="28"/>
          <w:lang w:val="es-VE"/>
        </w:rPr>
        <w:t>Căn cứ Luật Đầu tư số 61/2020/QH14;</w:t>
      </w:r>
    </w:p>
    <w:p w:rsidR="00DE2789" w:rsidRDefault="00F16296">
      <w:pPr>
        <w:widowControl w:val="0"/>
        <w:spacing w:before="100" w:after="100"/>
        <w:ind w:firstLine="567"/>
        <w:jc w:val="both"/>
        <w:rPr>
          <w:i/>
          <w:sz w:val="28"/>
          <w:szCs w:val="28"/>
        </w:rPr>
      </w:pPr>
      <w:r>
        <w:rPr>
          <w:i/>
          <w:sz w:val="28"/>
          <w:szCs w:val="28"/>
        </w:rPr>
        <w:t>Căn cứ Luật Nhà ở số 27/2023/QH15;</w:t>
      </w:r>
    </w:p>
    <w:p w:rsidR="00DE2789" w:rsidRDefault="00F16296">
      <w:pPr>
        <w:widowControl w:val="0"/>
        <w:spacing w:before="100" w:after="100"/>
        <w:ind w:firstLine="567"/>
        <w:jc w:val="both"/>
        <w:rPr>
          <w:i/>
          <w:sz w:val="28"/>
          <w:szCs w:val="28"/>
        </w:rPr>
      </w:pPr>
      <w:r>
        <w:rPr>
          <w:i/>
          <w:sz w:val="28"/>
          <w:szCs w:val="28"/>
        </w:rPr>
        <w:t xml:space="preserve">Căn cứ Luật Kinh doanh bất động sản số 29/2023/QH15; </w:t>
      </w:r>
    </w:p>
    <w:p w:rsidR="00DE2789" w:rsidRDefault="00F16296">
      <w:pPr>
        <w:widowControl w:val="0"/>
        <w:spacing w:before="100" w:after="100"/>
        <w:ind w:firstLine="567"/>
        <w:jc w:val="both"/>
        <w:rPr>
          <w:i/>
          <w:sz w:val="28"/>
          <w:szCs w:val="28"/>
        </w:rPr>
      </w:pPr>
      <w:r>
        <w:rPr>
          <w:i/>
          <w:sz w:val="28"/>
          <w:szCs w:val="28"/>
        </w:rPr>
        <w:t>Căn cứ Luật Đất</w:t>
      </w:r>
      <w:r>
        <w:rPr>
          <w:i/>
          <w:sz w:val="28"/>
          <w:szCs w:val="28"/>
          <w:lang w:val="es-VE"/>
        </w:rPr>
        <w:t xml:space="preserve"> đai </w:t>
      </w:r>
      <w:r>
        <w:rPr>
          <w:i/>
          <w:sz w:val="28"/>
          <w:szCs w:val="28"/>
        </w:rPr>
        <w:t>số 31/2024/QH15;</w:t>
      </w:r>
    </w:p>
    <w:p w:rsidR="00DE2789" w:rsidRDefault="00F16296">
      <w:pPr>
        <w:widowControl w:val="0"/>
        <w:spacing w:before="100" w:after="100"/>
        <w:ind w:firstLine="567"/>
        <w:jc w:val="both"/>
        <w:rPr>
          <w:i/>
          <w:sz w:val="28"/>
          <w:szCs w:val="28"/>
        </w:rPr>
      </w:pPr>
      <w:r>
        <w:rPr>
          <w:i/>
          <w:sz w:val="28"/>
          <w:szCs w:val="28"/>
        </w:rPr>
        <w:t xml:space="preserve">Căn cứ Luật </w:t>
      </w:r>
      <w:bookmarkStart w:id="3" w:name="loai_1_name"/>
      <w:r>
        <w:rPr>
          <w:i/>
          <w:sz w:val="28"/>
          <w:szCs w:val="28"/>
        </w:rPr>
        <w:t xml:space="preserve">số 43/2024/QH15 </w:t>
      </w:r>
      <w:r>
        <w:rPr>
          <w:i/>
          <w:sz w:val="28"/>
          <w:szCs w:val="28"/>
        </w:rPr>
        <w:t>sửa đổi, bổ sung một số điều của Luật Đất đai số 31/2024/QH15, Luật Nhà ở số 27/2023/QH15, Luật Kinh doanh bất động sản số 29/2023/QH15 và Luật các Tổ chức tín dụng số 32/2024/QH15</w:t>
      </w:r>
      <w:bookmarkEnd w:id="3"/>
      <w:r>
        <w:rPr>
          <w:i/>
          <w:sz w:val="28"/>
          <w:szCs w:val="28"/>
        </w:rPr>
        <w:t xml:space="preserve">; </w:t>
      </w:r>
    </w:p>
    <w:p w:rsidR="00DE2789" w:rsidRDefault="00F16296">
      <w:pPr>
        <w:widowControl w:val="0"/>
        <w:spacing w:before="100" w:after="100"/>
        <w:ind w:firstLine="567"/>
        <w:jc w:val="both"/>
        <w:rPr>
          <w:i/>
          <w:iCs/>
          <w:sz w:val="28"/>
          <w:szCs w:val="28"/>
        </w:rPr>
      </w:pPr>
      <w:r>
        <w:rPr>
          <w:i/>
          <w:iCs/>
          <w:sz w:val="28"/>
          <w:szCs w:val="28"/>
        </w:rPr>
        <w:t>Căn cứ Luật Quy hoạch đô thị và nông thôn số 47/2024/QH15;</w:t>
      </w:r>
    </w:p>
    <w:p w:rsidR="00DE2789" w:rsidRDefault="00F16296">
      <w:pPr>
        <w:widowControl w:val="0"/>
        <w:spacing w:before="100" w:after="100"/>
        <w:ind w:firstLine="567"/>
        <w:jc w:val="both"/>
        <w:rPr>
          <w:i/>
          <w:sz w:val="28"/>
          <w:szCs w:val="28"/>
        </w:rPr>
      </w:pPr>
      <w:r>
        <w:rPr>
          <w:i/>
          <w:sz w:val="28"/>
          <w:szCs w:val="28"/>
        </w:rPr>
        <w:t>Căn cứ Nghị đị</w:t>
      </w:r>
      <w:r>
        <w:rPr>
          <w:i/>
          <w:sz w:val="28"/>
          <w:szCs w:val="28"/>
        </w:rPr>
        <w:t>nh số 95/2024/NĐ-CP ngày 24 tháng 7 năm 2024 của Chính phủ quy định chi tiết một số điều của Luật Nhà ở;</w:t>
      </w:r>
    </w:p>
    <w:p w:rsidR="00DE2789" w:rsidRDefault="00F16296">
      <w:pPr>
        <w:widowControl w:val="0"/>
        <w:spacing w:before="100" w:after="100"/>
        <w:ind w:firstLine="567"/>
        <w:jc w:val="both"/>
        <w:rPr>
          <w:i/>
          <w:sz w:val="28"/>
          <w:szCs w:val="28"/>
        </w:rPr>
      </w:pPr>
      <w:r>
        <w:rPr>
          <w:i/>
          <w:sz w:val="28"/>
          <w:szCs w:val="28"/>
        </w:rPr>
        <w:t>Căn cứ Thông tư số 05/2024/TT-BXD ngày 31 tháng 7 năm 2024 của Bộ trưởng Bộ Xây dựng quy định chi tiết một số điều của Luật Nhà ở;</w:t>
      </w:r>
    </w:p>
    <w:p w:rsidR="00DE2789" w:rsidRDefault="00F16296">
      <w:pPr>
        <w:widowControl w:val="0"/>
        <w:spacing w:before="100" w:after="100"/>
        <w:ind w:firstLine="567"/>
        <w:jc w:val="both"/>
        <w:rPr>
          <w:i/>
          <w:sz w:val="28"/>
          <w:szCs w:val="28"/>
        </w:rPr>
      </w:pPr>
      <w:r>
        <w:rPr>
          <w:i/>
          <w:sz w:val="28"/>
          <w:szCs w:val="28"/>
        </w:rPr>
        <w:t>Căn cứ Thông tư số 3</w:t>
      </w:r>
      <w:r>
        <w:rPr>
          <w:i/>
          <w:sz w:val="28"/>
          <w:szCs w:val="28"/>
        </w:rPr>
        <w:t xml:space="preserve">2/2025/TT-BXD ngày 10 tháng 11 năm 2025 của Bộ </w:t>
      </w:r>
      <w:r>
        <w:rPr>
          <w:i/>
          <w:spacing w:val="-4"/>
          <w:sz w:val="28"/>
          <w:szCs w:val="28"/>
        </w:rPr>
        <w:t>trưởng Bộ Xây dựng sửa đổi, bổ sung một số điều của Thông tư số 05/2024/TT-BXD</w:t>
      </w:r>
      <w:r>
        <w:rPr>
          <w:i/>
          <w:sz w:val="28"/>
          <w:szCs w:val="28"/>
        </w:rPr>
        <w:t xml:space="preserve"> ngày 31 tháng 7 năm 2024 của Bộ trưởng Bộ Xây dựng quy định chi tiết một số điều của Luật Nhà ở;</w:t>
      </w:r>
    </w:p>
    <w:p w:rsidR="00DE2789" w:rsidRDefault="00F16296">
      <w:pPr>
        <w:widowControl w:val="0"/>
        <w:spacing w:before="100" w:after="100"/>
        <w:ind w:firstLine="567"/>
        <w:jc w:val="both"/>
        <w:rPr>
          <w:i/>
          <w:sz w:val="28"/>
          <w:szCs w:val="28"/>
        </w:rPr>
      </w:pPr>
      <w:r>
        <w:rPr>
          <w:i/>
          <w:sz w:val="28"/>
          <w:szCs w:val="28"/>
        </w:rPr>
        <w:t xml:space="preserve">Theo đề nghị của Giám đốc Sở Xây </w:t>
      </w:r>
      <w:r>
        <w:rPr>
          <w:i/>
          <w:sz w:val="28"/>
          <w:szCs w:val="28"/>
        </w:rPr>
        <w:t>dựng;</w:t>
      </w:r>
    </w:p>
    <w:p w:rsidR="00DE2789" w:rsidRDefault="00F16296">
      <w:pPr>
        <w:widowControl w:val="0"/>
        <w:spacing w:before="100" w:after="100"/>
        <w:ind w:firstLine="567"/>
        <w:jc w:val="both"/>
        <w:rPr>
          <w:i/>
          <w:sz w:val="28"/>
          <w:szCs w:val="28"/>
        </w:rPr>
      </w:pPr>
      <w:r>
        <w:rPr>
          <w:i/>
          <w:sz w:val="28"/>
          <w:szCs w:val="28"/>
        </w:rPr>
        <w:t>Ủy ban nhân dân ban hành Quyết định quy định cụ thể về địa điểm, vị trí phải phát triển nhà ở theo dự án đối với khu vực còn lại ngoài khu vực đô thị trên địa bàn tỉnh Tây Ninh.</w:t>
      </w:r>
    </w:p>
    <w:p w:rsidR="00DE2789" w:rsidRDefault="00F16296">
      <w:pPr>
        <w:spacing w:before="100" w:after="100"/>
        <w:ind w:firstLine="567"/>
        <w:jc w:val="both"/>
        <w:rPr>
          <w:b/>
          <w:sz w:val="28"/>
          <w:szCs w:val="28"/>
        </w:rPr>
      </w:pPr>
      <w:bookmarkStart w:id="4" w:name="dieu_2"/>
      <w:r>
        <w:rPr>
          <w:b/>
          <w:sz w:val="28"/>
          <w:szCs w:val="28"/>
        </w:rPr>
        <w:t>Điều 1. Phạm vi điều chỉnh và đối tượng áp dụng</w:t>
      </w:r>
    </w:p>
    <w:p w:rsidR="00DE2789" w:rsidRDefault="00F16296">
      <w:pPr>
        <w:spacing w:before="100" w:after="100"/>
        <w:ind w:firstLine="567"/>
        <w:jc w:val="both"/>
        <w:rPr>
          <w:bCs/>
          <w:sz w:val="28"/>
          <w:szCs w:val="28"/>
        </w:rPr>
      </w:pPr>
      <w:r>
        <w:rPr>
          <w:bCs/>
          <w:sz w:val="28"/>
          <w:szCs w:val="28"/>
        </w:rPr>
        <w:t>1. Phạm vi điều chỉnh</w:t>
      </w:r>
    </w:p>
    <w:p w:rsidR="00DE2789" w:rsidRDefault="00F16296">
      <w:pPr>
        <w:spacing w:before="100" w:after="100"/>
        <w:ind w:firstLine="567"/>
        <w:jc w:val="both"/>
        <w:rPr>
          <w:bCs/>
          <w:sz w:val="28"/>
          <w:szCs w:val="28"/>
        </w:rPr>
      </w:pPr>
      <w:r>
        <w:rPr>
          <w:bCs/>
          <w:sz w:val="28"/>
          <w:szCs w:val="28"/>
        </w:rPr>
        <w:t>Qu</w:t>
      </w:r>
      <w:r>
        <w:rPr>
          <w:bCs/>
          <w:sz w:val="28"/>
          <w:szCs w:val="28"/>
        </w:rPr>
        <w:t>yết định này quy định cụ thể về địa điểm, vị trí phải phát triển nhà ở theo dự án đối với khu vực còn lại ngoài khu vực đô thị trên địa bàn tỉnh Tây Ninh.</w:t>
      </w:r>
    </w:p>
    <w:p w:rsidR="00DE2789" w:rsidRDefault="00F16296">
      <w:pPr>
        <w:spacing w:before="100" w:after="100"/>
        <w:ind w:firstLine="567"/>
        <w:jc w:val="both"/>
        <w:rPr>
          <w:bCs/>
          <w:sz w:val="28"/>
          <w:szCs w:val="28"/>
        </w:rPr>
      </w:pPr>
      <w:r>
        <w:rPr>
          <w:bCs/>
          <w:sz w:val="28"/>
          <w:szCs w:val="28"/>
        </w:rPr>
        <w:t>2. Đối tượng áp dụng</w:t>
      </w:r>
    </w:p>
    <w:p w:rsidR="00DE2789" w:rsidRDefault="00F16296">
      <w:pPr>
        <w:spacing w:before="100" w:after="100"/>
        <w:ind w:firstLine="567"/>
        <w:jc w:val="both"/>
        <w:rPr>
          <w:sz w:val="28"/>
          <w:szCs w:val="28"/>
        </w:rPr>
      </w:pPr>
      <w:r>
        <w:rPr>
          <w:sz w:val="28"/>
          <w:szCs w:val="28"/>
        </w:rPr>
        <w:lastRenderedPageBreak/>
        <w:t>a) Các loại hình nhà ở phát triển theo dự án đầu tư xây dựng nhà ở theo quy định</w:t>
      </w:r>
      <w:r>
        <w:rPr>
          <w:sz w:val="28"/>
          <w:szCs w:val="28"/>
        </w:rPr>
        <w:t xml:space="preserve"> tại khoản 1 Điều 31 Luật Nhà ở số 27/2023/QH15 trên địa bàn tỉnh Tây Ninh;</w:t>
      </w:r>
    </w:p>
    <w:p w:rsidR="00DE2789" w:rsidRDefault="00F16296">
      <w:pPr>
        <w:spacing w:before="100" w:after="100"/>
        <w:ind w:firstLine="567"/>
        <w:jc w:val="both"/>
        <w:rPr>
          <w:sz w:val="28"/>
          <w:szCs w:val="28"/>
        </w:rPr>
      </w:pPr>
      <w:r>
        <w:rPr>
          <w:sz w:val="28"/>
          <w:szCs w:val="28"/>
        </w:rPr>
        <w:t>b) Các cơ quan, tổ chức, cá nhân có liên quan đến việc đầu tư, phát triển dự án nhà ở theo dự án đầu tư xây dựng nhà ở quy định tại điểm a khoản 2 Điều này trên địa bàn tỉnh Tây Ni</w:t>
      </w:r>
      <w:r>
        <w:rPr>
          <w:sz w:val="28"/>
          <w:szCs w:val="28"/>
        </w:rPr>
        <w:t>nh.</w:t>
      </w:r>
    </w:p>
    <w:p w:rsidR="00DE2789" w:rsidRDefault="00F16296">
      <w:pPr>
        <w:spacing w:before="100" w:after="100"/>
        <w:ind w:firstLine="567"/>
        <w:jc w:val="both"/>
        <w:rPr>
          <w:b/>
          <w:sz w:val="28"/>
          <w:szCs w:val="28"/>
        </w:rPr>
      </w:pPr>
      <w:r>
        <w:rPr>
          <w:b/>
          <w:sz w:val="28"/>
          <w:szCs w:val="28"/>
        </w:rPr>
        <w:t>Điều 2. Các địa điểm, vị trí phải phát triển nhà ở theo dự án đối với khu vực còn lại ngoài khu vực đô thị trên địa bàn tỉnh Tây Ninh</w:t>
      </w:r>
    </w:p>
    <w:p w:rsidR="00DE2789" w:rsidRDefault="00F16296">
      <w:pPr>
        <w:spacing w:before="100" w:after="100"/>
        <w:ind w:firstLine="567"/>
        <w:jc w:val="both"/>
        <w:rPr>
          <w:sz w:val="28"/>
          <w:szCs w:val="28"/>
        </w:rPr>
      </w:pPr>
      <w:r>
        <w:rPr>
          <w:sz w:val="28"/>
          <w:szCs w:val="28"/>
        </w:rPr>
        <w:t xml:space="preserve">1. </w:t>
      </w:r>
      <w:r>
        <w:rPr>
          <w:sz w:val="28"/>
          <w:szCs w:val="28"/>
        </w:rPr>
        <w:t>Khu vực được quy hoạch, định hướng phát triển là đô thị theo quy hoạch chung đô thị, quy hoạch chung đô thị mới được duyệt thì sẽ thực hiện việc phát triển nhà ở theo dự án tại các khu vực, địa điểm đã được xác định trong đồ án quy hoạch.</w:t>
      </w:r>
    </w:p>
    <w:p w:rsidR="00DE2789" w:rsidRDefault="00F16296">
      <w:pPr>
        <w:spacing w:before="100" w:after="100"/>
        <w:ind w:firstLine="567"/>
        <w:jc w:val="both"/>
        <w:rPr>
          <w:sz w:val="28"/>
          <w:szCs w:val="28"/>
        </w:rPr>
      </w:pPr>
      <w:r>
        <w:rPr>
          <w:sz w:val="28"/>
          <w:szCs w:val="28"/>
        </w:rPr>
        <w:t>2. Tại các xã còn</w:t>
      </w:r>
      <w:r>
        <w:rPr>
          <w:sz w:val="28"/>
          <w:szCs w:val="28"/>
        </w:rPr>
        <w:t xml:space="preserve"> lại, các khu chức năng thì việc phát triển nhà ở được thực hiện theo dự án tại các địa điểm, vị trí mà quy hoạch nông thôn, quy hoạch khu chức năng được cấp có thẩm quyền phê duyệt xác định phải phát triển nhà ở theo dự án.</w:t>
      </w:r>
    </w:p>
    <w:p w:rsidR="00DE2789" w:rsidRDefault="00F16296">
      <w:pPr>
        <w:spacing w:before="100" w:after="100"/>
        <w:ind w:firstLine="567"/>
        <w:jc w:val="both"/>
        <w:rPr>
          <w:b/>
          <w:bCs/>
          <w:sz w:val="28"/>
          <w:szCs w:val="28"/>
        </w:rPr>
      </w:pPr>
      <w:r>
        <w:rPr>
          <w:b/>
          <w:bCs/>
          <w:sz w:val="28"/>
          <w:szCs w:val="28"/>
        </w:rPr>
        <w:t>Điều 3. Điều khoản thi hành</w:t>
      </w:r>
    </w:p>
    <w:p w:rsidR="00DE2789" w:rsidRDefault="00F16296">
      <w:pPr>
        <w:pStyle w:val="ListParagraph"/>
        <w:widowControl w:val="0"/>
        <w:tabs>
          <w:tab w:val="left" w:pos="851"/>
        </w:tabs>
        <w:spacing w:before="100" w:after="100" w:line="240" w:lineRule="auto"/>
        <w:ind w:left="0" w:firstLine="567"/>
        <w:contextualSpacing w:val="0"/>
        <w:jc w:val="both"/>
        <w:rPr>
          <w:sz w:val="28"/>
        </w:rPr>
      </w:pPr>
      <w:r>
        <w:rPr>
          <w:sz w:val="28"/>
        </w:rPr>
        <w:t xml:space="preserve">1. </w:t>
      </w:r>
      <w:r>
        <w:rPr>
          <w:sz w:val="28"/>
        </w:rPr>
        <w:t xml:space="preserve">Quyết định này có </w:t>
      </w:r>
      <w:r w:rsidR="00621E5B">
        <w:rPr>
          <w:sz w:val="28"/>
        </w:rPr>
        <w:t>hiệu lực thi hành kể từ ngày 06 tháng 4</w:t>
      </w:r>
      <w:r>
        <w:rPr>
          <w:sz w:val="28"/>
        </w:rPr>
        <w:t xml:space="preserve"> năm 2026.</w:t>
      </w:r>
    </w:p>
    <w:p w:rsidR="00DE2789" w:rsidRDefault="00F16296">
      <w:pPr>
        <w:spacing w:before="100" w:after="100"/>
        <w:ind w:firstLine="567"/>
        <w:jc w:val="both"/>
        <w:rPr>
          <w:spacing w:val="-4"/>
          <w:sz w:val="28"/>
          <w:szCs w:val="28"/>
        </w:rPr>
      </w:pPr>
      <w:r>
        <w:rPr>
          <w:spacing w:val="-4"/>
          <w:sz w:val="28"/>
          <w:szCs w:val="28"/>
        </w:rPr>
        <w:t>2. Quyết định này thay thế Quyết đị</w:t>
      </w:r>
      <w:bookmarkStart w:id="5" w:name="_GoBack"/>
      <w:bookmarkEnd w:id="5"/>
      <w:r>
        <w:rPr>
          <w:spacing w:val="-4"/>
          <w:sz w:val="28"/>
          <w:szCs w:val="28"/>
        </w:rPr>
        <w:t>nh số 65/2024/QĐ-UBND ngày 10 tháng 12 năm 2024 của Ủy ban nhân dân tỉnh Long An quy định các địa điểm, vị trí phải phát triển nhà ở theo dự án trên đ</w:t>
      </w:r>
      <w:r>
        <w:rPr>
          <w:spacing w:val="-4"/>
          <w:sz w:val="28"/>
          <w:szCs w:val="28"/>
        </w:rPr>
        <w:t>ịa bàn tỉnh Long An và Quyết định số 41/2024/QĐ-UBND ngày 15 tháng 10 năm 2024 của Ủy ban nhân dân tỉnh Tây Ninh quy định cụ thể các địa điểm, vị trí phải phát triển nhà ở theo dự án đối với khu vực còn lại ngoài đô thị trên địa bàn tỉnh Tây Ninh.</w:t>
      </w:r>
    </w:p>
    <w:p w:rsidR="00DE2789" w:rsidRDefault="00F16296">
      <w:pPr>
        <w:tabs>
          <w:tab w:val="left" w:pos="851"/>
        </w:tabs>
        <w:spacing w:before="100" w:after="100"/>
        <w:ind w:firstLine="567"/>
        <w:jc w:val="both"/>
        <w:rPr>
          <w:spacing w:val="-4"/>
          <w:sz w:val="28"/>
          <w:szCs w:val="28"/>
        </w:rPr>
      </w:pPr>
      <w:r>
        <w:rPr>
          <w:spacing w:val="-4"/>
          <w:sz w:val="28"/>
          <w:szCs w:val="28"/>
        </w:rPr>
        <w:t xml:space="preserve">3. </w:t>
      </w:r>
      <w:bookmarkEnd w:id="4"/>
      <w:r>
        <w:rPr>
          <w:spacing w:val="-4"/>
          <w:sz w:val="28"/>
          <w:szCs w:val="28"/>
        </w:rPr>
        <w:t>Chánh Văn phòng Ủy ban nh</w:t>
      </w:r>
      <w:r>
        <w:rPr>
          <w:rFonts w:hint="eastAsia"/>
          <w:spacing w:val="-4"/>
          <w:sz w:val="28"/>
          <w:szCs w:val="28"/>
        </w:rPr>
        <w:t>â</w:t>
      </w:r>
      <w:r>
        <w:rPr>
          <w:spacing w:val="-4"/>
          <w:sz w:val="28"/>
          <w:szCs w:val="28"/>
        </w:rPr>
        <w:t>n d</w:t>
      </w:r>
      <w:r>
        <w:rPr>
          <w:rFonts w:hint="eastAsia"/>
          <w:spacing w:val="-4"/>
          <w:sz w:val="28"/>
          <w:szCs w:val="28"/>
        </w:rPr>
        <w:t>â</w:t>
      </w:r>
      <w:r>
        <w:rPr>
          <w:spacing w:val="-4"/>
          <w:sz w:val="28"/>
          <w:szCs w:val="28"/>
        </w:rPr>
        <w:t>n tỉnh, Thủ trưởng các sở, ngành tỉnh, Chủ tịch Ủy ban nh</w:t>
      </w:r>
      <w:r>
        <w:rPr>
          <w:rFonts w:hint="eastAsia"/>
          <w:spacing w:val="-4"/>
          <w:sz w:val="28"/>
          <w:szCs w:val="28"/>
        </w:rPr>
        <w:t>â</w:t>
      </w:r>
      <w:r>
        <w:rPr>
          <w:spacing w:val="-4"/>
          <w:sz w:val="28"/>
          <w:szCs w:val="28"/>
        </w:rPr>
        <w:t>n d</w:t>
      </w:r>
      <w:r>
        <w:rPr>
          <w:rFonts w:hint="eastAsia"/>
          <w:spacing w:val="-4"/>
          <w:sz w:val="28"/>
          <w:szCs w:val="28"/>
        </w:rPr>
        <w:t>â</w:t>
      </w:r>
      <w:r>
        <w:rPr>
          <w:spacing w:val="-4"/>
          <w:sz w:val="28"/>
          <w:szCs w:val="28"/>
        </w:rPr>
        <w:t>n các xã, phường và các tổ chức, cá nhân có liên quan thi hành Quyết định này./.</w:t>
      </w:r>
    </w:p>
    <w:p w:rsidR="00DE2789" w:rsidRDefault="00DE2789">
      <w:pPr>
        <w:tabs>
          <w:tab w:val="left" w:pos="851"/>
        </w:tabs>
        <w:spacing w:before="120" w:after="120"/>
        <w:ind w:firstLine="567"/>
        <w:jc w:val="both"/>
        <w:rPr>
          <w:spacing w:val="-4"/>
          <w:sz w:val="10"/>
          <w:szCs w:val="28"/>
        </w:rPr>
      </w:pPr>
    </w:p>
    <w:tbl>
      <w:tblPr>
        <w:tblW w:w="0" w:type="auto"/>
        <w:jc w:val="center"/>
        <w:tblCellSpacing w:w="0" w:type="dxa"/>
        <w:tblLook w:val="04A0" w:firstRow="1" w:lastRow="0" w:firstColumn="1" w:lastColumn="0" w:noHBand="0" w:noVBand="1"/>
      </w:tblPr>
      <w:tblGrid>
        <w:gridCol w:w="4536"/>
        <w:gridCol w:w="4536"/>
      </w:tblGrid>
      <w:tr w:rsidR="00DE2789">
        <w:trPr>
          <w:tblCellSpacing w:w="0" w:type="dxa"/>
          <w:jc w:val="center"/>
        </w:trPr>
        <w:tc>
          <w:tcPr>
            <w:tcW w:w="4536" w:type="dxa"/>
            <w:vAlign w:val="center"/>
          </w:tcPr>
          <w:p w:rsidR="00DE2789" w:rsidRDefault="00F16296">
            <w:pPr>
              <w:tabs>
                <w:tab w:val="left" w:pos="5371"/>
              </w:tabs>
              <w:rPr>
                <w:color w:val="000000"/>
              </w:rPr>
            </w:pPr>
            <w:r>
              <w:rPr>
                <w:b/>
                <w:bCs/>
                <w:i/>
                <w:iCs/>
                <w:color w:val="000000"/>
              </w:rPr>
              <w:t>Nơi nhận:</w:t>
            </w:r>
          </w:p>
          <w:p w:rsidR="00DE2789" w:rsidRDefault="00F16296">
            <w:pPr>
              <w:rPr>
                <w:color w:val="000000"/>
                <w:sz w:val="22"/>
              </w:rPr>
            </w:pPr>
            <w:r>
              <w:rPr>
                <w:color w:val="000000"/>
                <w:sz w:val="22"/>
              </w:rPr>
              <w:t>- Bộ Xây dựng;</w:t>
            </w:r>
          </w:p>
          <w:p w:rsidR="00DE2789" w:rsidRDefault="00F16296">
            <w:pPr>
              <w:rPr>
                <w:color w:val="000000"/>
              </w:rPr>
            </w:pPr>
            <w:r>
              <w:rPr>
                <w:color w:val="000000"/>
                <w:sz w:val="22"/>
              </w:rPr>
              <w:t>- Vụ Pháp chế - Bộ Xây dựng;</w:t>
            </w:r>
          </w:p>
          <w:p w:rsidR="00DE2789" w:rsidRDefault="00F16296">
            <w:pPr>
              <w:rPr>
                <w:color w:val="000000"/>
              </w:rPr>
            </w:pPr>
            <w:r>
              <w:rPr>
                <w:color w:val="000000"/>
                <w:sz w:val="22"/>
              </w:rPr>
              <w:t>- Cục KSTTHC - Văn phòng Chí</w:t>
            </w:r>
            <w:r>
              <w:rPr>
                <w:color w:val="000000"/>
                <w:sz w:val="22"/>
              </w:rPr>
              <w:t>nh phủ;</w:t>
            </w:r>
          </w:p>
          <w:p w:rsidR="00DE2789" w:rsidRDefault="00F16296">
            <w:pPr>
              <w:rPr>
                <w:color w:val="000000"/>
              </w:rPr>
            </w:pPr>
            <w:r>
              <w:rPr>
                <w:color w:val="000000"/>
                <w:sz w:val="22"/>
              </w:rPr>
              <w:t>- Cục Kiểm tra văn bản và Quản lý xử lý vi phạm hành chính - Bộ Tư pháp;</w:t>
            </w:r>
          </w:p>
          <w:p w:rsidR="00DE2789" w:rsidRDefault="00F16296">
            <w:pPr>
              <w:rPr>
                <w:color w:val="000000"/>
                <w:sz w:val="22"/>
              </w:rPr>
            </w:pPr>
            <w:r>
              <w:rPr>
                <w:color w:val="000000"/>
                <w:sz w:val="22"/>
              </w:rPr>
              <w:t>- TT: Tỉnh ủy, HĐND tỉnh;</w:t>
            </w:r>
          </w:p>
          <w:p w:rsidR="00DE2789" w:rsidRDefault="00F16296">
            <w:pPr>
              <w:rPr>
                <w:color w:val="000000"/>
                <w:sz w:val="22"/>
              </w:rPr>
            </w:pPr>
            <w:r>
              <w:rPr>
                <w:color w:val="000000"/>
                <w:sz w:val="22"/>
              </w:rPr>
              <w:t>- CT, PCT. UBND tỉnh;</w:t>
            </w:r>
          </w:p>
          <w:p w:rsidR="00DE2789" w:rsidRDefault="00F16296">
            <w:pPr>
              <w:rPr>
                <w:color w:val="000000"/>
              </w:rPr>
            </w:pPr>
            <w:r>
              <w:rPr>
                <w:color w:val="000000"/>
                <w:sz w:val="22"/>
              </w:rPr>
              <w:t>- CVP, PCVP. UBND tỉnh;</w:t>
            </w:r>
          </w:p>
          <w:p w:rsidR="00DE2789" w:rsidRDefault="00F16296">
            <w:pPr>
              <w:rPr>
                <w:color w:val="000000"/>
              </w:rPr>
            </w:pPr>
            <w:r>
              <w:rPr>
                <w:color w:val="000000"/>
                <w:sz w:val="22"/>
              </w:rPr>
              <w:t>- Phòng: KTTC, TH;</w:t>
            </w:r>
          </w:p>
          <w:p w:rsidR="00DE2789" w:rsidRDefault="00F16296">
            <w:pPr>
              <w:rPr>
                <w:color w:val="000000"/>
                <w:sz w:val="22"/>
              </w:rPr>
            </w:pPr>
            <w:r>
              <w:rPr>
                <w:color w:val="000000"/>
                <w:sz w:val="22"/>
              </w:rPr>
              <w:t>- Ban Tiếp công dân;</w:t>
            </w:r>
          </w:p>
          <w:p w:rsidR="00DE2789" w:rsidRDefault="00F16296">
            <w:pPr>
              <w:rPr>
                <w:color w:val="000000"/>
              </w:rPr>
            </w:pPr>
            <w:r>
              <w:rPr>
                <w:color w:val="000000"/>
                <w:sz w:val="22"/>
              </w:rPr>
              <w:t>- Trung tâm PVHCC tỉnh;</w:t>
            </w:r>
          </w:p>
          <w:p w:rsidR="00DE2789" w:rsidRDefault="00F16296">
            <w:pPr>
              <w:rPr>
                <w:color w:val="000000"/>
              </w:rPr>
            </w:pPr>
            <w:r>
              <w:rPr>
                <w:color w:val="000000"/>
                <w:sz w:val="22"/>
              </w:rPr>
              <w:t>- Như Điều 3;</w:t>
            </w:r>
          </w:p>
          <w:p w:rsidR="00DE2789" w:rsidRDefault="00F16296">
            <w:pPr>
              <w:rPr>
                <w:color w:val="000000"/>
              </w:rPr>
            </w:pPr>
            <w:r>
              <w:rPr>
                <w:color w:val="000000"/>
                <w:sz w:val="22"/>
              </w:rPr>
              <w:t>- Cổng thông tin điện tử tỉnh;</w:t>
            </w:r>
          </w:p>
          <w:p w:rsidR="00DE2789" w:rsidRDefault="00F16296">
            <w:pPr>
              <w:spacing w:line="259" w:lineRule="auto"/>
              <w:rPr>
                <w:color w:val="000000"/>
                <w:sz w:val="22"/>
              </w:rPr>
            </w:pPr>
            <w:r>
              <w:rPr>
                <w:color w:val="000000"/>
                <w:sz w:val="22"/>
              </w:rPr>
              <w:t>- Trung tâm Công báo - Tin học tỉnh;</w:t>
            </w:r>
          </w:p>
          <w:p w:rsidR="00DE2789" w:rsidRDefault="00F16296">
            <w:pPr>
              <w:spacing w:line="259" w:lineRule="auto"/>
              <w:rPr>
                <w:color w:val="000000"/>
              </w:rPr>
            </w:pPr>
            <w:r>
              <w:rPr>
                <w:color w:val="000000"/>
                <w:sz w:val="22"/>
              </w:rPr>
              <w:t>- Lưu: VT, Thanh.</w:t>
            </w:r>
          </w:p>
        </w:tc>
        <w:tc>
          <w:tcPr>
            <w:tcW w:w="4536" w:type="dxa"/>
          </w:tcPr>
          <w:p w:rsidR="00DE2789" w:rsidRDefault="00F16296">
            <w:pPr>
              <w:jc w:val="center"/>
              <w:rPr>
                <w:color w:val="000000"/>
                <w:sz w:val="28"/>
                <w:szCs w:val="28"/>
              </w:rPr>
            </w:pPr>
            <w:r>
              <w:rPr>
                <w:b/>
                <w:bCs/>
                <w:color w:val="000000"/>
                <w:sz w:val="28"/>
                <w:szCs w:val="28"/>
              </w:rPr>
              <w:t>TM. ỦY BAN NHÂN DÂN</w:t>
            </w:r>
          </w:p>
          <w:p w:rsidR="00DE2789" w:rsidRDefault="00F16296">
            <w:pPr>
              <w:jc w:val="center"/>
              <w:rPr>
                <w:b/>
                <w:bCs/>
                <w:color w:val="000000"/>
                <w:sz w:val="28"/>
                <w:szCs w:val="28"/>
              </w:rPr>
            </w:pPr>
            <w:r>
              <w:rPr>
                <w:b/>
                <w:bCs/>
                <w:color w:val="000000"/>
                <w:sz w:val="28"/>
                <w:szCs w:val="28"/>
              </w:rPr>
              <w:t>CHỦ TỊCH</w:t>
            </w:r>
          </w:p>
        </w:tc>
      </w:tr>
    </w:tbl>
    <w:p w:rsidR="00DE2789" w:rsidRDefault="00DE2789">
      <w:pPr>
        <w:spacing w:before="120" w:after="100" w:afterAutospacing="1"/>
        <w:rPr>
          <w:sz w:val="28"/>
          <w:szCs w:val="28"/>
        </w:rPr>
      </w:pPr>
    </w:p>
    <w:sectPr w:rsidR="00DE2789">
      <w:headerReference w:type="default" r:id="rId8"/>
      <w:pgSz w:w="11907" w:h="16840"/>
      <w:pgMar w:top="1134" w:right="1134" w:bottom="1134" w:left="1701" w:header="737"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6296" w:rsidRDefault="00F16296">
      <w:r>
        <w:separator/>
      </w:r>
    </w:p>
  </w:endnote>
  <w:endnote w:type="continuationSeparator" w:id="0">
    <w:p w:rsidR="00F16296" w:rsidRDefault="00F16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6296" w:rsidRDefault="00F16296">
      <w:r>
        <w:separator/>
      </w:r>
    </w:p>
  </w:footnote>
  <w:footnote w:type="continuationSeparator" w:id="0">
    <w:p w:rsidR="00F16296" w:rsidRDefault="00F162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2789" w:rsidRDefault="00F16296">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sidR="00621E5B">
      <w:rPr>
        <w:noProof/>
        <w:sz w:val="26"/>
        <w:szCs w:val="26"/>
      </w:rPr>
      <w:t>2</w:t>
    </w:r>
    <w:r>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73CCC"/>
    <w:multiLevelType w:val="multilevel"/>
    <w:tmpl w:val="2EC82B8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13640B47"/>
    <w:multiLevelType w:val="multilevel"/>
    <w:tmpl w:val="99CCD5F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17A36E27"/>
    <w:multiLevelType w:val="multilevel"/>
    <w:tmpl w:val="1F401CB2"/>
    <w:lvl w:ilvl="0">
      <w:start w:val="1"/>
      <w:numFmt w:val="decimal"/>
      <w:lvlText w:val="%1."/>
      <w:lvlJc w:val="left"/>
      <w:pPr>
        <w:ind w:left="1150" w:hanging="281"/>
      </w:pPr>
      <w:rPr>
        <w:rFonts w:ascii="Times New Roman" w:eastAsia="Times New Roman" w:hAnsi="Times New Roman" w:cs="Times New Roman" w:hint="default"/>
        <w:b w:val="0"/>
        <w:bCs w:val="0"/>
        <w:i w:val="0"/>
        <w:iCs w:val="0"/>
        <w:spacing w:val="0"/>
        <w:sz w:val="28"/>
        <w:szCs w:val="28"/>
        <w:lang w:val="vi" w:eastAsia="en-US" w:bidi="ar-SA"/>
      </w:rPr>
    </w:lvl>
    <w:lvl w:ilvl="1">
      <w:start w:val="1"/>
      <w:numFmt w:val="lowerLetter"/>
      <w:lvlText w:val="%2)"/>
      <w:lvlJc w:val="left"/>
      <w:pPr>
        <w:ind w:left="162" w:hanging="322"/>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071" w:hanging="322"/>
      </w:pPr>
      <w:rPr>
        <w:rFonts w:hint="default"/>
        <w:lang w:val="vi" w:eastAsia="en-US" w:bidi="ar-SA"/>
      </w:rPr>
    </w:lvl>
    <w:lvl w:ilvl="3">
      <w:numFmt w:val="bullet"/>
      <w:lvlText w:val="•"/>
      <w:lvlJc w:val="left"/>
      <w:pPr>
        <w:ind w:left="2983" w:hanging="322"/>
      </w:pPr>
      <w:rPr>
        <w:rFonts w:hint="default"/>
        <w:lang w:val="vi" w:eastAsia="en-US" w:bidi="ar-SA"/>
      </w:rPr>
    </w:lvl>
    <w:lvl w:ilvl="4">
      <w:numFmt w:val="bullet"/>
      <w:lvlText w:val="•"/>
      <w:lvlJc w:val="left"/>
      <w:pPr>
        <w:ind w:left="3895" w:hanging="322"/>
      </w:pPr>
      <w:rPr>
        <w:rFonts w:hint="default"/>
        <w:lang w:val="vi" w:eastAsia="en-US" w:bidi="ar-SA"/>
      </w:rPr>
    </w:lvl>
    <w:lvl w:ilvl="5">
      <w:numFmt w:val="bullet"/>
      <w:lvlText w:val="•"/>
      <w:lvlJc w:val="left"/>
      <w:pPr>
        <w:ind w:left="4807" w:hanging="322"/>
      </w:pPr>
      <w:rPr>
        <w:rFonts w:hint="default"/>
        <w:lang w:val="vi" w:eastAsia="en-US" w:bidi="ar-SA"/>
      </w:rPr>
    </w:lvl>
    <w:lvl w:ilvl="6">
      <w:numFmt w:val="bullet"/>
      <w:lvlText w:val="•"/>
      <w:lvlJc w:val="left"/>
      <w:pPr>
        <w:ind w:left="5719" w:hanging="322"/>
      </w:pPr>
      <w:rPr>
        <w:rFonts w:hint="default"/>
        <w:lang w:val="vi" w:eastAsia="en-US" w:bidi="ar-SA"/>
      </w:rPr>
    </w:lvl>
    <w:lvl w:ilvl="7">
      <w:numFmt w:val="bullet"/>
      <w:lvlText w:val="•"/>
      <w:lvlJc w:val="left"/>
      <w:pPr>
        <w:ind w:left="6630" w:hanging="322"/>
      </w:pPr>
      <w:rPr>
        <w:rFonts w:hint="default"/>
        <w:lang w:val="vi" w:eastAsia="en-US" w:bidi="ar-SA"/>
      </w:rPr>
    </w:lvl>
    <w:lvl w:ilvl="8">
      <w:numFmt w:val="bullet"/>
      <w:lvlText w:val="•"/>
      <w:lvlJc w:val="left"/>
      <w:pPr>
        <w:ind w:left="7542" w:hanging="322"/>
      </w:pPr>
      <w:rPr>
        <w:rFonts w:hint="default"/>
        <w:lang w:val="vi" w:eastAsia="en-US" w:bidi="ar-SA"/>
      </w:rPr>
    </w:lvl>
  </w:abstractNum>
  <w:abstractNum w:abstractNumId="3">
    <w:nsid w:val="21B375DD"/>
    <w:multiLevelType w:val="multilevel"/>
    <w:tmpl w:val="F0327308"/>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nsid w:val="234426B6"/>
    <w:multiLevelType w:val="multilevel"/>
    <w:tmpl w:val="784C90FC"/>
    <w:lvl w:ilvl="0">
      <w:start w:val="1"/>
      <w:numFmt w:val="lowerLetter"/>
      <w:lvlText w:val="%1)"/>
      <w:lvlJc w:val="left"/>
      <w:pPr>
        <w:ind w:left="927" w:hanging="360"/>
      </w:pPr>
      <w:rPr>
        <w:rFonts w:hint="default"/>
        <w:b w:val="0"/>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27CE3484"/>
    <w:multiLevelType w:val="multilevel"/>
    <w:tmpl w:val="CC3EF35A"/>
    <w:lvl w:ilvl="0">
      <w:start w:val="1"/>
      <w:numFmt w:val="lowerLetter"/>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85D2FEC"/>
    <w:multiLevelType w:val="multilevel"/>
    <w:tmpl w:val="49CA37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95E4855"/>
    <w:multiLevelType w:val="multilevel"/>
    <w:tmpl w:val="30DA7E50"/>
    <w:lvl w:ilvl="0">
      <w:numFmt w:val="bullet"/>
      <w:lvlText w:val="-"/>
      <w:lvlJc w:val="left"/>
      <w:pPr>
        <w:ind w:left="202" w:hanging="197"/>
      </w:pPr>
      <w:rPr>
        <w:rFonts w:ascii="Times New Roman" w:eastAsia="Times New Roman" w:hAnsi="Times New Roman" w:cs="Times New Roman" w:hint="default"/>
        <w:sz w:val="28"/>
        <w:szCs w:val="28"/>
        <w:lang w:eastAsia="en-US" w:bidi="ar-SA"/>
      </w:rPr>
    </w:lvl>
    <w:lvl w:ilvl="1">
      <w:numFmt w:val="bullet"/>
      <w:lvlText w:val="•"/>
      <w:lvlJc w:val="left"/>
      <w:pPr>
        <w:ind w:left="1138" w:hanging="197"/>
      </w:pPr>
      <w:rPr>
        <w:lang w:eastAsia="en-US" w:bidi="ar-SA"/>
      </w:rPr>
    </w:lvl>
    <w:lvl w:ilvl="2">
      <w:numFmt w:val="bullet"/>
      <w:lvlText w:val="•"/>
      <w:lvlJc w:val="left"/>
      <w:pPr>
        <w:ind w:left="2077" w:hanging="197"/>
      </w:pPr>
      <w:rPr>
        <w:lang w:eastAsia="en-US" w:bidi="ar-SA"/>
      </w:rPr>
    </w:lvl>
    <w:lvl w:ilvl="3">
      <w:numFmt w:val="bullet"/>
      <w:lvlText w:val="•"/>
      <w:lvlJc w:val="left"/>
      <w:pPr>
        <w:ind w:left="3015" w:hanging="197"/>
      </w:pPr>
      <w:rPr>
        <w:lang w:eastAsia="en-US" w:bidi="ar-SA"/>
      </w:rPr>
    </w:lvl>
    <w:lvl w:ilvl="4">
      <w:numFmt w:val="bullet"/>
      <w:lvlText w:val="•"/>
      <w:lvlJc w:val="left"/>
      <w:pPr>
        <w:ind w:left="3954" w:hanging="197"/>
      </w:pPr>
      <w:rPr>
        <w:lang w:eastAsia="en-US" w:bidi="ar-SA"/>
      </w:rPr>
    </w:lvl>
    <w:lvl w:ilvl="5">
      <w:numFmt w:val="bullet"/>
      <w:lvlText w:val="•"/>
      <w:lvlJc w:val="left"/>
      <w:pPr>
        <w:ind w:left="4893" w:hanging="197"/>
      </w:pPr>
      <w:rPr>
        <w:lang w:eastAsia="en-US" w:bidi="ar-SA"/>
      </w:rPr>
    </w:lvl>
    <w:lvl w:ilvl="6">
      <w:numFmt w:val="bullet"/>
      <w:lvlText w:val="•"/>
      <w:lvlJc w:val="left"/>
      <w:pPr>
        <w:ind w:left="5831" w:hanging="197"/>
      </w:pPr>
      <w:rPr>
        <w:lang w:eastAsia="en-US" w:bidi="ar-SA"/>
      </w:rPr>
    </w:lvl>
    <w:lvl w:ilvl="7">
      <w:numFmt w:val="bullet"/>
      <w:lvlText w:val="•"/>
      <w:lvlJc w:val="left"/>
      <w:pPr>
        <w:ind w:left="6770" w:hanging="197"/>
      </w:pPr>
      <w:rPr>
        <w:lang w:eastAsia="en-US" w:bidi="ar-SA"/>
      </w:rPr>
    </w:lvl>
    <w:lvl w:ilvl="8">
      <w:numFmt w:val="bullet"/>
      <w:lvlText w:val="•"/>
      <w:lvlJc w:val="left"/>
      <w:pPr>
        <w:ind w:left="7709" w:hanging="197"/>
      </w:pPr>
      <w:rPr>
        <w:lang w:eastAsia="en-US" w:bidi="ar-SA"/>
      </w:rPr>
    </w:lvl>
  </w:abstractNum>
  <w:abstractNum w:abstractNumId="8">
    <w:nsid w:val="30A72F63"/>
    <w:multiLevelType w:val="multilevel"/>
    <w:tmpl w:val="3B7A15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318E51E2"/>
    <w:multiLevelType w:val="multilevel"/>
    <w:tmpl w:val="20D0478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36CD278E"/>
    <w:multiLevelType w:val="multilevel"/>
    <w:tmpl w:val="6E484524"/>
    <w:lvl w:ilvl="0">
      <w:start w:val="1"/>
      <w:numFmt w:val="decimal"/>
      <w:lvlText w:val="Điều %1."/>
      <w:lvlJc w:val="left"/>
      <w:pPr>
        <w:ind w:left="4188" w:hanging="360"/>
      </w:pPr>
    </w:lvl>
    <w:lvl w:ilvl="1">
      <w:start w:val="1"/>
      <w:numFmt w:val="decimal"/>
      <w:lvlText w:val="%2."/>
      <w:lvlJc w:val="left"/>
      <w:pPr>
        <w:ind w:left="2629" w:hanging="360"/>
      </w:pPr>
      <w:rPr>
        <w:b w:val="0"/>
        <w:bCs/>
      </w:rPr>
    </w:lvl>
    <w:lvl w:ilvl="2">
      <w:start w:val="1"/>
      <w:numFmt w:val="lowerLetter"/>
      <w:lvlText w:val="%3)"/>
      <w:lvlJc w:val="left"/>
      <w:pPr>
        <w:ind w:left="4674" w:hanging="360"/>
      </w:pPr>
    </w:lvl>
    <w:lvl w:ilvl="3">
      <w:start w:val="1"/>
      <w:numFmt w:val="decimal"/>
      <w:lvlText w:val="%4."/>
      <w:lvlJc w:val="left"/>
      <w:pPr>
        <w:ind w:left="5214" w:hanging="360"/>
      </w:pPr>
    </w:lvl>
    <w:lvl w:ilvl="4">
      <w:start w:val="1"/>
      <w:numFmt w:val="lowerLetter"/>
      <w:lvlText w:val="%5."/>
      <w:lvlJc w:val="left"/>
      <w:pPr>
        <w:ind w:left="5934" w:hanging="360"/>
      </w:pPr>
    </w:lvl>
    <w:lvl w:ilvl="5">
      <w:start w:val="1"/>
      <w:numFmt w:val="lowerRoman"/>
      <w:lvlText w:val="%6."/>
      <w:lvlJc w:val="right"/>
      <w:pPr>
        <w:ind w:left="6654" w:hanging="180"/>
      </w:pPr>
    </w:lvl>
    <w:lvl w:ilvl="6">
      <w:start w:val="1"/>
      <w:numFmt w:val="decimal"/>
      <w:lvlText w:val="%7."/>
      <w:lvlJc w:val="left"/>
      <w:pPr>
        <w:ind w:left="7374" w:hanging="360"/>
      </w:pPr>
    </w:lvl>
    <w:lvl w:ilvl="7">
      <w:start w:val="1"/>
      <w:numFmt w:val="lowerLetter"/>
      <w:lvlText w:val="%8."/>
      <w:lvlJc w:val="left"/>
      <w:pPr>
        <w:ind w:left="8094" w:hanging="360"/>
      </w:pPr>
    </w:lvl>
    <w:lvl w:ilvl="8">
      <w:start w:val="1"/>
      <w:numFmt w:val="lowerRoman"/>
      <w:lvlText w:val="%9."/>
      <w:lvlJc w:val="right"/>
      <w:pPr>
        <w:ind w:left="8814" w:hanging="180"/>
      </w:pPr>
    </w:lvl>
  </w:abstractNum>
  <w:abstractNum w:abstractNumId="11">
    <w:nsid w:val="37422E85"/>
    <w:multiLevelType w:val="multilevel"/>
    <w:tmpl w:val="D040A874"/>
    <w:lvl w:ilvl="0">
      <w:start w:val="1"/>
      <w:numFmt w:val="lowerLetter"/>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2">
    <w:nsid w:val="38EE4937"/>
    <w:multiLevelType w:val="multilevel"/>
    <w:tmpl w:val="FB3E3654"/>
    <w:lvl w:ilvl="0">
      <w:start w:val="1"/>
      <w:numFmt w:val="decimal"/>
      <w:lvlText w:val="%1."/>
      <w:lvlJc w:val="left"/>
      <w:pPr>
        <w:ind w:left="162" w:hanging="303"/>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1080" w:hanging="303"/>
      </w:pPr>
      <w:rPr>
        <w:rFonts w:hint="default"/>
        <w:lang w:val="vi" w:eastAsia="en-US" w:bidi="ar-SA"/>
      </w:rPr>
    </w:lvl>
    <w:lvl w:ilvl="2">
      <w:numFmt w:val="bullet"/>
      <w:lvlText w:val="•"/>
      <w:lvlJc w:val="left"/>
      <w:pPr>
        <w:ind w:left="2001" w:hanging="303"/>
      </w:pPr>
      <w:rPr>
        <w:rFonts w:hint="default"/>
        <w:lang w:val="vi" w:eastAsia="en-US" w:bidi="ar-SA"/>
      </w:rPr>
    </w:lvl>
    <w:lvl w:ilvl="3">
      <w:numFmt w:val="bullet"/>
      <w:lvlText w:val="•"/>
      <w:lvlJc w:val="left"/>
      <w:pPr>
        <w:ind w:left="2921" w:hanging="303"/>
      </w:pPr>
      <w:rPr>
        <w:rFonts w:hint="default"/>
        <w:lang w:val="vi" w:eastAsia="en-US" w:bidi="ar-SA"/>
      </w:rPr>
    </w:lvl>
    <w:lvl w:ilvl="4">
      <w:numFmt w:val="bullet"/>
      <w:lvlText w:val="•"/>
      <w:lvlJc w:val="left"/>
      <w:pPr>
        <w:ind w:left="3842" w:hanging="303"/>
      </w:pPr>
      <w:rPr>
        <w:rFonts w:hint="default"/>
        <w:lang w:val="vi" w:eastAsia="en-US" w:bidi="ar-SA"/>
      </w:rPr>
    </w:lvl>
    <w:lvl w:ilvl="5">
      <w:numFmt w:val="bullet"/>
      <w:lvlText w:val="•"/>
      <w:lvlJc w:val="left"/>
      <w:pPr>
        <w:ind w:left="4763" w:hanging="303"/>
      </w:pPr>
      <w:rPr>
        <w:rFonts w:hint="default"/>
        <w:lang w:val="vi" w:eastAsia="en-US" w:bidi="ar-SA"/>
      </w:rPr>
    </w:lvl>
    <w:lvl w:ilvl="6">
      <w:numFmt w:val="bullet"/>
      <w:lvlText w:val="•"/>
      <w:lvlJc w:val="left"/>
      <w:pPr>
        <w:ind w:left="5683" w:hanging="303"/>
      </w:pPr>
      <w:rPr>
        <w:rFonts w:hint="default"/>
        <w:lang w:val="vi" w:eastAsia="en-US" w:bidi="ar-SA"/>
      </w:rPr>
    </w:lvl>
    <w:lvl w:ilvl="7">
      <w:numFmt w:val="bullet"/>
      <w:lvlText w:val="•"/>
      <w:lvlJc w:val="left"/>
      <w:pPr>
        <w:ind w:left="6604" w:hanging="303"/>
      </w:pPr>
      <w:rPr>
        <w:rFonts w:hint="default"/>
        <w:lang w:val="vi" w:eastAsia="en-US" w:bidi="ar-SA"/>
      </w:rPr>
    </w:lvl>
    <w:lvl w:ilvl="8">
      <w:numFmt w:val="bullet"/>
      <w:lvlText w:val="•"/>
      <w:lvlJc w:val="left"/>
      <w:pPr>
        <w:ind w:left="7525" w:hanging="303"/>
      </w:pPr>
      <w:rPr>
        <w:rFonts w:hint="default"/>
        <w:lang w:val="vi" w:eastAsia="en-US" w:bidi="ar-SA"/>
      </w:rPr>
    </w:lvl>
  </w:abstractNum>
  <w:abstractNum w:abstractNumId="13">
    <w:nsid w:val="3C31633B"/>
    <w:multiLevelType w:val="multilevel"/>
    <w:tmpl w:val="516894E0"/>
    <w:lvl w:ilvl="0">
      <w:start w:val="1"/>
      <w:numFmt w:val="decimal"/>
      <w:lvlText w:val="%1."/>
      <w:lvlJc w:val="left"/>
      <w:pPr>
        <w:ind w:left="162" w:hanging="284"/>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1080" w:hanging="284"/>
      </w:pPr>
      <w:rPr>
        <w:rFonts w:hint="default"/>
        <w:lang w:val="vi" w:eastAsia="en-US" w:bidi="ar-SA"/>
      </w:rPr>
    </w:lvl>
    <w:lvl w:ilvl="2">
      <w:numFmt w:val="bullet"/>
      <w:lvlText w:val="•"/>
      <w:lvlJc w:val="left"/>
      <w:pPr>
        <w:ind w:left="2001" w:hanging="284"/>
      </w:pPr>
      <w:rPr>
        <w:rFonts w:hint="default"/>
        <w:lang w:val="vi" w:eastAsia="en-US" w:bidi="ar-SA"/>
      </w:rPr>
    </w:lvl>
    <w:lvl w:ilvl="3">
      <w:numFmt w:val="bullet"/>
      <w:lvlText w:val="•"/>
      <w:lvlJc w:val="left"/>
      <w:pPr>
        <w:ind w:left="2921" w:hanging="284"/>
      </w:pPr>
      <w:rPr>
        <w:rFonts w:hint="default"/>
        <w:lang w:val="vi" w:eastAsia="en-US" w:bidi="ar-SA"/>
      </w:rPr>
    </w:lvl>
    <w:lvl w:ilvl="4">
      <w:numFmt w:val="bullet"/>
      <w:lvlText w:val="•"/>
      <w:lvlJc w:val="left"/>
      <w:pPr>
        <w:ind w:left="3842" w:hanging="284"/>
      </w:pPr>
      <w:rPr>
        <w:rFonts w:hint="default"/>
        <w:lang w:val="vi" w:eastAsia="en-US" w:bidi="ar-SA"/>
      </w:rPr>
    </w:lvl>
    <w:lvl w:ilvl="5">
      <w:numFmt w:val="bullet"/>
      <w:lvlText w:val="•"/>
      <w:lvlJc w:val="left"/>
      <w:pPr>
        <w:ind w:left="4763" w:hanging="284"/>
      </w:pPr>
      <w:rPr>
        <w:rFonts w:hint="default"/>
        <w:lang w:val="vi" w:eastAsia="en-US" w:bidi="ar-SA"/>
      </w:rPr>
    </w:lvl>
    <w:lvl w:ilvl="6">
      <w:numFmt w:val="bullet"/>
      <w:lvlText w:val="•"/>
      <w:lvlJc w:val="left"/>
      <w:pPr>
        <w:ind w:left="5683" w:hanging="284"/>
      </w:pPr>
      <w:rPr>
        <w:rFonts w:hint="default"/>
        <w:lang w:val="vi" w:eastAsia="en-US" w:bidi="ar-SA"/>
      </w:rPr>
    </w:lvl>
    <w:lvl w:ilvl="7">
      <w:numFmt w:val="bullet"/>
      <w:lvlText w:val="•"/>
      <w:lvlJc w:val="left"/>
      <w:pPr>
        <w:ind w:left="6604" w:hanging="284"/>
      </w:pPr>
      <w:rPr>
        <w:rFonts w:hint="default"/>
        <w:lang w:val="vi" w:eastAsia="en-US" w:bidi="ar-SA"/>
      </w:rPr>
    </w:lvl>
    <w:lvl w:ilvl="8">
      <w:numFmt w:val="bullet"/>
      <w:lvlText w:val="•"/>
      <w:lvlJc w:val="left"/>
      <w:pPr>
        <w:ind w:left="7525" w:hanging="284"/>
      </w:pPr>
      <w:rPr>
        <w:rFonts w:hint="default"/>
        <w:lang w:val="vi" w:eastAsia="en-US" w:bidi="ar-SA"/>
      </w:rPr>
    </w:lvl>
  </w:abstractNum>
  <w:abstractNum w:abstractNumId="14">
    <w:nsid w:val="3C4E35D3"/>
    <w:multiLevelType w:val="multilevel"/>
    <w:tmpl w:val="28140B6C"/>
    <w:lvl w:ilvl="0">
      <w:start w:val="1"/>
      <w:numFmt w:val="decimal"/>
      <w:lvlText w:val="%1."/>
      <w:lvlJc w:val="left"/>
      <w:pPr>
        <w:ind w:left="450" w:hanging="450"/>
      </w:pPr>
    </w:lvl>
    <w:lvl w:ilvl="1">
      <w:start w:val="1"/>
      <w:numFmt w:val="decimal"/>
      <w:lvlText w:val="%2."/>
      <w:lvlJc w:val="left"/>
      <w:pPr>
        <w:ind w:left="1281" w:hanging="360"/>
      </w:pPr>
      <w:rPr>
        <w:b/>
        <w:bCs/>
      </w:rPr>
    </w:lvl>
    <w:lvl w:ilvl="2">
      <w:start w:val="1"/>
      <w:numFmt w:val="decimal"/>
      <w:lvlText w:val="%1.%2.%3."/>
      <w:lvlJc w:val="left"/>
      <w:pPr>
        <w:ind w:left="2562" w:hanging="720"/>
      </w:pPr>
    </w:lvl>
    <w:lvl w:ilvl="3">
      <w:start w:val="1"/>
      <w:numFmt w:val="decimal"/>
      <w:lvlText w:val="%1.%2.%3.%4."/>
      <w:lvlJc w:val="left"/>
      <w:pPr>
        <w:ind w:left="3843" w:hanging="1080"/>
      </w:pPr>
    </w:lvl>
    <w:lvl w:ilvl="4">
      <w:start w:val="1"/>
      <w:numFmt w:val="decimal"/>
      <w:lvlText w:val="%1.%2.%3.%4.%5."/>
      <w:lvlJc w:val="left"/>
      <w:pPr>
        <w:ind w:left="4764" w:hanging="1080"/>
      </w:pPr>
    </w:lvl>
    <w:lvl w:ilvl="5">
      <w:start w:val="1"/>
      <w:numFmt w:val="decimal"/>
      <w:lvlText w:val="%1.%2.%3.%4.%5.%6."/>
      <w:lvlJc w:val="left"/>
      <w:pPr>
        <w:ind w:left="6045" w:hanging="1440"/>
      </w:pPr>
    </w:lvl>
    <w:lvl w:ilvl="6">
      <w:start w:val="1"/>
      <w:numFmt w:val="decimal"/>
      <w:lvlText w:val="%1.%2.%3.%4.%5.%6.%7."/>
      <w:lvlJc w:val="left"/>
      <w:pPr>
        <w:ind w:left="7326" w:hanging="1800"/>
      </w:pPr>
    </w:lvl>
    <w:lvl w:ilvl="7">
      <w:start w:val="1"/>
      <w:numFmt w:val="decimal"/>
      <w:lvlText w:val="%1.%2.%3.%4.%5.%6.%7.%8."/>
      <w:lvlJc w:val="left"/>
      <w:pPr>
        <w:ind w:left="8247" w:hanging="1800"/>
      </w:pPr>
    </w:lvl>
    <w:lvl w:ilvl="8">
      <w:start w:val="1"/>
      <w:numFmt w:val="decimal"/>
      <w:lvlText w:val="%1.%2.%3.%4.%5.%6.%7.%8.%9."/>
      <w:lvlJc w:val="left"/>
      <w:pPr>
        <w:ind w:left="9528" w:hanging="2160"/>
      </w:pPr>
    </w:lvl>
  </w:abstractNum>
  <w:abstractNum w:abstractNumId="15">
    <w:nsid w:val="4AF26721"/>
    <w:multiLevelType w:val="multilevel"/>
    <w:tmpl w:val="5F6C0F60"/>
    <w:lvl w:ilvl="0">
      <w:start w:val="17"/>
      <w:numFmt w:val="bullet"/>
      <w:lvlText w:val="-"/>
      <w:lvlJc w:val="left"/>
      <w:pPr>
        <w:ind w:left="1353" w:hanging="360"/>
      </w:pPr>
      <w:rPr>
        <w:rFonts w:ascii="Times New Roman" w:eastAsia="Times New Roman" w:hAnsi="Times New Roman" w:cs="Times New Roman" w:hint="default"/>
        <w:b w:val="0"/>
        <w:sz w:val="22"/>
        <w:szCs w:val="22"/>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6">
    <w:nsid w:val="5B3E192E"/>
    <w:multiLevelType w:val="multilevel"/>
    <w:tmpl w:val="5AD4EC8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nsid w:val="63DB0B6C"/>
    <w:multiLevelType w:val="multilevel"/>
    <w:tmpl w:val="D7705A9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nsid w:val="6C820DB1"/>
    <w:multiLevelType w:val="multilevel"/>
    <w:tmpl w:val="F378DD5E"/>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nsid w:val="6DA80A17"/>
    <w:multiLevelType w:val="multilevel"/>
    <w:tmpl w:val="B1741F2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0">
    <w:nsid w:val="7BC7570E"/>
    <w:multiLevelType w:val="multilevel"/>
    <w:tmpl w:val="FDFC4C30"/>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nsid w:val="7CF2241D"/>
    <w:multiLevelType w:val="multilevel"/>
    <w:tmpl w:val="6A8E4C16"/>
    <w:lvl w:ilvl="0">
      <w:start w:val="1"/>
      <w:numFmt w:val="decimal"/>
      <w:lvlText w:val="%1."/>
      <w:lvlJc w:val="left"/>
      <w:pPr>
        <w:ind w:left="927" w:hanging="360"/>
      </w:pPr>
      <w:rPr>
        <w:rFonts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6"/>
  </w:num>
  <w:num w:numId="2">
    <w:abstractNumId w:val="8"/>
  </w:num>
  <w:num w:numId="3">
    <w:abstractNumId w:val="9"/>
  </w:num>
  <w:num w:numId="4">
    <w:abstractNumId w:val="0"/>
  </w:num>
  <w:num w:numId="5">
    <w:abstractNumId w:val="11"/>
  </w:num>
  <w:num w:numId="6">
    <w:abstractNumId w:val="18"/>
  </w:num>
  <w:num w:numId="7">
    <w:abstractNumId w:val="21"/>
  </w:num>
  <w:num w:numId="8">
    <w:abstractNumId w:val="3"/>
  </w:num>
  <w:num w:numId="9">
    <w:abstractNumId w:val="15"/>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20"/>
  </w:num>
  <w:num w:numId="14">
    <w:abstractNumId w:val="5"/>
  </w:num>
  <w:num w:numId="15">
    <w:abstractNumId w:val="4"/>
  </w:num>
  <w:num w:numId="16">
    <w:abstractNumId w:val="19"/>
  </w:num>
  <w:num w:numId="17">
    <w:abstractNumId w:val="12"/>
  </w:num>
  <w:num w:numId="18">
    <w:abstractNumId w:val="13"/>
  </w:num>
  <w:num w:numId="19">
    <w:abstractNumId w:val="2"/>
  </w:num>
  <w:num w:numId="20">
    <w:abstractNumId w:val="17"/>
  </w:num>
  <w:num w:numId="21">
    <w:abstractNumId w:val="6"/>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789"/>
    <w:rsid w:val="00621E5B"/>
    <w:rsid w:val="00DE2789"/>
    <w:rsid w:val="00F1629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2AAB3B-4245-49C4-8F7C-D8D69228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ind w:left="4320"/>
      <w:jc w:val="center"/>
      <w:outlineLvl w:val="0"/>
    </w:pPr>
    <w:rPr>
      <w:rFonts w:ascii="VNI-Times" w:hAnsi="VNI-Times"/>
      <w:b/>
      <w:sz w:val="26"/>
      <w:szCs w:val="20"/>
      <w:lang w:eastAsia="zh-CN"/>
    </w:rPr>
  </w:style>
  <w:style w:type="paragraph" w:styleId="Heading2">
    <w:name w:val="heading 2"/>
    <w:basedOn w:val="Normal"/>
    <w:next w:val="Normal"/>
    <w:link w:val="Heading2Char"/>
    <w:uiPriority w:val="99"/>
    <w:semiHidden/>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rPr>
  </w:style>
  <w:style w:type="character" w:customStyle="1" w:styleId="Heading1Char">
    <w:name w:val="Heading 1 Char"/>
    <w:link w:val="Heading1"/>
    <w:rPr>
      <w:rFonts w:ascii="VNI-Times" w:hAnsi="VNI-Times"/>
      <w:b/>
      <w:sz w:val="26"/>
      <w:lang w:eastAsia="zh-CN"/>
    </w:rPr>
  </w:style>
  <w:style w:type="character" w:customStyle="1" w:styleId="ListParagraphChar">
    <w:name w:val="List Paragraph Char"/>
    <w:link w:val="ListParagraph"/>
    <w:uiPriority w:val="1"/>
  </w:style>
  <w:style w:type="paragraph" w:styleId="ListParagraph">
    <w:name w:val="List Paragraph"/>
    <w:basedOn w:val="Normal"/>
    <w:link w:val="ListParagraphChar"/>
    <w:uiPriority w:val="1"/>
    <w:qFormat/>
    <w:pPr>
      <w:spacing w:after="160" w:line="256" w:lineRule="auto"/>
      <w:ind w:left="720"/>
      <w:contextualSpacing/>
    </w:pPr>
    <w:rPr>
      <w:sz w:val="20"/>
      <w:szCs w:val="20"/>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style>
  <w:style w:type="character" w:styleId="FootnoteReference">
    <w:name w:val="footnote reference"/>
    <w:uiPriority w:val="99"/>
    <w:semiHidden/>
    <w:unhideWhenUsed/>
    <w:rPr>
      <w:vertAlign w:val="superscript"/>
    </w:rPr>
  </w:style>
  <w:style w:type="character" w:customStyle="1" w:styleId="Heading2Char">
    <w:name w:val="Heading 2 Char"/>
    <w:link w:val="Heading2"/>
    <w:uiPriority w:val="99"/>
    <w:semiHidden/>
    <w:rPr>
      <w:rFonts w:ascii="Calibri Light" w:eastAsia="Times New Roman" w:hAnsi="Calibri Light" w:cs="Times New Roman"/>
      <w:b/>
      <w:bCs/>
      <w:i/>
      <w:iCs/>
      <w:sz w:val="28"/>
      <w:szCs w:val="28"/>
    </w:rPr>
  </w:style>
  <w:style w:type="paragraph" w:styleId="BodyTextIndent">
    <w:name w:val="Body Text Indent"/>
    <w:basedOn w:val="Normal"/>
    <w:link w:val="BodyTextIndentChar"/>
    <w:pPr>
      <w:ind w:firstLine="720"/>
      <w:jc w:val="both"/>
    </w:pPr>
    <w:rPr>
      <w:rFonts w:ascii="VNI-Times" w:hAnsi="VNI-Times"/>
      <w:sz w:val="28"/>
    </w:rPr>
  </w:style>
  <w:style w:type="character" w:customStyle="1" w:styleId="BodyTextIndentChar">
    <w:name w:val="Body Text Indent Char"/>
    <w:link w:val="BodyTextIndent"/>
    <w:rPr>
      <w:rFonts w:ascii="VNI-Times" w:hAnsi="VNI-Times"/>
      <w:sz w:val="28"/>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NormalWeb">
    <w:name w:val="Normal (Web)"/>
    <w:basedOn w:val="Normal"/>
    <w:link w:val="NormalWebChar"/>
    <w:uiPriority w:val="99"/>
    <w:unhideWhenUsed/>
    <w:qFormat/>
    <w:pPr>
      <w:spacing w:before="100" w:beforeAutospacing="1" w:after="100" w:afterAutospacing="1"/>
    </w:pPr>
  </w:style>
  <w:style w:type="character" w:customStyle="1" w:styleId="NormalWebChar">
    <w:name w:val="Normal (Web) Char"/>
    <w:link w:val="NormalWeb"/>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15B5EC-1B19-4340-A90D-EBE98734260F}">
  <ds:schemaRefs>
    <ds:schemaRef ds:uri="http://schemas.openxmlformats.org/officeDocument/2006/bibliography"/>
  </ds:schemaRefs>
</ds:datastoreItem>
</file>

<file path=customXml/itemProps2.xml><?xml version="1.0" encoding="utf-8"?>
<ds:datastoreItem xmlns:ds="http://schemas.openxmlformats.org/officeDocument/2006/customXml" ds:itemID="{69BE602E-06B1-402B-9BCF-BBB5B7662CA4}"/>
</file>

<file path=customXml/itemProps3.xml><?xml version="1.0" encoding="utf-8"?>
<ds:datastoreItem xmlns:ds="http://schemas.openxmlformats.org/officeDocument/2006/customXml" ds:itemID="{6C68F96E-27AB-4D8D-9EAB-48F996E533BA}"/>
</file>

<file path=customXml/itemProps4.xml><?xml version="1.0" encoding="utf-8"?>
<ds:datastoreItem xmlns:ds="http://schemas.openxmlformats.org/officeDocument/2006/customXml" ds:itemID="{ABE10D4F-C30D-402A-BEC8-07AE2B1ED3C2}"/>
</file>

<file path=docProps/app.xml><?xml version="1.0" encoding="utf-8"?>
<Properties xmlns="http://schemas.openxmlformats.org/officeDocument/2006/extended-properties" xmlns:vt="http://schemas.openxmlformats.org/officeDocument/2006/docPropsVTypes">
  <Template>Normal.dotm</Template>
  <TotalTime>1</TotalTime>
  <Pages>2</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HP</cp:lastModifiedBy>
  <cp:revision>24</cp:revision>
  <dcterms:created xsi:type="dcterms:W3CDTF">2026-01-14T01:34:00Z</dcterms:created>
  <dcterms:modified xsi:type="dcterms:W3CDTF">2026-03-26T03:55:00Z</dcterms:modified>
</cp:coreProperties>
</file>