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08" w:type="dxa"/>
        <w:tblLook w:val="04A0" w:firstRow="1" w:lastRow="0" w:firstColumn="1" w:lastColumn="0" w:noHBand="0" w:noVBand="1"/>
      </w:tblPr>
      <w:tblGrid>
        <w:gridCol w:w="3402"/>
        <w:gridCol w:w="5954"/>
      </w:tblGrid>
      <w:tr w:rsidR="006310C9" w14:paraId="56EAD1DB" w14:textId="77777777" w:rsidTr="00033F46">
        <w:trPr>
          <w:trHeight w:val="405"/>
        </w:trPr>
        <w:tc>
          <w:tcPr>
            <w:tcW w:w="3402" w:type="dxa"/>
            <w:hideMark/>
          </w:tcPr>
          <w:p w14:paraId="13D52980" w14:textId="2847436C" w:rsidR="006310C9" w:rsidRDefault="006310C9">
            <w:pPr>
              <w:widowControl w:val="0"/>
              <w:autoSpaceDE w:val="0"/>
              <w:autoSpaceDN w:val="0"/>
              <w:adjustRightInd w:val="0"/>
              <w:jc w:val="center"/>
              <w:rPr>
                <w:b/>
                <w:bCs/>
                <w:spacing w:val="-8"/>
                <w:sz w:val="28"/>
                <w:szCs w:val="28"/>
              </w:rPr>
            </w:pPr>
            <w:bookmarkStart w:id="0" w:name="loai_1"/>
            <w:r>
              <w:rPr>
                <w:b/>
                <w:spacing w:val="-8"/>
                <w:sz w:val="28"/>
                <w:szCs w:val="28"/>
              </w:rPr>
              <w:t xml:space="preserve">ỦY </w:t>
            </w:r>
            <w:r>
              <w:rPr>
                <w:b/>
                <w:bCs/>
                <w:spacing w:val="-8"/>
                <w:sz w:val="28"/>
                <w:szCs w:val="28"/>
              </w:rPr>
              <w:t>BAN NHÂN DÂN</w:t>
            </w:r>
          </w:p>
          <w:p w14:paraId="3C67389E" w14:textId="0729ABEC" w:rsidR="006310C9" w:rsidRPr="00033F46" w:rsidRDefault="006310C9" w:rsidP="00033F46">
            <w:pPr>
              <w:widowControl w:val="0"/>
              <w:autoSpaceDE w:val="0"/>
              <w:autoSpaceDN w:val="0"/>
              <w:adjustRightInd w:val="0"/>
              <w:ind w:left="-108"/>
              <w:jc w:val="center"/>
              <w:rPr>
                <w:b/>
                <w:bCs/>
                <w:spacing w:val="-8"/>
                <w:sz w:val="28"/>
                <w:szCs w:val="28"/>
              </w:rPr>
            </w:pPr>
            <w:r>
              <w:rPr>
                <w:b/>
                <w:bCs/>
                <w:spacing w:val="-8"/>
                <w:sz w:val="28"/>
                <w:szCs w:val="28"/>
              </w:rPr>
              <w:t>TỈNH LẠNG SƠN</w:t>
            </w:r>
          </w:p>
        </w:tc>
        <w:tc>
          <w:tcPr>
            <w:tcW w:w="5954" w:type="dxa"/>
          </w:tcPr>
          <w:p w14:paraId="5EF3E5FB" w14:textId="77777777" w:rsidR="006310C9" w:rsidRDefault="006310C9">
            <w:pPr>
              <w:widowControl w:val="0"/>
              <w:autoSpaceDE w:val="0"/>
              <w:autoSpaceDN w:val="0"/>
              <w:adjustRightInd w:val="0"/>
              <w:ind w:left="176" w:hanging="176"/>
              <w:jc w:val="center"/>
              <w:rPr>
                <w:b/>
                <w:bCs/>
                <w:spacing w:val="-8"/>
                <w:sz w:val="28"/>
                <w:szCs w:val="28"/>
              </w:rPr>
            </w:pPr>
            <w:r>
              <w:rPr>
                <w:b/>
                <w:bCs/>
                <w:spacing w:val="-8"/>
                <w:sz w:val="28"/>
                <w:szCs w:val="28"/>
              </w:rPr>
              <w:t>CỘNG HOÀ XÃ HỘI CHỦ NGHĨA VIỆT NAM</w:t>
            </w:r>
          </w:p>
          <w:p w14:paraId="4DCAAD31" w14:textId="77777777" w:rsidR="006310C9" w:rsidRDefault="006310C9">
            <w:pPr>
              <w:widowControl w:val="0"/>
              <w:autoSpaceDE w:val="0"/>
              <w:autoSpaceDN w:val="0"/>
              <w:adjustRightInd w:val="0"/>
              <w:ind w:left="176" w:hanging="176"/>
              <w:jc w:val="center"/>
              <w:rPr>
                <w:b/>
                <w:bCs/>
                <w:spacing w:val="-8"/>
                <w:sz w:val="28"/>
                <w:szCs w:val="28"/>
              </w:rPr>
            </w:pPr>
            <w:r>
              <w:rPr>
                <w:b/>
                <w:bCs/>
                <w:spacing w:val="-8"/>
                <w:sz w:val="28"/>
                <w:szCs w:val="28"/>
              </w:rPr>
              <w:t>Độc lập -Tự do - Hạnh phúc</w:t>
            </w:r>
          </w:p>
          <w:p w14:paraId="3B73720B" w14:textId="59BB5771" w:rsidR="006310C9" w:rsidRPr="00033F46" w:rsidRDefault="006310C9" w:rsidP="00033F46">
            <w:pPr>
              <w:widowControl w:val="0"/>
              <w:autoSpaceDE w:val="0"/>
              <w:autoSpaceDN w:val="0"/>
              <w:adjustRightInd w:val="0"/>
              <w:ind w:left="176" w:hanging="176"/>
              <w:jc w:val="center"/>
              <w:rPr>
                <w:i/>
                <w:iCs/>
                <w:spacing w:val="-8"/>
                <w:sz w:val="28"/>
                <w:szCs w:val="28"/>
              </w:rPr>
            </w:pPr>
            <w:r>
              <w:rPr>
                <w:noProof/>
              </w:rPr>
              <mc:AlternateContent>
                <mc:Choice Requires="wps">
                  <w:drawing>
                    <wp:anchor distT="0" distB="0" distL="114300" distR="114300" simplePos="0" relativeHeight="251657216" behindDoc="0" locked="0" layoutInCell="1" allowOverlap="1" wp14:anchorId="4181A6EF" wp14:editId="3A74A904">
                      <wp:simplePos x="0" y="0"/>
                      <wp:positionH relativeFrom="column">
                        <wp:posOffset>815975</wp:posOffset>
                      </wp:positionH>
                      <wp:positionV relativeFrom="paragraph">
                        <wp:posOffset>13335</wp:posOffset>
                      </wp:positionV>
                      <wp:extent cx="1979930" cy="1270"/>
                      <wp:effectExtent l="0" t="0" r="20320" b="368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127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2566380"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1.05pt" to="220.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idqAEAADMDAAAOAAAAZHJzL2Uyb0RvYy54bWysUsFu2zAMvQ/oPwi6N45TdF2MOD2kaC/t&#10;FqDdBzCybAuVRYFUYufvJ6lJVmy3YT4Ipkg+vffI1f00WHHQxAZdLcvZXArtFDbGdbX8+fZ4/U0K&#10;DuAasOh0LY+a5f366stq9JVeYI+20SQiiONq9LXsQ/BVUbDq9QA8Q69dTLZIA4QYUlc0BGNEH2yx&#10;mM+/FiNS4wmVZo63Dx9Juc74batV+NG2rIOwtYzcQj4pn7t0FusVVB2B74060YB/YDGAcfHRC9QD&#10;BBB7Mn9BDUYRMrZhpnAosG2N0llDVFPO/1Dz2oPXWUs0h/3FJv5/sOr7YeO2lKiryb36Z1TvLBxu&#10;enCdzgTejj4OrkxWFaPn6tKSAvZbErvxBZtYA/uA2YWppSFBRn1iymYfL2brKQgVL8vl3XJ5E2ei&#10;Yq5c3OVZFFCdez1xeNI4iPRTS2tcsgIqODxzSFygOpeka4ePxto8TuvEWMvl7eI2NzBa06RkKmPq&#10;dhtL4gBpIfKXhcXM5zLCvWs+HrHupDtJTXvF1Q6b45bOfsTJZDanLUqj/xzn7t+7vv4FAAD//wMA&#10;UEsDBBQABgAIAAAAIQBoD4nQ2wAAAAcBAAAPAAAAZHJzL2Rvd25yZXYueG1sTI7BTsMwEETvSPyD&#10;tUhcKuo0KVUV4lQIyI0LhYrrNl6SiHidxm4b+HqWExyfZjTzis3kenWiMXSeDSzmCSji2tuOGwNv&#10;r9XNGlSIyBZ7z2TgiwJsysuLAnPrz/xCp21slIxwyNFAG+OQax3qlhyGuR+IJfvwo8MoODbajniW&#10;cdfrNElW2mHH8tDiQA8t1Z/bozMQqh0dqu9ZPUves8ZTenh8fkJjrq+m+ztQkab4V4ZffVGHUpz2&#10;/sg2qF44Xd9K1UC6ACX5cplkoPbCGeiy0P/9yx8AAAD//wMAUEsBAi0AFAAGAAgAAAAhALaDOJL+&#10;AAAA4QEAABMAAAAAAAAAAAAAAAAAAAAAAFtDb250ZW50X1R5cGVzXS54bWxQSwECLQAUAAYACAAA&#10;ACEAOP0h/9YAAACUAQAACwAAAAAAAAAAAAAAAAAvAQAAX3JlbHMvLnJlbHNQSwECLQAUAAYACAAA&#10;ACEA52WonagBAAAzAwAADgAAAAAAAAAAAAAAAAAuAgAAZHJzL2Uyb0RvYy54bWxQSwECLQAUAAYA&#10;CAAAACEAaA+J0NsAAAAHAQAADwAAAAAAAAAAAAAAAAACBAAAZHJzL2Rvd25yZXYueG1sUEsFBgAA&#10;AAAEAAQA8wAAAAoFAAAAAA==&#10;"/>
                  </w:pict>
                </mc:Fallback>
              </mc:AlternateContent>
            </w:r>
          </w:p>
        </w:tc>
      </w:tr>
      <w:tr w:rsidR="00033F46" w14:paraId="01CAE3F9" w14:textId="77777777" w:rsidTr="00033F46">
        <w:trPr>
          <w:trHeight w:val="405"/>
        </w:trPr>
        <w:tc>
          <w:tcPr>
            <w:tcW w:w="3402" w:type="dxa"/>
          </w:tcPr>
          <w:p w14:paraId="28FEBD55" w14:textId="19C60E88" w:rsidR="00033F46" w:rsidRPr="00033F46" w:rsidRDefault="00033F46">
            <w:pPr>
              <w:widowControl w:val="0"/>
              <w:autoSpaceDE w:val="0"/>
              <w:autoSpaceDN w:val="0"/>
              <w:adjustRightInd w:val="0"/>
              <w:jc w:val="center"/>
              <w:rPr>
                <w:bCs/>
                <w:spacing w:val="-8"/>
                <w:sz w:val="28"/>
                <w:szCs w:val="28"/>
              </w:rPr>
            </w:pPr>
            <w:r w:rsidRPr="00033F46">
              <w:rPr>
                <w:bCs/>
                <w:spacing w:val="-8"/>
                <w:sz w:val="28"/>
                <w:szCs w:val="28"/>
              </w:rPr>
              <w:t xml:space="preserve">Số: </w:t>
            </w:r>
            <w:r w:rsidR="00B57066">
              <w:rPr>
                <w:bCs/>
                <w:spacing w:val="-8"/>
                <w:sz w:val="28"/>
                <w:szCs w:val="28"/>
              </w:rPr>
              <w:t>34</w:t>
            </w:r>
            <w:r w:rsidRPr="00033F46">
              <w:rPr>
                <w:bCs/>
                <w:spacing w:val="-8"/>
                <w:sz w:val="28"/>
                <w:szCs w:val="28"/>
              </w:rPr>
              <w:t>/2026/QĐ-UBND</w:t>
            </w:r>
          </w:p>
        </w:tc>
        <w:tc>
          <w:tcPr>
            <w:tcW w:w="5954" w:type="dxa"/>
          </w:tcPr>
          <w:p w14:paraId="4FB22F3C" w14:textId="324250EB" w:rsidR="00033F46" w:rsidRPr="00033F46" w:rsidRDefault="00033F46">
            <w:pPr>
              <w:widowControl w:val="0"/>
              <w:autoSpaceDE w:val="0"/>
              <w:autoSpaceDN w:val="0"/>
              <w:adjustRightInd w:val="0"/>
              <w:ind w:left="176" w:hanging="176"/>
              <w:jc w:val="center"/>
              <w:rPr>
                <w:i/>
                <w:iCs/>
                <w:spacing w:val="-8"/>
                <w:sz w:val="28"/>
                <w:szCs w:val="28"/>
              </w:rPr>
            </w:pPr>
            <w:r w:rsidRPr="00033F46">
              <w:rPr>
                <w:i/>
                <w:iCs/>
                <w:spacing w:val="-8"/>
                <w:sz w:val="28"/>
                <w:szCs w:val="28"/>
              </w:rPr>
              <w:t xml:space="preserve">Lạng Sơn, ngày </w:t>
            </w:r>
            <w:r w:rsidR="00B57066">
              <w:rPr>
                <w:i/>
                <w:iCs/>
                <w:spacing w:val="-8"/>
                <w:sz w:val="28"/>
                <w:szCs w:val="28"/>
              </w:rPr>
              <w:t>23</w:t>
            </w:r>
            <w:r w:rsidRPr="00033F46">
              <w:rPr>
                <w:i/>
                <w:iCs/>
                <w:spacing w:val="-8"/>
                <w:sz w:val="28"/>
                <w:szCs w:val="28"/>
              </w:rPr>
              <w:t xml:space="preserve"> tháng 6 năm 2026</w:t>
            </w:r>
          </w:p>
        </w:tc>
      </w:tr>
    </w:tbl>
    <w:p w14:paraId="0981B1CD" w14:textId="64B53B39" w:rsidR="006310C9" w:rsidRDefault="00033F46" w:rsidP="006310C9">
      <w:pPr>
        <w:pStyle w:val="NormalWeb"/>
        <w:shd w:val="clear" w:color="auto" w:fill="FFFFFF"/>
        <w:spacing w:before="0" w:beforeAutospacing="0" w:after="0" w:afterAutospacing="0" w:line="234" w:lineRule="atLeast"/>
        <w:rPr>
          <w:b/>
          <w:bCs/>
          <w:sz w:val="28"/>
          <w:szCs w:val="28"/>
        </w:rPr>
      </w:pPr>
      <w:r>
        <w:rPr>
          <w:noProof/>
        </w:rPr>
        <mc:AlternateContent>
          <mc:Choice Requires="wps">
            <w:drawing>
              <wp:anchor distT="0" distB="0" distL="114300" distR="114300" simplePos="0" relativeHeight="251659264" behindDoc="0" locked="0" layoutInCell="1" allowOverlap="1" wp14:anchorId="6AF12E14" wp14:editId="290BA541">
                <wp:simplePos x="0" y="0"/>
                <wp:positionH relativeFrom="column">
                  <wp:posOffset>750570</wp:posOffset>
                </wp:positionH>
                <wp:positionV relativeFrom="paragraph">
                  <wp:posOffset>-440690</wp:posOffset>
                </wp:positionV>
                <wp:extent cx="504190" cy="0"/>
                <wp:effectExtent l="0" t="0" r="1016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0EA576F"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34.7pt" to="98.8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uXcogEAAC8DAAAOAAAAZHJzL2Uyb0RvYy54bWysUsFu2zAMvQ/YPwi6L3aCZViNOD2k6C7d&#10;FqDdBzCSbAuTRYFUYufvJ6lJVmy3YT4Ipkg+vffIzf08OnEyxBZ9K5eLWgrjFWrr+1b+eHn88FkK&#10;juA1OPSmlWfD8n77/t1mCo1Z4YBOGxIJxHMzhVYOMYamqlgNZgReYDA+JTukEWIKqa80wZTQR1et&#10;6vpTNSHpQKgMc7p9eE3KbcHvOqPi965jE4VrZeIWy0nlPOSz2m6g6QnCYNWFBvwDixGsT4/eoB4g&#10;gjiS/QtqtIqQsYsLhWOFXWeVKRqSmmX9h5rnAYIpWpI5HG428f+DVd9OO7+nTF3N/jk8ofrJwuNu&#10;AN+bQuDlHNLgltmqagrc3FpywGFP4jB9RZ1q4BixuDB3NGbIpE/MxezzzWwzR6HS5br+uLxLI1HX&#10;VAXNtS8Qxy8GR5F/WumszzZAA6cnjpkHNNeSfO3x0TpXRum8mFp5t16tSwOjszoncxlTf9g5EifI&#10;y1C+Iipl3pYRHr1+fcT5i+YsM+8UNwfU5z1dvUhTKWwuG5TH/jYu3b/3fPsLAAD//wMAUEsDBBQA&#10;BgAIAAAAIQDtB3Sh3gAAAAsBAAAPAAAAZHJzL2Rvd25yZXYueG1sTI/BTsJAEIbvJrzDZki8ENhS&#10;TYHaLSFqb15EjNehO7YN3dnSXaD69C6JiR7/mS//fJOtB9OKM/WusaxgPotAEJdWN1wp2L0V0yUI&#10;55E1tpZJwRc5WOejmwxTbS/8Suetr0QoYZeigtr7LpXSlTUZdDPbEYfdp+0N+hD7SuoeL6HctDKO&#10;okQabDhcqLGjx5rKw/ZkFLjinY7F96ScRB93laX4+PTyjErdjofNAwhPg/+D4aof1CEPTnt7Yu1E&#10;G/J8GQdUwTRZ3YO4EqtFAmL/O5F5Jv//kP8AAAD//wMAUEsBAi0AFAAGAAgAAAAhALaDOJL+AAAA&#10;4QEAABMAAAAAAAAAAAAAAAAAAAAAAFtDb250ZW50X1R5cGVzXS54bWxQSwECLQAUAAYACAAAACEA&#10;OP0h/9YAAACUAQAACwAAAAAAAAAAAAAAAAAvAQAAX3JlbHMvLnJlbHNQSwECLQAUAAYACAAAACEA&#10;1n7l3KIBAAAvAwAADgAAAAAAAAAAAAAAAAAuAgAAZHJzL2Uyb0RvYy54bWxQSwECLQAUAAYACAAA&#10;ACEA7Qd0od4AAAALAQAADwAAAAAAAAAAAAAAAAD8AwAAZHJzL2Rvd25yZXYueG1sUEsFBgAAAAAE&#10;AAQA8wAAAAcFAAAAAA==&#10;"/>
            </w:pict>
          </mc:Fallback>
        </mc:AlternateContent>
      </w:r>
      <w:r w:rsidR="006310C9">
        <w:rPr>
          <w:b/>
          <w:bCs/>
          <w:sz w:val="28"/>
          <w:szCs w:val="28"/>
        </w:rPr>
        <w:tab/>
      </w:r>
    </w:p>
    <w:p w14:paraId="4F8EC6E2" w14:textId="77777777" w:rsidR="006310C9" w:rsidRDefault="006310C9" w:rsidP="006310C9">
      <w:pPr>
        <w:pStyle w:val="NormalWeb"/>
        <w:shd w:val="clear" w:color="auto" w:fill="FFFFFF"/>
        <w:spacing w:before="120" w:beforeAutospacing="0" w:after="0" w:afterAutospacing="0" w:line="320" w:lineRule="atLeast"/>
        <w:jc w:val="center"/>
        <w:rPr>
          <w:sz w:val="28"/>
          <w:szCs w:val="28"/>
        </w:rPr>
      </w:pPr>
      <w:r>
        <w:rPr>
          <w:b/>
          <w:bCs/>
          <w:sz w:val="28"/>
          <w:szCs w:val="28"/>
        </w:rPr>
        <w:t>QUYẾT ĐỊNH</w:t>
      </w:r>
      <w:bookmarkEnd w:id="0"/>
    </w:p>
    <w:p w14:paraId="3370BBE5" w14:textId="77777777" w:rsidR="006310C9" w:rsidRDefault="006310C9" w:rsidP="006310C9">
      <w:pPr>
        <w:jc w:val="center"/>
        <w:rPr>
          <w:b/>
          <w:spacing w:val="-6"/>
          <w:sz w:val="28"/>
          <w:szCs w:val="28"/>
        </w:rPr>
      </w:pPr>
      <w:bookmarkStart w:id="1" w:name="loai_1_name"/>
      <w:r>
        <w:rPr>
          <w:b/>
          <w:sz w:val="28"/>
          <w:szCs w:val="28"/>
        </w:rPr>
        <w:t xml:space="preserve">Ban hành </w:t>
      </w:r>
      <w:bookmarkEnd w:id="1"/>
      <w:r>
        <w:rPr>
          <w:b/>
          <w:sz w:val="28"/>
          <w:szCs w:val="28"/>
        </w:rPr>
        <w:t>Quy chế quản lý và sử dụng nguồn vốn ngân sách địa phương ủy thác qua Chi nhánh Ngân hàng Chính sách xã hội tỉnh để cho vay đối với người nghèo và các đối tượng chính sách khác trên địa bàn tỉnh Lạng Sơn</w:t>
      </w:r>
    </w:p>
    <w:p w14:paraId="06E51A55" w14:textId="77777777" w:rsidR="006310C9" w:rsidRDefault="006310C9" w:rsidP="006310C9">
      <w:pPr>
        <w:pStyle w:val="NormalWeb"/>
        <w:shd w:val="clear" w:color="auto" w:fill="FFFFFF"/>
        <w:spacing w:before="0" w:beforeAutospacing="0" w:after="0" w:afterAutospacing="0"/>
        <w:jc w:val="center"/>
        <w:rPr>
          <w:b/>
          <w:sz w:val="28"/>
          <w:szCs w:val="28"/>
        </w:rPr>
      </w:pPr>
    </w:p>
    <w:p w14:paraId="1E2FF610" w14:textId="77777777" w:rsidR="006310C9" w:rsidRDefault="006310C9" w:rsidP="006310C9">
      <w:pPr>
        <w:pStyle w:val="NormalWeb"/>
        <w:shd w:val="clear" w:color="auto" w:fill="FFFFFF"/>
        <w:spacing w:before="0" w:beforeAutospacing="0" w:after="0" w:afterAutospacing="0" w:line="120" w:lineRule="auto"/>
        <w:jc w:val="center"/>
        <w:rPr>
          <w:b/>
          <w:bCs/>
          <w:sz w:val="28"/>
          <w:szCs w:val="28"/>
        </w:rPr>
      </w:pPr>
    </w:p>
    <w:p w14:paraId="30FF8CB8" w14:textId="77777777" w:rsidR="006310C9" w:rsidRDefault="006310C9" w:rsidP="003E3E6D">
      <w:pPr>
        <w:spacing w:before="120"/>
        <w:ind w:firstLine="720"/>
        <w:jc w:val="both"/>
        <w:rPr>
          <w:i/>
          <w:iCs/>
          <w:sz w:val="28"/>
          <w:szCs w:val="28"/>
        </w:rPr>
      </w:pPr>
      <w:bookmarkStart w:id="2" w:name="tvpllink_tmztcowzkm"/>
      <w:r>
        <w:rPr>
          <w:i/>
          <w:iCs/>
          <w:sz w:val="28"/>
          <w:szCs w:val="28"/>
        </w:rPr>
        <w:t>Căn cứ Luật Tổ chức chính quyền địa phương số 72/2025/QH15;</w:t>
      </w:r>
    </w:p>
    <w:p w14:paraId="56C63E91" w14:textId="77777777" w:rsidR="006310C9" w:rsidRDefault="006310C9" w:rsidP="003E3E6D">
      <w:pPr>
        <w:spacing w:before="120"/>
        <w:ind w:firstLine="720"/>
        <w:jc w:val="both"/>
        <w:rPr>
          <w:i/>
          <w:sz w:val="28"/>
          <w:szCs w:val="28"/>
        </w:rPr>
      </w:pPr>
      <w:r>
        <w:rPr>
          <w:i/>
          <w:sz w:val="28"/>
          <w:szCs w:val="28"/>
        </w:rPr>
        <w:t>Căn cứ Luật Đầu tư công số 58/2024/QH15 được sửa đổi, bổ sung bởi Luật số 90/2025/QH15;</w:t>
      </w:r>
    </w:p>
    <w:p w14:paraId="0E5B24B5" w14:textId="77777777" w:rsidR="006310C9" w:rsidRDefault="006310C9" w:rsidP="003E3E6D">
      <w:pPr>
        <w:spacing w:before="120"/>
        <w:ind w:firstLine="720"/>
        <w:jc w:val="both"/>
        <w:rPr>
          <w:i/>
          <w:sz w:val="28"/>
          <w:szCs w:val="28"/>
        </w:rPr>
      </w:pPr>
      <w:r>
        <w:rPr>
          <w:i/>
          <w:sz w:val="28"/>
          <w:szCs w:val="28"/>
        </w:rPr>
        <w:t>Căn cứ Luật Ngân sách nhà nước số 89/2025/QH15;</w:t>
      </w:r>
    </w:p>
    <w:bookmarkEnd w:id="2"/>
    <w:p w14:paraId="599BFA09" w14:textId="77777777" w:rsidR="006310C9" w:rsidRDefault="006310C9" w:rsidP="003E3E6D">
      <w:pPr>
        <w:spacing w:before="120"/>
        <w:ind w:firstLine="640"/>
        <w:jc w:val="both"/>
        <w:rPr>
          <w:rStyle w:val="Bodytext0"/>
          <w:spacing w:val="-6"/>
          <w:sz w:val="28"/>
          <w:szCs w:val="28"/>
          <w:lang w:eastAsia="vi-VN"/>
        </w:rPr>
      </w:pPr>
      <w:r>
        <w:rPr>
          <w:rStyle w:val="Bodytext0"/>
          <w:i/>
          <w:spacing w:val="-6"/>
          <w:sz w:val="28"/>
          <w:szCs w:val="28"/>
          <w:lang w:eastAsia="vi-VN"/>
        </w:rPr>
        <w:t>Căn cứ Nghị định số 78/2002/NĐ-CP ngày 04 tháng 10 năm 2002 của Chính phủ về tín dụng đối với người nghèo và các đối tượng chính sách khác;</w:t>
      </w:r>
    </w:p>
    <w:p w14:paraId="4FD413A5" w14:textId="77777777" w:rsidR="006310C9" w:rsidRPr="00FE6C50" w:rsidRDefault="006310C9" w:rsidP="003E3E6D">
      <w:pPr>
        <w:spacing w:before="120"/>
        <w:ind w:firstLine="720"/>
        <w:jc w:val="both"/>
        <w:rPr>
          <w:spacing w:val="2"/>
        </w:rPr>
      </w:pPr>
      <w:r w:rsidRPr="00FE6C50">
        <w:rPr>
          <w:i/>
          <w:spacing w:val="2"/>
          <w:sz w:val="28"/>
          <w:szCs w:val="28"/>
        </w:rPr>
        <w:t xml:space="preserve">Căn cứ Quyết định số 180/2002/QĐ-TTg ngày 19 tháng 12 năm 2002 của Thủ tướng Chính phủ về việc ban hành quy chế quản lý tài chính đối với Ngân hàng Chính sách xã hội được sửa đổi, bổ sung bởi Quyết định số 30/2015/QĐ-TTg; </w:t>
      </w:r>
    </w:p>
    <w:p w14:paraId="16027BC2" w14:textId="77777777" w:rsidR="006310C9" w:rsidRDefault="006310C9" w:rsidP="003E3E6D">
      <w:pPr>
        <w:spacing w:before="120"/>
        <w:ind w:firstLine="720"/>
        <w:jc w:val="both"/>
        <w:rPr>
          <w:iCs/>
        </w:rPr>
      </w:pPr>
      <w:r>
        <w:rPr>
          <w:i/>
          <w:sz w:val="28"/>
          <w:szCs w:val="28"/>
          <w:lang w:val="pt-BR"/>
        </w:rPr>
        <w:t xml:space="preserve">Căn cứ Thông tư số 11/2017/TT-BTC ngày 08 tháng 02 năm 2017 của Bộ trưởng Bộ Tài chính Quy định về quản lý và sử dụng nguồn vốn ngân sách địa phương ủy thác qua Ngân hàng </w:t>
      </w:r>
      <w:r>
        <w:rPr>
          <w:i/>
          <w:sz w:val="28"/>
          <w:szCs w:val="28"/>
          <w:lang w:val="vi-VN"/>
        </w:rPr>
        <w:t>C</w:t>
      </w:r>
      <w:r>
        <w:rPr>
          <w:i/>
          <w:sz w:val="28"/>
          <w:szCs w:val="28"/>
          <w:lang w:val="pt-BR"/>
        </w:rPr>
        <w:t>hính sách xã hội để cho vay đối với người nghèo và các đối tượng chính sách khác</w:t>
      </w:r>
      <w:r>
        <w:rPr>
          <w:lang w:val="pt-BR"/>
        </w:rPr>
        <w:t xml:space="preserve"> </w:t>
      </w:r>
      <w:r>
        <w:rPr>
          <w:i/>
          <w:sz w:val="28"/>
          <w:szCs w:val="28"/>
          <w:lang w:val="pt-BR"/>
        </w:rPr>
        <w:t>được sửa đổi, bổ sung bởi Thông tư số 84/2025/TT-BTC;</w:t>
      </w:r>
      <w:r>
        <w:rPr>
          <w:iCs/>
          <w:lang w:val="vi-VN"/>
        </w:rPr>
        <w:t xml:space="preserve"> </w:t>
      </w:r>
    </w:p>
    <w:p w14:paraId="78527AA5" w14:textId="77777777" w:rsidR="006310C9" w:rsidRDefault="006310C9" w:rsidP="003E3E6D">
      <w:pPr>
        <w:spacing w:before="120"/>
        <w:ind w:firstLine="720"/>
        <w:jc w:val="both"/>
        <w:rPr>
          <w:i/>
          <w:iCs/>
          <w:sz w:val="28"/>
          <w:szCs w:val="28"/>
        </w:rPr>
      </w:pPr>
      <w:r>
        <w:rPr>
          <w:i/>
          <w:iCs/>
          <w:sz w:val="28"/>
          <w:szCs w:val="28"/>
        </w:rPr>
        <w:t>Căn cứ Nghị quyết số 08/2026/NQ-HĐND ngày 16 tháng 4 năm 2026 của Hội đồng nhân dân tỉnh Quy định về mức cho vay, thời hạn cho vay, lãi suất cho vay; cơ chế xử lý đối với các khoản nợ bị rủi ro ngoài phạm vi đối tượng và nguyên nhân khách quan từ nguồn vốn ngân sách địa phương ủy thác qua Chi nhánh Ngân hàng Chính sách xã hội tỉnh trên địa bàn tỉnh Lạng Sơn;</w:t>
      </w:r>
    </w:p>
    <w:p w14:paraId="0F37FC7D" w14:textId="5E4438A2" w:rsidR="006310C9" w:rsidRDefault="006310C9" w:rsidP="003E3E6D">
      <w:pPr>
        <w:pStyle w:val="NormalWeb"/>
        <w:spacing w:before="120" w:beforeAutospacing="0" w:after="0" w:afterAutospacing="0"/>
        <w:ind w:firstLine="720"/>
        <w:jc w:val="both"/>
        <w:rPr>
          <w:i/>
          <w:iCs/>
          <w:sz w:val="28"/>
          <w:szCs w:val="28"/>
        </w:rPr>
      </w:pPr>
      <w:r>
        <w:rPr>
          <w:i/>
          <w:iCs/>
          <w:sz w:val="28"/>
          <w:szCs w:val="28"/>
        </w:rPr>
        <w:t xml:space="preserve">Theo </w:t>
      </w:r>
      <w:r>
        <w:rPr>
          <w:i/>
          <w:iCs/>
          <w:sz w:val="28"/>
          <w:szCs w:val="28"/>
          <w:lang w:val="vi-VN"/>
        </w:rPr>
        <w:t>đề nghị của Giám đốc Sở Tài chính tại Tờ trình số</w:t>
      </w:r>
      <w:r w:rsidR="00033F46">
        <w:rPr>
          <w:i/>
          <w:iCs/>
          <w:sz w:val="28"/>
          <w:szCs w:val="28"/>
        </w:rPr>
        <w:t xml:space="preserve"> 303</w:t>
      </w:r>
      <w:r>
        <w:rPr>
          <w:i/>
          <w:iCs/>
          <w:sz w:val="28"/>
          <w:szCs w:val="28"/>
          <w:lang w:val="vi-VN"/>
        </w:rPr>
        <w:t>/TTr-STC ngày</w:t>
      </w:r>
      <w:r w:rsidR="00033F46">
        <w:rPr>
          <w:i/>
          <w:iCs/>
          <w:sz w:val="28"/>
          <w:szCs w:val="28"/>
        </w:rPr>
        <w:t xml:space="preserve"> 06</w:t>
      </w:r>
      <w:r w:rsidR="008A61A4">
        <w:rPr>
          <w:i/>
          <w:iCs/>
          <w:sz w:val="28"/>
          <w:szCs w:val="28"/>
        </w:rPr>
        <w:t xml:space="preserve"> tháng 6 năm 2026 </w:t>
      </w:r>
      <w:r w:rsidR="00033F46">
        <w:rPr>
          <w:i/>
          <w:iCs/>
          <w:sz w:val="28"/>
          <w:szCs w:val="28"/>
        </w:rPr>
        <w:t>và ý kiến của Giám đốc Sở Tư pháp tại Báo cáo số 342/BC-STP ngày 14 tháng 6 năm 2026;</w:t>
      </w:r>
    </w:p>
    <w:p w14:paraId="71DDF44A" w14:textId="77777777" w:rsidR="006310C9" w:rsidRDefault="006310C9" w:rsidP="003E3E6D">
      <w:pPr>
        <w:spacing w:before="120"/>
        <w:jc w:val="both"/>
        <w:rPr>
          <w:i/>
          <w:spacing w:val="-6"/>
          <w:sz w:val="28"/>
          <w:szCs w:val="28"/>
        </w:rPr>
      </w:pPr>
      <w:r>
        <w:rPr>
          <w:i/>
          <w:iCs/>
          <w:sz w:val="28"/>
          <w:szCs w:val="28"/>
        </w:rPr>
        <w:t xml:space="preserve"> </w:t>
      </w:r>
      <w:r>
        <w:rPr>
          <w:i/>
          <w:iCs/>
          <w:sz w:val="28"/>
          <w:szCs w:val="28"/>
        </w:rPr>
        <w:tab/>
      </w:r>
      <w:r>
        <w:rPr>
          <w:i/>
          <w:iCs/>
          <w:sz w:val="28"/>
          <w:szCs w:val="28"/>
          <w:lang w:val="vi-VN"/>
        </w:rPr>
        <w:t xml:space="preserve">Ủy ban nhân dân tỉnh ban hành </w:t>
      </w:r>
      <w:r>
        <w:rPr>
          <w:i/>
          <w:iCs/>
          <w:sz w:val="28"/>
          <w:szCs w:val="28"/>
        </w:rPr>
        <w:t xml:space="preserve">Quyết định ban hành </w:t>
      </w:r>
      <w:r>
        <w:rPr>
          <w:i/>
          <w:sz w:val="28"/>
          <w:szCs w:val="28"/>
        </w:rPr>
        <w:t>Quy chế quản lý và sử dụng nguồn vốn ngân sách địa phương ủy thác qua Chi nhánh Ngân hàng Chính sách xã hội tỉnh để cho vay đối với người nghèo và các đối tượng chính sách khác trên địa bàn tỉnh Lạng Sơn.</w:t>
      </w:r>
    </w:p>
    <w:p w14:paraId="6AF1B384" w14:textId="77777777" w:rsidR="006310C9" w:rsidRDefault="006310C9" w:rsidP="003E3E6D">
      <w:pPr>
        <w:pStyle w:val="NormalWeb"/>
        <w:spacing w:before="120" w:beforeAutospacing="0" w:after="0" w:afterAutospacing="0"/>
        <w:ind w:firstLine="720"/>
        <w:jc w:val="both"/>
        <w:rPr>
          <w:iCs/>
          <w:sz w:val="28"/>
          <w:szCs w:val="28"/>
          <w:lang w:val="vi-VN"/>
        </w:rPr>
      </w:pPr>
      <w:bookmarkStart w:id="3" w:name="dieu_1"/>
      <w:r>
        <w:rPr>
          <w:b/>
          <w:bCs/>
          <w:spacing w:val="-2"/>
          <w:sz w:val="28"/>
          <w:szCs w:val="28"/>
          <w:lang w:val="vi-VN"/>
        </w:rPr>
        <w:t>Điều 1.</w:t>
      </w:r>
      <w:bookmarkEnd w:id="3"/>
      <w:r>
        <w:rPr>
          <w:rStyle w:val="apple-converted-space"/>
          <w:spacing w:val="-2"/>
          <w:lang w:val="vi-VN"/>
        </w:rPr>
        <w:t> </w:t>
      </w:r>
      <w:bookmarkStart w:id="4" w:name="dieu_1_name"/>
      <w:r>
        <w:rPr>
          <w:spacing w:val="-2"/>
          <w:sz w:val="28"/>
          <w:szCs w:val="28"/>
          <w:lang w:val="vi-VN"/>
        </w:rPr>
        <w:t>Ban hành kèm theo Quyết định này</w:t>
      </w:r>
      <w:r>
        <w:rPr>
          <w:iCs/>
          <w:sz w:val="28"/>
          <w:szCs w:val="28"/>
          <w:lang w:val="vi-VN"/>
        </w:rPr>
        <w:t xml:space="preserve"> Quy chế quản lý và sử dụng nguồn vốn ngân sách địa phương ủy thác qua </w:t>
      </w:r>
      <w:r>
        <w:rPr>
          <w:iCs/>
          <w:sz w:val="28"/>
          <w:szCs w:val="28"/>
        </w:rPr>
        <w:t xml:space="preserve">Chi nhánh </w:t>
      </w:r>
      <w:r>
        <w:rPr>
          <w:iCs/>
          <w:sz w:val="28"/>
          <w:szCs w:val="28"/>
          <w:lang w:val="vi-VN"/>
        </w:rPr>
        <w:t xml:space="preserve">Ngân hàng Chính sách </w:t>
      </w:r>
      <w:r>
        <w:rPr>
          <w:iCs/>
          <w:sz w:val="28"/>
          <w:szCs w:val="28"/>
          <w:lang w:val="vi-VN"/>
        </w:rPr>
        <w:lastRenderedPageBreak/>
        <w:t xml:space="preserve">xã hội </w:t>
      </w:r>
      <w:r>
        <w:rPr>
          <w:iCs/>
          <w:sz w:val="28"/>
          <w:szCs w:val="28"/>
        </w:rPr>
        <w:t xml:space="preserve">tỉnh </w:t>
      </w:r>
      <w:r>
        <w:rPr>
          <w:iCs/>
          <w:sz w:val="28"/>
          <w:szCs w:val="28"/>
          <w:lang w:val="vi-VN"/>
        </w:rPr>
        <w:t>để cho vay đối với người nghèo và các đối tượng chính sách khác trên địa bàn tỉnh Lạng Sơn</w:t>
      </w:r>
      <w:r>
        <w:rPr>
          <w:spacing w:val="-2"/>
          <w:sz w:val="28"/>
          <w:szCs w:val="28"/>
          <w:shd w:val="clear" w:color="auto" w:fill="FFFFFF"/>
          <w:lang w:val="vi-VN"/>
        </w:rPr>
        <w:t>.</w:t>
      </w:r>
    </w:p>
    <w:p w14:paraId="5580B9E0" w14:textId="77777777" w:rsidR="006310C9" w:rsidRPr="003E3E6D" w:rsidRDefault="006310C9" w:rsidP="003E3E6D">
      <w:pPr>
        <w:pStyle w:val="NormalWeb"/>
        <w:shd w:val="clear" w:color="auto" w:fill="FFFFFF"/>
        <w:spacing w:before="120" w:beforeAutospacing="0" w:after="0" w:afterAutospacing="0"/>
        <w:ind w:firstLine="720"/>
        <w:jc w:val="both"/>
        <w:rPr>
          <w:rStyle w:val="apple-converted-space"/>
          <w:spacing w:val="-2"/>
          <w:sz w:val="28"/>
          <w:szCs w:val="28"/>
          <w:lang w:val="vi-VN"/>
        </w:rPr>
      </w:pPr>
      <w:bookmarkStart w:id="5" w:name="dieu_2"/>
      <w:bookmarkEnd w:id="4"/>
      <w:r w:rsidRPr="003E3E6D">
        <w:rPr>
          <w:b/>
          <w:bCs/>
          <w:sz w:val="28"/>
          <w:szCs w:val="28"/>
          <w:lang w:val="vi-VN"/>
        </w:rPr>
        <w:t>Điều 2.</w:t>
      </w:r>
      <w:bookmarkEnd w:id="5"/>
      <w:r w:rsidRPr="003E3E6D">
        <w:rPr>
          <w:rStyle w:val="apple-converted-space"/>
          <w:sz w:val="28"/>
          <w:szCs w:val="28"/>
          <w:lang w:val="vi-VN"/>
        </w:rPr>
        <w:t> </w:t>
      </w:r>
      <w:bookmarkStart w:id="6" w:name="dieu_3_name"/>
      <w:r w:rsidRPr="003E3E6D">
        <w:rPr>
          <w:rStyle w:val="apple-converted-space"/>
          <w:b/>
          <w:sz w:val="28"/>
          <w:szCs w:val="28"/>
          <w:lang w:val="vi-VN"/>
        </w:rPr>
        <w:t>Hiệu lực thi hành</w:t>
      </w:r>
    </w:p>
    <w:p w14:paraId="4667A802" w14:textId="0D01AD87" w:rsidR="006310C9" w:rsidRPr="006310C9" w:rsidRDefault="006310C9" w:rsidP="003E3E6D">
      <w:pPr>
        <w:pStyle w:val="NormalWeb"/>
        <w:shd w:val="clear" w:color="auto" w:fill="FFFFFF"/>
        <w:spacing w:before="120" w:beforeAutospacing="0" w:after="0" w:afterAutospacing="0"/>
        <w:ind w:firstLine="720"/>
        <w:jc w:val="both"/>
        <w:rPr>
          <w:sz w:val="28"/>
          <w:szCs w:val="28"/>
          <w:lang w:val="vi-VN"/>
        </w:rPr>
      </w:pPr>
      <w:r>
        <w:rPr>
          <w:sz w:val="28"/>
          <w:szCs w:val="28"/>
          <w:lang w:val="vi-VN"/>
        </w:rPr>
        <w:t xml:space="preserve">1. Quyết định này có </w:t>
      </w:r>
      <w:r>
        <w:rPr>
          <w:spacing w:val="-2"/>
          <w:sz w:val="28"/>
          <w:szCs w:val="28"/>
          <w:lang w:val="vi-VN"/>
        </w:rPr>
        <w:t xml:space="preserve">hiệu lực thi hành từ ngày </w:t>
      </w:r>
      <w:r w:rsidR="002F3657">
        <w:rPr>
          <w:spacing w:val="-2"/>
          <w:sz w:val="28"/>
          <w:szCs w:val="28"/>
        </w:rPr>
        <w:t>05</w:t>
      </w:r>
      <w:r w:rsidR="003E3E6D">
        <w:rPr>
          <w:spacing w:val="-2"/>
          <w:sz w:val="28"/>
          <w:szCs w:val="28"/>
        </w:rPr>
        <w:t xml:space="preserve"> </w:t>
      </w:r>
      <w:r w:rsidRPr="006310C9">
        <w:rPr>
          <w:spacing w:val="-2"/>
          <w:sz w:val="28"/>
          <w:szCs w:val="28"/>
          <w:lang w:val="vi-VN"/>
        </w:rPr>
        <w:t xml:space="preserve">tháng </w:t>
      </w:r>
      <w:r w:rsidR="002F3657">
        <w:rPr>
          <w:spacing w:val="-2"/>
          <w:sz w:val="28"/>
          <w:szCs w:val="28"/>
        </w:rPr>
        <w:t>7</w:t>
      </w:r>
      <w:r w:rsidRPr="006310C9">
        <w:rPr>
          <w:spacing w:val="-2"/>
          <w:sz w:val="28"/>
          <w:szCs w:val="28"/>
          <w:lang w:val="vi-VN"/>
        </w:rPr>
        <w:t xml:space="preserve"> năm 2026.</w:t>
      </w:r>
    </w:p>
    <w:p w14:paraId="11A52235" w14:textId="006F9EBE" w:rsidR="006310C9" w:rsidRPr="006310C9" w:rsidRDefault="006310C9" w:rsidP="003E3E6D">
      <w:pPr>
        <w:pStyle w:val="NormalWeb"/>
        <w:shd w:val="clear" w:color="auto" w:fill="FFFFFF"/>
        <w:spacing w:before="120" w:beforeAutospacing="0" w:after="0" w:afterAutospacing="0"/>
        <w:ind w:firstLine="720"/>
        <w:jc w:val="both"/>
        <w:rPr>
          <w:spacing w:val="-2"/>
          <w:sz w:val="28"/>
          <w:szCs w:val="28"/>
          <w:lang w:val="vi-VN"/>
        </w:rPr>
      </w:pPr>
      <w:r w:rsidRPr="006310C9">
        <w:rPr>
          <w:spacing w:val="-2"/>
          <w:sz w:val="28"/>
          <w:szCs w:val="28"/>
          <w:lang w:val="vi-VN"/>
        </w:rPr>
        <w:t>2.</w:t>
      </w:r>
      <w:r>
        <w:rPr>
          <w:spacing w:val="-2"/>
          <w:sz w:val="28"/>
          <w:szCs w:val="28"/>
          <w:lang w:val="vi-VN"/>
        </w:rPr>
        <w:t xml:space="preserve"> </w:t>
      </w:r>
      <w:r w:rsidRPr="006310C9">
        <w:rPr>
          <w:spacing w:val="-2"/>
          <w:sz w:val="28"/>
          <w:szCs w:val="28"/>
          <w:lang w:val="vi-VN"/>
        </w:rPr>
        <w:t>Quyết định này thay thế các Quyết định sau đây của Uỷ ban nhân dân tỉnh:</w:t>
      </w:r>
      <w:bookmarkStart w:id="7" w:name="dieu_3"/>
      <w:bookmarkEnd w:id="6"/>
    </w:p>
    <w:p w14:paraId="071DF7B1" w14:textId="55298EC0" w:rsidR="006310C9" w:rsidRPr="00DC08C8" w:rsidRDefault="006310C9" w:rsidP="003E3E6D">
      <w:pPr>
        <w:pStyle w:val="NormalWeb"/>
        <w:shd w:val="clear" w:color="auto" w:fill="FFFFFF"/>
        <w:spacing w:before="120" w:beforeAutospacing="0" w:after="0" w:afterAutospacing="0"/>
        <w:ind w:firstLine="720"/>
        <w:jc w:val="both"/>
        <w:rPr>
          <w:sz w:val="28"/>
          <w:szCs w:val="28"/>
          <w:lang w:val="vi-VN"/>
        </w:rPr>
      </w:pPr>
      <w:r w:rsidRPr="006310C9">
        <w:rPr>
          <w:spacing w:val="-2"/>
          <w:sz w:val="28"/>
          <w:szCs w:val="28"/>
          <w:lang w:val="vi-VN"/>
        </w:rPr>
        <w:t xml:space="preserve">a) </w:t>
      </w:r>
      <w:r>
        <w:rPr>
          <w:sz w:val="28"/>
          <w:szCs w:val="28"/>
          <w:lang w:val="pt-BR"/>
        </w:rPr>
        <w:t>Quyết định số 64/2017/QĐ-UBND ngày 29/12/2017 ban hành Quy chế quản lý, sử dụng nguồn vốn từ ngân sách địa phương ủy thác qua Ngân hàng Chính sách xã hội để cho vay đối với người nghèo và các đối tượng chính sách khác trên địa bàn tỉnh Lạng Sơn;</w:t>
      </w:r>
    </w:p>
    <w:p w14:paraId="23B3E9C4" w14:textId="2860704E" w:rsidR="006310C9" w:rsidRPr="00DC08C8" w:rsidRDefault="006310C9" w:rsidP="003E3E6D">
      <w:pPr>
        <w:pStyle w:val="NormalWeb"/>
        <w:shd w:val="clear" w:color="auto" w:fill="FFFFFF"/>
        <w:spacing w:before="120" w:beforeAutospacing="0" w:after="0" w:afterAutospacing="0"/>
        <w:ind w:firstLine="720"/>
        <w:jc w:val="both"/>
        <w:rPr>
          <w:sz w:val="28"/>
          <w:szCs w:val="28"/>
          <w:lang w:val="vi-VN"/>
        </w:rPr>
      </w:pPr>
      <w:r>
        <w:rPr>
          <w:sz w:val="28"/>
          <w:szCs w:val="28"/>
          <w:lang w:val="pt-BR"/>
        </w:rPr>
        <w:t>b) Quyết định số 31/2024/QĐ-UBND ngày 20/9/2024 về việc Sửa đổi, bổ sung một số điều của Quy chế quản lý, sử dụng nguồn vốn từ ngân sách địa phương ủy thác qua Ngân hàng Chính sách xã hội để cho vay đối với người nghèo và các đối tượng chính sách khác trên địa bàn tỉnh Lạng Sơn ban hành kèm theo Quyết định số 64/2017/QĐ-UBND ngày</w:t>
      </w:r>
      <w:r>
        <w:rPr>
          <w:sz w:val="28"/>
          <w:szCs w:val="28"/>
          <w:lang w:val="vi-VN"/>
        </w:rPr>
        <w:t xml:space="preserve"> </w:t>
      </w:r>
      <w:r>
        <w:rPr>
          <w:sz w:val="28"/>
          <w:szCs w:val="28"/>
          <w:lang w:val="pt-BR"/>
        </w:rPr>
        <w:t>29/12/2017 của Uỷ ban nhân dân tỉnh Lạng Sơn.</w:t>
      </w:r>
    </w:p>
    <w:p w14:paraId="481BBAFA" w14:textId="77777777" w:rsidR="006310C9" w:rsidRDefault="006310C9" w:rsidP="003E3E6D">
      <w:pPr>
        <w:pStyle w:val="NormalWeb"/>
        <w:shd w:val="clear" w:color="auto" w:fill="FFFFFF"/>
        <w:spacing w:before="120" w:beforeAutospacing="0" w:after="0" w:afterAutospacing="0"/>
        <w:ind w:firstLine="720"/>
        <w:jc w:val="both"/>
        <w:rPr>
          <w:sz w:val="28"/>
          <w:szCs w:val="28"/>
          <w:lang w:val="pt-BR"/>
        </w:rPr>
      </w:pPr>
      <w:r>
        <w:rPr>
          <w:sz w:val="28"/>
          <w:szCs w:val="28"/>
          <w:lang w:val="pt-BR"/>
        </w:rPr>
        <w:t>3. Trong quá trình tổ chức thực hiện Quyết định, trường hợp các văn bản quy phạm pháp luật được viện dẫn tại Quyết định này được sửa đổi, bổ sung hoặc thay thế thì thực hiện theo các văn bản sửa đổi, bổ sung hoặc thay thế đó.</w:t>
      </w:r>
    </w:p>
    <w:p w14:paraId="6AE0DA31" w14:textId="77777777" w:rsidR="006310C9" w:rsidRDefault="006310C9" w:rsidP="003E3E6D">
      <w:pPr>
        <w:pStyle w:val="NormalWeb"/>
        <w:shd w:val="clear" w:color="auto" w:fill="FFFFFF"/>
        <w:spacing w:before="120" w:beforeAutospacing="0" w:after="0" w:afterAutospacing="0"/>
        <w:ind w:firstLine="720"/>
        <w:jc w:val="both"/>
        <w:rPr>
          <w:sz w:val="28"/>
          <w:szCs w:val="28"/>
          <w:lang w:val="pt-BR"/>
        </w:rPr>
      </w:pPr>
      <w:r>
        <w:rPr>
          <w:b/>
          <w:bCs/>
          <w:sz w:val="28"/>
          <w:szCs w:val="28"/>
          <w:lang w:val="pt-BR"/>
        </w:rPr>
        <w:t>Điều 3</w:t>
      </w:r>
      <w:bookmarkStart w:id="8" w:name="dieu_2_name"/>
      <w:bookmarkEnd w:id="7"/>
      <w:r>
        <w:rPr>
          <w:b/>
          <w:bCs/>
          <w:sz w:val="28"/>
          <w:szCs w:val="28"/>
          <w:lang w:val="pt-BR"/>
        </w:rPr>
        <w:t xml:space="preserve">. </w:t>
      </w:r>
      <w:bookmarkEnd w:id="8"/>
      <w:r>
        <w:rPr>
          <w:sz w:val="28"/>
          <w:szCs w:val="28"/>
          <w:lang w:val="pt-BR"/>
        </w:rPr>
        <w:t>Chánh Văn phòng Ủy ban nhân dân tỉnh, Thủ trưởng các sở, ban, ngành; Chủ tịch Ủy ban nhân dân các xã, phường và các cơ quan, đơn vị, tổ chức, cá nhân khác có liên quan chịu trách nhiệm thi hành Quyết định này./.</w:t>
      </w:r>
    </w:p>
    <w:p w14:paraId="4F1F6DAE" w14:textId="77777777" w:rsidR="006310C9" w:rsidRDefault="006310C9" w:rsidP="006310C9">
      <w:pPr>
        <w:pStyle w:val="NormalWeb"/>
        <w:shd w:val="clear" w:color="auto" w:fill="FFFFFF"/>
        <w:spacing w:before="0" w:beforeAutospacing="0" w:after="0" w:afterAutospacing="0" w:line="360" w:lineRule="exact"/>
        <w:ind w:firstLine="567"/>
        <w:jc w:val="both"/>
        <w:rPr>
          <w:sz w:val="28"/>
          <w:szCs w:val="28"/>
          <w:lang w:val="pt-BR"/>
        </w:rPr>
      </w:pPr>
    </w:p>
    <w:tbl>
      <w:tblPr>
        <w:tblW w:w="9289" w:type="dxa"/>
        <w:tblCellSpacing w:w="0" w:type="dxa"/>
        <w:shd w:val="clear" w:color="auto" w:fill="FFFFFF"/>
        <w:tblCellMar>
          <w:left w:w="0" w:type="dxa"/>
          <w:right w:w="0" w:type="dxa"/>
        </w:tblCellMar>
        <w:tblLook w:val="04A0" w:firstRow="1" w:lastRow="0" w:firstColumn="1" w:lastColumn="0" w:noHBand="0" w:noVBand="1"/>
      </w:tblPr>
      <w:tblGrid>
        <w:gridCol w:w="4714"/>
        <w:gridCol w:w="4575"/>
      </w:tblGrid>
      <w:tr w:rsidR="006310C9" w14:paraId="04283F21" w14:textId="77777777" w:rsidTr="006310C9">
        <w:trPr>
          <w:tblCellSpacing w:w="0" w:type="dxa"/>
        </w:trPr>
        <w:tc>
          <w:tcPr>
            <w:tcW w:w="4714" w:type="dxa"/>
            <w:shd w:val="clear" w:color="auto" w:fill="FFFFFF"/>
            <w:tcMar>
              <w:top w:w="0" w:type="dxa"/>
              <w:left w:w="108" w:type="dxa"/>
              <w:bottom w:w="0" w:type="dxa"/>
              <w:right w:w="108" w:type="dxa"/>
            </w:tcMar>
            <w:hideMark/>
          </w:tcPr>
          <w:p w14:paraId="03BF8B00" w14:textId="77777777" w:rsidR="006310C9" w:rsidRDefault="006310C9">
            <w:pPr>
              <w:pStyle w:val="NormalWeb"/>
              <w:spacing w:before="0" w:beforeAutospacing="0" w:after="0" w:afterAutospacing="0"/>
              <w:ind w:right="-437"/>
              <w:rPr>
                <w:b/>
                <w:i/>
                <w:sz w:val="22"/>
                <w:szCs w:val="22"/>
                <w:lang w:val="pt-BR"/>
              </w:rPr>
            </w:pPr>
            <w:bookmarkStart w:id="9" w:name="_Hlk119964734"/>
            <w:r>
              <w:rPr>
                <w:b/>
                <w:i/>
                <w:sz w:val="22"/>
                <w:szCs w:val="22"/>
                <w:lang w:val="pt-BR"/>
              </w:rPr>
              <w:t>Nơi nhận:</w:t>
            </w:r>
          </w:p>
          <w:p w14:paraId="664429DB" w14:textId="77777777" w:rsidR="006310C9" w:rsidRDefault="006310C9">
            <w:pPr>
              <w:pStyle w:val="NormalWeb"/>
              <w:spacing w:before="0" w:beforeAutospacing="0" w:after="0" w:afterAutospacing="0"/>
              <w:ind w:right="-437"/>
              <w:rPr>
                <w:b/>
                <w:i/>
                <w:sz w:val="22"/>
                <w:szCs w:val="22"/>
                <w:lang w:val="pt-BR"/>
              </w:rPr>
            </w:pPr>
            <w:r>
              <w:rPr>
                <w:sz w:val="22"/>
                <w:szCs w:val="22"/>
                <w:lang w:val="pt-BR"/>
              </w:rPr>
              <w:t>-</w:t>
            </w:r>
            <w:r>
              <w:rPr>
                <w:b/>
                <w:i/>
                <w:sz w:val="22"/>
                <w:szCs w:val="22"/>
                <w:lang w:val="pt-BR"/>
              </w:rPr>
              <w:t xml:space="preserve"> </w:t>
            </w:r>
            <w:r>
              <w:rPr>
                <w:bCs/>
                <w:iCs/>
                <w:sz w:val="22"/>
                <w:szCs w:val="22"/>
                <w:lang w:val="pt-BR"/>
              </w:rPr>
              <w:t>Như Điều 3;</w:t>
            </w:r>
          </w:p>
          <w:p w14:paraId="6006B2DD" w14:textId="77777777" w:rsidR="006310C9" w:rsidRDefault="006310C9">
            <w:pPr>
              <w:pStyle w:val="NormalWeb"/>
              <w:spacing w:before="0" w:beforeAutospacing="0" w:after="0" w:afterAutospacing="0"/>
              <w:ind w:right="-437"/>
              <w:rPr>
                <w:sz w:val="22"/>
                <w:szCs w:val="22"/>
                <w:lang w:val="pt-BR"/>
              </w:rPr>
            </w:pPr>
            <w:r>
              <w:rPr>
                <w:sz w:val="22"/>
                <w:szCs w:val="22"/>
                <w:lang w:val="pt-BR"/>
              </w:rPr>
              <w:t xml:space="preserve">- Bộ Tài chính; </w:t>
            </w:r>
          </w:p>
          <w:p w14:paraId="7C08AF3C" w14:textId="77777777" w:rsidR="006310C9" w:rsidRDefault="006310C9">
            <w:pPr>
              <w:pStyle w:val="NormalWeb"/>
              <w:spacing w:before="0" w:beforeAutospacing="0" w:after="0" w:afterAutospacing="0"/>
              <w:ind w:right="-437"/>
              <w:rPr>
                <w:sz w:val="22"/>
                <w:szCs w:val="22"/>
                <w:lang w:val="pt-BR"/>
              </w:rPr>
            </w:pPr>
            <w:r>
              <w:rPr>
                <w:sz w:val="22"/>
                <w:szCs w:val="22"/>
                <w:lang w:val="pt-BR"/>
              </w:rPr>
              <w:t xml:space="preserve">- Cục Kiểm tra văn bản và Tổ chức thi hành </w:t>
            </w:r>
          </w:p>
          <w:p w14:paraId="743780A9" w14:textId="77777777" w:rsidR="006310C9" w:rsidRDefault="006310C9">
            <w:pPr>
              <w:pStyle w:val="NormalWeb"/>
              <w:spacing w:before="0" w:beforeAutospacing="0" w:after="0" w:afterAutospacing="0"/>
              <w:ind w:right="-437"/>
              <w:rPr>
                <w:sz w:val="22"/>
                <w:szCs w:val="22"/>
                <w:lang w:val="pt-BR"/>
              </w:rPr>
            </w:pPr>
            <w:r>
              <w:rPr>
                <w:sz w:val="22"/>
                <w:szCs w:val="22"/>
                <w:lang w:val="pt-BR"/>
              </w:rPr>
              <w:t xml:space="preserve">pháp luật – Bộ Tư pháp; </w:t>
            </w:r>
          </w:p>
          <w:p w14:paraId="104FDAF1" w14:textId="77777777" w:rsidR="006310C9" w:rsidRDefault="006310C9">
            <w:pPr>
              <w:pStyle w:val="NormalWeb"/>
              <w:spacing w:before="0" w:beforeAutospacing="0" w:after="0" w:afterAutospacing="0"/>
              <w:ind w:right="-437"/>
              <w:rPr>
                <w:sz w:val="22"/>
                <w:szCs w:val="22"/>
                <w:lang w:val="pt-BR"/>
              </w:rPr>
            </w:pPr>
            <w:r>
              <w:rPr>
                <w:sz w:val="22"/>
                <w:szCs w:val="22"/>
                <w:lang w:val="pt-BR"/>
              </w:rPr>
              <w:t>- Ngân hàng CSXH Việt Nam;</w:t>
            </w:r>
          </w:p>
          <w:p w14:paraId="628F19A7"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xml:space="preserve">- TT TU, TTHĐND tỉnh; </w:t>
            </w:r>
          </w:p>
          <w:p w14:paraId="26D80E29"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xml:space="preserve">- Ủy ban MTTQ Việt Nam tỉnh Lạng Sơn; </w:t>
            </w:r>
          </w:p>
          <w:p w14:paraId="49A4035A"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xml:space="preserve">- Chủ tịch, các PCT UBND tỉnh; </w:t>
            </w:r>
          </w:p>
          <w:p w14:paraId="34215FF9"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Các Sở, ban, ngành cấp tỉnh;</w:t>
            </w:r>
          </w:p>
          <w:p w14:paraId="7F6BA9D9"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Tổ chức chính trị - xã hội;</w:t>
            </w:r>
          </w:p>
          <w:p w14:paraId="605FD43B"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xml:space="preserve">- UBND các xã, phường; </w:t>
            </w:r>
          </w:p>
          <w:p w14:paraId="575DB293" w14:textId="11E6DF70"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CVP, các PCVP</w:t>
            </w:r>
            <w:r w:rsidR="003E3E6D">
              <w:rPr>
                <w:sz w:val="22"/>
                <w:szCs w:val="22"/>
                <w:lang w:val="pt-BR"/>
              </w:rPr>
              <w:t xml:space="preserve"> UBND tỉnh, các phòng CM</w:t>
            </w:r>
            <w:r w:rsidRPr="006310C9">
              <w:rPr>
                <w:sz w:val="22"/>
                <w:szCs w:val="22"/>
                <w:lang w:val="pt-BR"/>
              </w:rPr>
              <w:t>;</w:t>
            </w:r>
          </w:p>
          <w:p w14:paraId="409894C2"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 Trung tâm Thông tin; Công thông tin điện tử tỉnh;</w:t>
            </w:r>
          </w:p>
          <w:p w14:paraId="388FAAC6" w14:textId="77777777" w:rsidR="006310C9" w:rsidRPr="006310C9" w:rsidRDefault="006310C9">
            <w:pPr>
              <w:pStyle w:val="NormalWeb"/>
              <w:spacing w:before="0" w:beforeAutospacing="0" w:after="0" w:afterAutospacing="0"/>
              <w:ind w:right="-437"/>
              <w:rPr>
                <w:sz w:val="22"/>
                <w:szCs w:val="22"/>
                <w:lang w:val="pt-BR"/>
              </w:rPr>
            </w:pPr>
            <w:r w:rsidRPr="006310C9">
              <w:rPr>
                <w:sz w:val="22"/>
                <w:szCs w:val="22"/>
                <w:lang w:val="pt-BR"/>
              </w:rPr>
              <w:t>Công báo tỉnh; Báo và Phát thanh truyền hình tỉnh;</w:t>
            </w:r>
          </w:p>
          <w:p w14:paraId="7A972EAA" w14:textId="0869E4D6" w:rsidR="006310C9" w:rsidRDefault="006310C9">
            <w:pPr>
              <w:pStyle w:val="NormalWeb"/>
              <w:spacing w:before="0" w:beforeAutospacing="0" w:after="0" w:afterAutospacing="0"/>
              <w:ind w:right="-437"/>
              <w:rPr>
                <w:sz w:val="22"/>
                <w:szCs w:val="22"/>
              </w:rPr>
            </w:pPr>
            <w:r>
              <w:rPr>
                <w:sz w:val="22"/>
                <w:szCs w:val="22"/>
              </w:rPr>
              <w:t>- Lưu: VT</w:t>
            </w:r>
            <w:r w:rsidR="003E3E6D">
              <w:rPr>
                <w:sz w:val="22"/>
                <w:szCs w:val="22"/>
              </w:rPr>
              <w:t xml:space="preserve">, KTTH </w:t>
            </w:r>
            <w:r w:rsidR="003E3E6D" w:rsidRPr="003E3E6D">
              <w:rPr>
                <w:sz w:val="16"/>
                <w:szCs w:val="16"/>
              </w:rPr>
              <w:t>(ĐTTH)</w:t>
            </w:r>
            <w:r w:rsidRPr="003E3E6D">
              <w:rPr>
                <w:sz w:val="16"/>
                <w:szCs w:val="16"/>
              </w:rPr>
              <w:t>.</w:t>
            </w:r>
          </w:p>
        </w:tc>
        <w:tc>
          <w:tcPr>
            <w:tcW w:w="4575" w:type="dxa"/>
            <w:shd w:val="clear" w:color="auto" w:fill="FFFFFF"/>
            <w:tcMar>
              <w:top w:w="0" w:type="dxa"/>
              <w:left w:w="108" w:type="dxa"/>
              <w:bottom w:w="0" w:type="dxa"/>
              <w:right w:w="108" w:type="dxa"/>
            </w:tcMar>
          </w:tcPr>
          <w:p w14:paraId="14E62D91" w14:textId="77777777" w:rsidR="006310C9" w:rsidRDefault="006310C9">
            <w:pPr>
              <w:pStyle w:val="NormalWeb"/>
              <w:spacing w:before="120" w:beforeAutospacing="0" w:after="120" w:afterAutospacing="0" w:line="234" w:lineRule="atLeast"/>
              <w:jc w:val="center"/>
              <w:rPr>
                <w:b/>
                <w:bCs/>
                <w:sz w:val="28"/>
                <w:szCs w:val="28"/>
              </w:rPr>
            </w:pPr>
            <w:r>
              <w:rPr>
                <w:b/>
                <w:bCs/>
                <w:sz w:val="28"/>
                <w:szCs w:val="28"/>
              </w:rPr>
              <w:t>TM. UỶ BAN NHÂN DÂN</w:t>
            </w:r>
            <w:r>
              <w:rPr>
                <w:b/>
                <w:bCs/>
                <w:sz w:val="28"/>
                <w:szCs w:val="28"/>
              </w:rPr>
              <w:br/>
              <w:t>CHỦ TỊCH</w:t>
            </w:r>
          </w:p>
          <w:p w14:paraId="5D6EC640" w14:textId="77777777" w:rsidR="006310C9" w:rsidRDefault="006310C9">
            <w:pPr>
              <w:pStyle w:val="NormalWeb"/>
              <w:spacing w:before="120" w:beforeAutospacing="0" w:after="120" w:afterAutospacing="0" w:line="234" w:lineRule="atLeast"/>
              <w:jc w:val="center"/>
              <w:rPr>
                <w:b/>
                <w:bCs/>
                <w:sz w:val="28"/>
                <w:szCs w:val="28"/>
              </w:rPr>
            </w:pPr>
          </w:p>
          <w:p w14:paraId="7DB87663" w14:textId="77777777" w:rsidR="006310C9" w:rsidRDefault="006310C9">
            <w:pPr>
              <w:pStyle w:val="NormalWeb"/>
              <w:spacing w:before="120" w:beforeAutospacing="0" w:after="120" w:afterAutospacing="0" w:line="234" w:lineRule="atLeast"/>
              <w:jc w:val="center"/>
              <w:rPr>
                <w:b/>
                <w:bCs/>
                <w:sz w:val="28"/>
                <w:szCs w:val="28"/>
              </w:rPr>
            </w:pPr>
          </w:p>
          <w:p w14:paraId="28A2BECF" w14:textId="77777777" w:rsidR="006310C9" w:rsidRDefault="006310C9">
            <w:pPr>
              <w:pStyle w:val="NormalWeb"/>
              <w:spacing w:before="120" w:beforeAutospacing="0" w:after="120" w:afterAutospacing="0" w:line="234" w:lineRule="atLeast"/>
              <w:rPr>
                <w:b/>
                <w:bCs/>
                <w:sz w:val="28"/>
                <w:szCs w:val="28"/>
              </w:rPr>
            </w:pPr>
          </w:p>
          <w:p w14:paraId="067ED502" w14:textId="77777777" w:rsidR="006310C9" w:rsidRDefault="006310C9">
            <w:pPr>
              <w:pStyle w:val="NormalWeb"/>
              <w:spacing w:before="120" w:beforeAutospacing="0" w:after="120" w:afterAutospacing="0" w:line="234" w:lineRule="atLeast"/>
              <w:jc w:val="center"/>
              <w:rPr>
                <w:b/>
                <w:bCs/>
                <w:sz w:val="28"/>
                <w:szCs w:val="28"/>
              </w:rPr>
            </w:pPr>
          </w:p>
          <w:p w14:paraId="4ABE5DFB" w14:textId="77777777" w:rsidR="006310C9" w:rsidRDefault="006310C9">
            <w:pPr>
              <w:pStyle w:val="NormalWeb"/>
              <w:spacing w:before="120" w:beforeAutospacing="0" w:after="120" w:afterAutospacing="0" w:line="234" w:lineRule="atLeast"/>
              <w:jc w:val="center"/>
              <w:rPr>
                <w:sz w:val="28"/>
                <w:szCs w:val="28"/>
              </w:rPr>
            </w:pPr>
            <w:r>
              <w:rPr>
                <w:b/>
                <w:bCs/>
                <w:sz w:val="28"/>
                <w:szCs w:val="28"/>
              </w:rPr>
              <w:t>Nguyễn Cảnh Toàn</w:t>
            </w:r>
          </w:p>
        </w:tc>
      </w:tr>
      <w:bookmarkEnd w:id="9"/>
    </w:tbl>
    <w:p w14:paraId="170A7968" w14:textId="77777777" w:rsidR="006310C9" w:rsidRDefault="006310C9" w:rsidP="006310C9">
      <w:pPr>
        <w:sectPr w:rsidR="006310C9">
          <w:pgSz w:w="11907" w:h="16839"/>
          <w:pgMar w:top="993" w:right="1140" w:bottom="1310" w:left="1701" w:header="720" w:footer="0" w:gutter="0"/>
          <w:pgNumType w:start="1"/>
          <w:cols w:space="720"/>
        </w:sectPr>
      </w:pPr>
      <w:r>
        <w:br w:type="page"/>
      </w:r>
    </w:p>
    <w:p w14:paraId="07E048E7" w14:textId="77777777" w:rsidR="006310C9" w:rsidRDefault="006310C9" w:rsidP="006310C9">
      <w:bookmarkStart w:id="10" w:name="loai_2"/>
    </w:p>
    <w:tbl>
      <w:tblPr>
        <w:tblpPr w:leftFromText="180" w:rightFromText="180" w:vertAnchor="text" w:horzAnchor="margin" w:tblpY="-124"/>
        <w:tblW w:w="9405" w:type="dxa"/>
        <w:tblLook w:val="04A0" w:firstRow="1" w:lastRow="0" w:firstColumn="1" w:lastColumn="0" w:noHBand="0" w:noVBand="1"/>
      </w:tblPr>
      <w:tblGrid>
        <w:gridCol w:w="2835"/>
        <w:gridCol w:w="6570"/>
      </w:tblGrid>
      <w:tr w:rsidR="006310C9" w14:paraId="7D1C9C32" w14:textId="77777777" w:rsidTr="006310C9">
        <w:trPr>
          <w:trHeight w:val="405"/>
        </w:trPr>
        <w:tc>
          <w:tcPr>
            <w:tcW w:w="2835" w:type="dxa"/>
          </w:tcPr>
          <w:p w14:paraId="42596949" w14:textId="77777777" w:rsidR="006310C9" w:rsidRDefault="006310C9">
            <w:pPr>
              <w:widowControl w:val="0"/>
              <w:autoSpaceDE w:val="0"/>
              <w:autoSpaceDN w:val="0"/>
              <w:adjustRightInd w:val="0"/>
              <w:ind w:left="-108"/>
              <w:jc w:val="center"/>
              <w:rPr>
                <w:b/>
                <w:bCs/>
                <w:spacing w:val="-8"/>
                <w:sz w:val="26"/>
                <w:szCs w:val="26"/>
              </w:rPr>
            </w:pPr>
            <w:r>
              <w:rPr>
                <w:b/>
                <w:spacing w:val="-8"/>
                <w:sz w:val="26"/>
                <w:szCs w:val="26"/>
              </w:rPr>
              <w:t>ỦY</w:t>
            </w:r>
            <w:r>
              <w:rPr>
                <w:spacing w:val="-8"/>
                <w:sz w:val="26"/>
                <w:szCs w:val="26"/>
              </w:rPr>
              <w:t xml:space="preserve"> </w:t>
            </w:r>
            <w:r>
              <w:rPr>
                <w:b/>
                <w:bCs/>
                <w:spacing w:val="-8"/>
                <w:sz w:val="26"/>
                <w:szCs w:val="26"/>
              </w:rPr>
              <w:t>BAN NHÂN DÂN</w:t>
            </w:r>
          </w:p>
          <w:p w14:paraId="7B28E52A" w14:textId="77777777" w:rsidR="006310C9" w:rsidRDefault="006310C9">
            <w:pPr>
              <w:widowControl w:val="0"/>
              <w:autoSpaceDE w:val="0"/>
              <w:autoSpaceDN w:val="0"/>
              <w:adjustRightInd w:val="0"/>
              <w:ind w:left="-108"/>
              <w:jc w:val="center"/>
              <w:rPr>
                <w:b/>
                <w:bCs/>
                <w:spacing w:val="-8"/>
                <w:sz w:val="27"/>
                <w:szCs w:val="27"/>
              </w:rPr>
            </w:pPr>
            <w:r>
              <w:rPr>
                <w:b/>
                <w:bCs/>
                <w:spacing w:val="-8"/>
                <w:sz w:val="26"/>
                <w:szCs w:val="26"/>
              </w:rPr>
              <w:t>TỈNH LẠNG SƠN</w:t>
            </w:r>
          </w:p>
          <w:p w14:paraId="6AEC7FAE" w14:textId="42190555" w:rsidR="006310C9" w:rsidRDefault="006310C9">
            <w:pPr>
              <w:widowControl w:val="0"/>
              <w:autoSpaceDE w:val="0"/>
              <w:autoSpaceDN w:val="0"/>
              <w:adjustRightInd w:val="0"/>
              <w:ind w:left="-108"/>
              <w:jc w:val="center"/>
              <w:rPr>
                <w:b/>
                <w:bCs/>
                <w:spacing w:val="-8"/>
                <w:sz w:val="27"/>
                <w:szCs w:val="27"/>
              </w:rPr>
            </w:pPr>
            <w:r>
              <w:rPr>
                <w:noProof/>
              </w:rPr>
              <mc:AlternateContent>
                <mc:Choice Requires="wps">
                  <w:drawing>
                    <wp:anchor distT="0" distB="0" distL="114300" distR="114300" simplePos="0" relativeHeight="251658240" behindDoc="0" locked="0" layoutInCell="1" allowOverlap="1" wp14:anchorId="25EDE76F" wp14:editId="30979417">
                      <wp:simplePos x="0" y="0"/>
                      <wp:positionH relativeFrom="column">
                        <wp:posOffset>544830</wp:posOffset>
                      </wp:positionH>
                      <wp:positionV relativeFrom="paragraph">
                        <wp:posOffset>31750</wp:posOffset>
                      </wp:positionV>
                      <wp:extent cx="431800" cy="0"/>
                      <wp:effectExtent l="0" t="0" r="254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3387D35"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pt,2.5pt" to="76.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wRAowEAAC8DAAAOAAAAZHJzL2Uyb0RvYy54bWysUsFu2zAMvQ/YPwi6L3aydeiMOD2k6C7d&#10;FqDdBzCSbAuTRYFUYufvJ6lJWmy3YT4Ipkg+vffI9d08OnE0xBZ9K5eLWgrjFWrr+1b+fH74cCsF&#10;R/AaHHrTypNhebd5/249hcascECnDYkE4rmZQiuHGENTVawGMwIvMBifkh3SCDGF1FeaYEroo6tW&#10;df25mpB0IFSGOd3evyTlpuB3nVHxR9exicK1MnGL5aRy7vNZbdbQ9ARhsOpMA/6BxQjWp0evUPcQ&#10;QRzI/gU1WkXI2MWFwrHCrrPKFA1JzbL+Q83TAMEULckcDleb+P/Bqu/Hrd9Rpq5m/xQeUf1i4XE7&#10;gO9NIfB8Cmlwy2xVNQVuri054LAjsZ++oU41cIhYXJg7GjNk0ifmYvbparaZo1Dp8tPH5W2dRqIu&#10;qQqaS18gjl8NjiL/tNJZn22ABo6PHDMPaC4l+drjg3WujNJ5MbXyy83qpjQwOqtzMpcx9futI3GE&#10;vAzlK6JS5m0Z4cHrl0ecP2vOMvNOcbNHfdrRxYs0lcLmvEF57G/j0v2655vfAAAA//8DAFBLAwQU&#10;AAYACAAAACEAWj7K/dkAAAAGAQAADwAAAGRycy9kb3ducmV2LnhtbEyPQU/CQBCF7yb8h82YeCGy&#10;FVJDareEqL15ATVeh+7YNnZnS3eB6q938ILHL2/y3jf5anSdOtIQWs8G7mYJKOLK25ZrA2+v5e0S&#10;VIjIFjvPZOCbAqyKyVWOmfUn3tBxG2slJRwyNNDE2Gdah6ohh2Hme2LJPv3gMAoOtbYDnqTcdXqe&#10;JPfaYcuy0GBPjw1VX9uDMxDKd9qXP9Nqmnwsak/z/dPLMxpzcz2uH0BFGuPlGM76og6FOO38gW1Q&#10;nYFlKubRQCofneN0Ibz7Y13k+r9+8QsAAP//AwBQSwECLQAUAAYACAAAACEAtoM4kv4AAADhAQAA&#10;EwAAAAAAAAAAAAAAAAAAAAAAW0NvbnRlbnRfVHlwZXNdLnhtbFBLAQItABQABgAIAAAAIQA4/SH/&#10;1gAAAJQBAAALAAAAAAAAAAAAAAAAAC8BAABfcmVscy8ucmVsc1BLAQItABQABgAIAAAAIQBEFwRA&#10;owEAAC8DAAAOAAAAAAAAAAAAAAAAAC4CAABkcnMvZTJvRG9jLnhtbFBLAQItABQABgAIAAAAIQBa&#10;Psr92QAAAAYBAAAPAAAAAAAAAAAAAAAAAP0DAABkcnMvZG93bnJldi54bWxQSwUGAAAAAAQABADz&#10;AAAAAwUAAAAA&#10;"/>
                  </w:pict>
                </mc:Fallback>
              </mc:AlternateContent>
            </w:r>
          </w:p>
          <w:p w14:paraId="0DEB2722" w14:textId="77777777" w:rsidR="006310C9" w:rsidRDefault="006310C9">
            <w:pPr>
              <w:widowControl w:val="0"/>
              <w:autoSpaceDE w:val="0"/>
              <w:autoSpaceDN w:val="0"/>
              <w:adjustRightInd w:val="0"/>
            </w:pPr>
          </w:p>
        </w:tc>
        <w:tc>
          <w:tcPr>
            <w:tcW w:w="6570" w:type="dxa"/>
            <w:hideMark/>
          </w:tcPr>
          <w:p w14:paraId="1148ECA4" w14:textId="77777777" w:rsidR="006310C9" w:rsidRDefault="006310C9">
            <w:pPr>
              <w:widowControl w:val="0"/>
              <w:autoSpaceDE w:val="0"/>
              <w:autoSpaceDN w:val="0"/>
              <w:adjustRightInd w:val="0"/>
              <w:ind w:left="176" w:hanging="176"/>
              <w:jc w:val="center"/>
              <w:rPr>
                <w:b/>
                <w:bCs/>
                <w:spacing w:val="-8"/>
                <w:sz w:val="26"/>
                <w:szCs w:val="26"/>
              </w:rPr>
            </w:pPr>
            <w:r>
              <w:rPr>
                <w:b/>
                <w:bCs/>
                <w:spacing w:val="-8"/>
                <w:sz w:val="26"/>
                <w:szCs w:val="26"/>
              </w:rPr>
              <w:t>CỘNG HOÀ XÃ HỘI CHỦ NGHĨA VIỆT NAM</w:t>
            </w:r>
          </w:p>
          <w:p w14:paraId="35AB0647" w14:textId="10270D9A" w:rsidR="006310C9" w:rsidRDefault="006310C9">
            <w:pPr>
              <w:widowControl w:val="0"/>
              <w:autoSpaceDE w:val="0"/>
              <w:autoSpaceDN w:val="0"/>
              <w:adjustRightInd w:val="0"/>
              <w:ind w:left="176" w:hanging="176"/>
              <w:jc w:val="center"/>
              <w:rPr>
                <w:b/>
                <w:bCs/>
                <w:spacing w:val="-8"/>
                <w:sz w:val="28"/>
                <w:szCs w:val="28"/>
              </w:rPr>
            </w:pPr>
            <w:r>
              <w:rPr>
                <w:noProof/>
              </w:rPr>
              <mc:AlternateContent>
                <mc:Choice Requires="wps">
                  <w:drawing>
                    <wp:anchor distT="0" distB="0" distL="114300" distR="114300" simplePos="0" relativeHeight="251656192" behindDoc="0" locked="0" layoutInCell="1" allowOverlap="1" wp14:anchorId="32D4412D" wp14:editId="29251F1B">
                      <wp:simplePos x="0" y="0"/>
                      <wp:positionH relativeFrom="column">
                        <wp:posOffset>1118870</wp:posOffset>
                      </wp:positionH>
                      <wp:positionV relativeFrom="paragraph">
                        <wp:posOffset>231140</wp:posOffset>
                      </wp:positionV>
                      <wp:extent cx="18002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3E069C3"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1pt,18.2pt" to="229.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2oAEAADADAAAOAAAAZHJzL2Uyb0RvYy54bWysUsFu2zAMvQ/YPwi6N3ICdOiMOD2kaC/d&#10;FqDdBzCybAuTRYFUYufvJ6lJVnS3YT4Qpkg9vffI9f08OnE0xBZ9I5eLSgrjNbbW9438+fp4cycF&#10;R/AtOPSmkSfD8n7z+dN6CrVZ4YCuNSQSiOd6Co0cYgy1UqwHMwIvMBifih3SCDGl1KuWYEroo1Or&#10;qvqiJqQ2EGrDnE4f3opyU/C7zuj4o+vYROEambjFEqnEfY5qs4a6JwiD1Wca8A8sRrA+PXqFeoAI&#10;4kD2L6jRakLGLi40jgq7zmpTNCQ1y+qDmpcBgilakjkcrjbx/4PV349bv6NMXc/+JTyj/sXC43YA&#10;35tC4PUU0uCW2So1Ba6vV3LCYUdiP33DNvXAIWJxYe5ozJBJn5iL2aer2WaOQqfD5V1VrVa3UuhL&#10;TUF9uRiI45PBUeSfRjrrsw9Qw/GZYyYC9aUlH3t8tM6VWTovpkZ+vU3IucLobJuLJaF+v3UkjpC3&#10;oXxF1Yc2woNv3x5x/iw668xLxfUe29OOLmaksRQ25xXKc3+fl9t/Fn3zGwAA//8DAFBLAwQUAAYA&#10;CAAAACEAIys5CN0AAAAJAQAADwAAAGRycy9kb3ducmV2LnhtbEyPsU7DQAyGdyTe4WQklqq9kJYU&#10;Qi4VArJ1oRSxuolJInK+NHdtA0+PEQOMv/3p9+dsNdpOHWnwrWMDV7MIFHHpqpZrA9uXYnoDygfk&#10;CjvHZOCTPKzy87MM08qd+JmOm1ArKWGfooEmhD7V2pcNWfQz1xPL7t0NFoPEodbVgCcpt52OoyjR&#10;FluWCw329NBQ+bE5WAO+eKV98TUpJ9HbvHYU7x/XT2jM5cV4fwcq0Bj+YPjRF3XIxWnnDlx51Ule&#10;JrGgBubJApQAi+vbJajd70Dnmf7/Qf4NAAD//wMAUEsBAi0AFAAGAAgAAAAhALaDOJL+AAAA4QEA&#10;ABMAAAAAAAAAAAAAAAAAAAAAAFtDb250ZW50X1R5cGVzXS54bWxQSwECLQAUAAYACAAAACEAOP0h&#10;/9YAAACUAQAACwAAAAAAAAAAAAAAAAAvAQAAX3JlbHMvLnJlbHNQSwECLQAUAAYACAAAACEARTf7&#10;tqABAAAwAwAADgAAAAAAAAAAAAAAAAAuAgAAZHJzL2Uyb0RvYy54bWxQSwECLQAUAAYACAAAACEA&#10;Iys5CN0AAAAJAQAADwAAAAAAAAAAAAAAAAD6AwAAZHJzL2Rvd25yZXYueG1sUEsFBgAAAAAEAAQA&#10;8wAAAAQFAAAAAA==&#10;"/>
                  </w:pict>
                </mc:Fallback>
              </mc:AlternateContent>
            </w:r>
            <w:r>
              <w:rPr>
                <w:b/>
                <w:bCs/>
                <w:spacing w:val="-8"/>
                <w:sz w:val="28"/>
                <w:szCs w:val="28"/>
              </w:rPr>
              <w:t>Độc lập -Tự do - Hạnh phúc</w:t>
            </w:r>
          </w:p>
        </w:tc>
      </w:tr>
    </w:tbl>
    <w:p w14:paraId="4DA1122A" w14:textId="77777777" w:rsidR="006310C9" w:rsidRDefault="006310C9" w:rsidP="006310C9">
      <w:pPr>
        <w:pStyle w:val="NormalWeb"/>
        <w:shd w:val="clear" w:color="auto" w:fill="FFFFFF"/>
        <w:spacing w:before="0" w:beforeAutospacing="0" w:after="0" w:afterAutospacing="0" w:line="234" w:lineRule="atLeast"/>
        <w:jc w:val="center"/>
        <w:rPr>
          <w:sz w:val="28"/>
          <w:szCs w:val="28"/>
        </w:rPr>
      </w:pPr>
      <w:r>
        <w:rPr>
          <w:b/>
          <w:bCs/>
          <w:sz w:val="28"/>
          <w:szCs w:val="28"/>
        </w:rPr>
        <w:t>QUY CHẾ</w:t>
      </w:r>
      <w:bookmarkEnd w:id="10"/>
    </w:p>
    <w:p w14:paraId="3742B398" w14:textId="77777777" w:rsidR="006310C9" w:rsidRDefault="006310C9" w:rsidP="006310C9">
      <w:pPr>
        <w:pStyle w:val="NormalWeb"/>
        <w:shd w:val="clear" w:color="auto" w:fill="FFFFFF"/>
        <w:spacing w:before="0" w:beforeAutospacing="0" w:after="0" w:afterAutospacing="0" w:line="234" w:lineRule="atLeast"/>
        <w:jc w:val="center"/>
        <w:rPr>
          <w:b/>
          <w:sz w:val="28"/>
          <w:szCs w:val="28"/>
        </w:rPr>
      </w:pPr>
      <w:r>
        <w:rPr>
          <w:b/>
          <w:sz w:val="28"/>
          <w:szCs w:val="28"/>
        </w:rPr>
        <w:t>Quản lý và sử dụng nguồn vốn ngân sách địa phương ủy thác qua Chi nhánh Ngân hàng Chính sách xã hội tỉnh để cho vay đối với người nghèo và các đối tượng chính sách khác trên địa bàn tỉnh Lạng Sơn</w:t>
      </w:r>
    </w:p>
    <w:p w14:paraId="14F09BFF" w14:textId="4B1E4842" w:rsidR="006310C9" w:rsidRDefault="006310C9" w:rsidP="006310C9">
      <w:pPr>
        <w:pStyle w:val="NormalWeb"/>
        <w:shd w:val="clear" w:color="auto" w:fill="FFFFFF"/>
        <w:spacing w:before="0" w:beforeAutospacing="0" w:after="0" w:afterAutospacing="0" w:line="234" w:lineRule="atLeast"/>
        <w:jc w:val="center"/>
        <w:rPr>
          <w:i/>
          <w:sz w:val="28"/>
          <w:szCs w:val="28"/>
        </w:rPr>
      </w:pPr>
      <w:r>
        <w:rPr>
          <w:i/>
          <w:iCs/>
          <w:sz w:val="28"/>
          <w:szCs w:val="28"/>
        </w:rPr>
        <w:t xml:space="preserve"> (Ban hành kèm theo Quyết định số</w:t>
      </w:r>
      <w:r w:rsidR="00F7618E">
        <w:rPr>
          <w:i/>
          <w:iCs/>
          <w:sz w:val="28"/>
          <w:szCs w:val="28"/>
        </w:rPr>
        <w:t xml:space="preserve"> 34</w:t>
      </w:r>
      <w:r>
        <w:rPr>
          <w:i/>
          <w:sz w:val="28"/>
          <w:szCs w:val="28"/>
        </w:rPr>
        <w:t>/2026/QĐ-UBND ngày</w:t>
      </w:r>
      <w:r w:rsidR="00F7618E">
        <w:rPr>
          <w:i/>
          <w:sz w:val="28"/>
          <w:szCs w:val="28"/>
        </w:rPr>
        <w:t xml:space="preserve"> 23 </w:t>
      </w:r>
      <w:r>
        <w:rPr>
          <w:i/>
          <w:sz w:val="28"/>
          <w:szCs w:val="28"/>
        </w:rPr>
        <w:t>tháng</w:t>
      </w:r>
      <w:r w:rsidR="00F7618E">
        <w:rPr>
          <w:i/>
          <w:sz w:val="28"/>
          <w:szCs w:val="28"/>
        </w:rPr>
        <w:t xml:space="preserve"> 6 </w:t>
      </w:r>
      <w:r>
        <w:rPr>
          <w:i/>
          <w:sz w:val="28"/>
          <w:szCs w:val="28"/>
        </w:rPr>
        <w:t>năm 2026 của Ủy ban nhân dân tỉnh Lạng Sơn</w:t>
      </w:r>
      <w:r>
        <w:rPr>
          <w:i/>
          <w:iCs/>
          <w:sz w:val="28"/>
          <w:szCs w:val="28"/>
        </w:rPr>
        <w:t>)</w:t>
      </w:r>
    </w:p>
    <w:p w14:paraId="6D9D4DF1" w14:textId="77777777" w:rsidR="006310C9" w:rsidRDefault="006310C9" w:rsidP="006310C9">
      <w:pPr>
        <w:spacing w:before="120"/>
        <w:rPr>
          <w:b/>
          <w:sz w:val="28"/>
          <w:szCs w:val="28"/>
        </w:rPr>
      </w:pPr>
      <w:bookmarkStart w:id="11" w:name="chuong_1"/>
    </w:p>
    <w:p w14:paraId="46C3FB41" w14:textId="77777777" w:rsidR="006310C9" w:rsidRDefault="006310C9" w:rsidP="006310C9">
      <w:pPr>
        <w:spacing w:before="120"/>
        <w:jc w:val="center"/>
        <w:rPr>
          <w:b/>
          <w:sz w:val="28"/>
          <w:szCs w:val="28"/>
        </w:rPr>
      </w:pPr>
      <w:r>
        <w:rPr>
          <w:b/>
          <w:sz w:val="28"/>
          <w:szCs w:val="28"/>
        </w:rPr>
        <w:t>Chương I</w:t>
      </w:r>
      <w:bookmarkEnd w:id="11"/>
    </w:p>
    <w:p w14:paraId="678ACB3F" w14:textId="77777777" w:rsidR="006310C9" w:rsidRDefault="006310C9" w:rsidP="006310C9">
      <w:pPr>
        <w:spacing w:before="120"/>
        <w:jc w:val="center"/>
        <w:rPr>
          <w:b/>
          <w:sz w:val="28"/>
          <w:szCs w:val="28"/>
        </w:rPr>
      </w:pPr>
      <w:bookmarkStart w:id="12" w:name="chuong_1_name"/>
      <w:r>
        <w:rPr>
          <w:b/>
          <w:sz w:val="28"/>
          <w:szCs w:val="28"/>
        </w:rPr>
        <w:t>NHỮNG QUY ĐỊNH CHUNG</w:t>
      </w:r>
      <w:bookmarkEnd w:id="12"/>
    </w:p>
    <w:p w14:paraId="70574F7C" w14:textId="77777777" w:rsidR="00A01ABC" w:rsidRDefault="006310C9" w:rsidP="00A01ABC">
      <w:pPr>
        <w:pStyle w:val="Bodytext10"/>
        <w:shd w:val="clear" w:color="auto" w:fill="auto"/>
        <w:spacing w:before="120" w:after="0" w:line="240" w:lineRule="auto"/>
        <w:ind w:firstLine="720"/>
        <w:rPr>
          <w:b/>
          <w:sz w:val="28"/>
          <w:szCs w:val="28"/>
        </w:rPr>
      </w:pPr>
      <w:bookmarkStart w:id="13" w:name="dieu_1_1"/>
      <w:r>
        <w:rPr>
          <w:rStyle w:val="Bodytext0"/>
          <w:b/>
          <w:sz w:val="28"/>
          <w:szCs w:val="28"/>
          <w:lang w:eastAsia="vi-VN"/>
        </w:rPr>
        <w:t>Điều 1. Phạm vi điều chỉnh, đối tượng áp dụng</w:t>
      </w:r>
    </w:p>
    <w:p w14:paraId="7B7B7303" w14:textId="77777777" w:rsidR="00A01ABC" w:rsidRDefault="00A01ABC" w:rsidP="00A01ABC">
      <w:pPr>
        <w:pStyle w:val="Bodytext10"/>
        <w:shd w:val="clear" w:color="auto" w:fill="auto"/>
        <w:spacing w:before="120" w:after="0" w:line="240" w:lineRule="auto"/>
        <w:ind w:firstLine="720"/>
        <w:rPr>
          <w:rStyle w:val="Bodytext0"/>
          <w:b/>
          <w:sz w:val="28"/>
          <w:szCs w:val="28"/>
          <w:shd w:val="clear" w:color="auto" w:fill="auto"/>
        </w:rPr>
      </w:pPr>
      <w:r>
        <w:rPr>
          <w:rStyle w:val="Bodytext0"/>
          <w:sz w:val="28"/>
          <w:szCs w:val="28"/>
          <w:lang w:eastAsia="vi-VN"/>
        </w:rPr>
        <w:t xml:space="preserve">1. </w:t>
      </w:r>
      <w:r w:rsidR="006310C9">
        <w:rPr>
          <w:rStyle w:val="Bodytext0"/>
          <w:sz w:val="28"/>
          <w:szCs w:val="28"/>
          <w:lang w:eastAsia="vi-VN"/>
        </w:rPr>
        <w:t>Phạm vi điều chỉnh</w:t>
      </w:r>
    </w:p>
    <w:p w14:paraId="70661AF3" w14:textId="77777777" w:rsidR="00A01ABC" w:rsidRDefault="006310C9" w:rsidP="00A01ABC">
      <w:pPr>
        <w:pStyle w:val="Bodytext10"/>
        <w:shd w:val="clear" w:color="auto" w:fill="auto"/>
        <w:spacing w:before="120" w:after="0" w:line="240" w:lineRule="auto"/>
        <w:ind w:firstLine="720"/>
        <w:rPr>
          <w:b/>
          <w:sz w:val="28"/>
          <w:szCs w:val="28"/>
        </w:rPr>
      </w:pPr>
      <w:r>
        <w:rPr>
          <w:rStyle w:val="Bodytext0"/>
          <w:sz w:val="28"/>
          <w:szCs w:val="28"/>
          <w:lang w:eastAsia="vi-VN"/>
        </w:rPr>
        <w:t>Quy chế này quy định việc quản lý và sử dụng nguồn vốn ngân sách địa phương ủy thác qua Chi nhánh Ngân hàng Chính sách xã hội (NHCSXH) tỉnh để cho vay đối với người nghèo và các đối tượng chính sách khác trên địa bàn tỉnh Lạng Sơn.</w:t>
      </w:r>
    </w:p>
    <w:p w14:paraId="3F8D8A1E" w14:textId="77777777" w:rsidR="00A01ABC" w:rsidRDefault="00A01ABC" w:rsidP="00A01ABC">
      <w:pPr>
        <w:pStyle w:val="Bodytext10"/>
        <w:shd w:val="clear" w:color="auto" w:fill="auto"/>
        <w:spacing w:before="120" w:after="0" w:line="240" w:lineRule="auto"/>
        <w:ind w:firstLine="720"/>
        <w:rPr>
          <w:b/>
          <w:sz w:val="28"/>
          <w:szCs w:val="28"/>
        </w:rPr>
      </w:pPr>
      <w:r w:rsidRPr="00A01ABC">
        <w:rPr>
          <w:bCs/>
          <w:sz w:val="28"/>
          <w:szCs w:val="28"/>
        </w:rPr>
        <w:t>2.</w:t>
      </w:r>
      <w:r>
        <w:rPr>
          <w:b/>
          <w:sz w:val="28"/>
          <w:szCs w:val="28"/>
        </w:rPr>
        <w:t xml:space="preserve"> </w:t>
      </w:r>
      <w:r w:rsidR="006310C9">
        <w:rPr>
          <w:rStyle w:val="Bodytext0"/>
          <w:sz w:val="28"/>
          <w:szCs w:val="28"/>
          <w:lang w:eastAsia="vi-VN"/>
        </w:rPr>
        <w:t>Đối tượng áp dụng</w:t>
      </w:r>
    </w:p>
    <w:p w14:paraId="5A1C4F2F" w14:textId="77777777" w:rsidR="00A01ABC" w:rsidRDefault="006310C9" w:rsidP="00A01ABC">
      <w:pPr>
        <w:pStyle w:val="Bodytext10"/>
        <w:shd w:val="clear" w:color="auto" w:fill="auto"/>
        <w:spacing w:before="120" w:after="0" w:line="240" w:lineRule="auto"/>
        <w:ind w:firstLine="720"/>
        <w:rPr>
          <w:rStyle w:val="Bodytext0"/>
          <w:b/>
          <w:sz w:val="28"/>
          <w:szCs w:val="28"/>
          <w:shd w:val="clear" w:color="auto" w:fill="auto"/>
        </w:rPr>
      </w:pPr>
      <w:r>
        <w:rPr>
          <w:sz w:val="28"/>
          <w:szCs w:val="28"/>
        </w:rPr>
        <w:t>Sở Tài chính, Sở Nội vụ, Chi nhánh NHCSXH tỉnh và c</w:t>
      </w:r>
      <w:r>
        <w:rPr>
          <w:rStyle w:val="Bodytext0"/>
          <w:sz w:val="28"/>
          <w:szCs w:val="28"/>
          <w:lang w:eastAsia="vi-VN"/>
        </w:rPr>
        <w:t>ác cơ quan, đơn vị, cá nhân có liên quan đến việc quản lý và sử dụng nguồn vốn ngân sách địa phương ủy thác qua Chi nhánh NHCSXH tỉnh để cho vay đối với người nghèo và các đối tượng chính sách trên địa bàn tỉnh Lạng Sơn.</w:t>
      </w:r>
    </w:p>
    <w:p w14:paraId="4DC0EA0C" w14:textId="77777777" w:rsidR="00A01ABC" w:rsidRDefault="006310C9" w:rsidP="00A01ABC">
      <w:pPr>
        <w:pStyle w:val="Bodytext10"/>
        <w:shd w:val="clear" w:color="auto" w:fill="auto"/>
        <w:spacing w:before="120" w:after="0" w:line="240" w:lineRule="auto"/>
        <w:ind w:firstLine="720"/>
        <w:rPr>
          <w:b/>
          <w:sz w:val="28"/>
          <w:szCs w:val="28"/>
        </w:rPr>
      </w:pPr>
      <w:r>
        <w:rPr>
          <w:rStyle w:val="Bodytext0"/>
          <w:b/>
          <w:sz w:val="28"/>
          <w:szCs w:val="28"/>
          <w:lang w:eastAsia="vi-VN"/>
        </w:rPr>
        <w:t>Điều 2.</w:t>
      </w:r>
      <w:r>
        <w:rPr>
          <w:rStyle w:val="Bodytext0"/>
          <w:sz w:val="28"/>
          <w:szCs w:val="28"/>
          <w:lang w:eastAsia="vi-VN"/>
        </w:rPr>
        <w:t xml:space="preserve"> </w:t>
      </w:r>
      <w:r>
        <w:rPr>
          <w:rStyle w:val="Bodytext0"/>
          <w:b/>
          <w:sz w:val="28"/>
          <w:szCs w:val="28"/>
          <w:lang w:eastAsia="vi-VN"/>
        </w:rPr>
        <w:t>Nguồn vốn ngân sách địa phương ủy thác qua Chi nhánh NHCSXH tỉnh để cho vay đối với người nghèo và các đối tượng chính sách khác</w:t>
      </w:r>
    </w:p>
    <w:p w14:paraId="78ED53EE" w14:textId="77777777" w:rsidR="00A01ABC" w:rsidRDefault="006310C9" w:rsidP="00A01ABC">
      <w:pPr>
        <w:pStyle w:val="Bodytext10"/>
        <w:shd w:val="clear" w:color="auto" w:fill="auto"/>
        <w:spacing w:before="120" w:after="0" w:line="240" w:lineRule="auto"/>
        <w:ind w:firstLine="720"/>
        <w:rPr>
          <w:b/>
          <w:sz w:val="28"/>
          <w:szCs w:val="28"/>
        </w:rPr>
      </w:pPr>
      <w:r>
        <w:rPr>
          <w:rStyle w:val="Bodytext0"/>
          <w:sz w:val="28"/>
          <w:szCs w:val="28"/>
          <w:lang w:eastAsia="vi-VN"/>
        </w:rPr>
        <w:t>1. Nguồn vốn ngân sách địa phương trích hàng năm ủy thác qua Chi nhánh NHCSXH tỉnh để cho vay đối với người nghèo và các đối tượng chính sách khác do Hội đồng nhân dân (HĐND) tỉnh quyết định.</w:t>
      </w:r>
    </w:p>
    <w:p w14:paraId="1DF4A7B2" w14:textId="77777777" w:rsidR="00A01ABC" w:rsidRDefault="006310C9" w:rsidP="00A01ABC">
      <w:pPr>
        <w:pStyle w:val="Bodytext10"/>
        <w:shd w:val="clear" w:color="auto" w:fill="auto"/>
        <w:spacing w:before="120" w:after="0" w:line="240" w:lineRule="auto"/>
        <w:ind w:firstLine="720"/>
        <w:rPr>
          <w:b/>
          <w:sz w:val="28"/>
          <w:szCs w:val="28"/>
        </w:rPr>
      </w:pPr>
      <w:r>
        <w:rPr>
          <w:rStyle w:val="Bodytext0"/>
          <w:sz w:val="28"/>
          <w:szCs w:val="28"/>
          <w:lang w:eastAsia="vi-VN"/>
        </w:rPr>
        <w:t>2. Nguồn vốn còn lại tại thời điểm giải thể của Quỹ giải quyết việc làm địa phương thành lập theo quyết định của cơ quan có thẩm quyền.</w:t>
      </w:r>
    </w:p>
    <w:p w14:paraId="2DBFE92B" w14:textId="77777777" w:rsidR="00A01ABC" w:rsidRDefault="006310C9" w:rsidP="00A01ABC">
      <w:pPr>
        <w:pStyle w:val="Bodytext10"/>
        <w:shd w:val="clear" w:color="auto" w:fill="auto"/>
        <w:spacing w:before="120" w:after="0" w:line="240" w:lineRule="auto"/>
        <w:ind w:firstLine="720"/>
        <w:rPr>
          <w:rStyle w:val="Bodytext0"/>
          <w:b/>
          <w:sz w:val="28"/>
          <w:szCs w:val="28"/>
          <w:shd w:val="clear" w:color="auto" w:fill="auto"/>
        </w:rPr>
      </w:pPr>
      <w:r>
        <w:rPr>
          <w:rStyle w:val="Bodytext0"/>
          <w:sz w:val="28"/>
          <w:szCs w:val="28"/>
          <w:lang w:eastAsia="vi-VN"/>
        </w:rPr>
        <w:t>3. Nguồn tiền lãi thu được từ cho vay đối với người nghèo và các đối tượng chính sách khác được trích hàng năm để bổ sung vào nguồn vốn ủy thác theo quy định tại Điểm d, Khoản 1, Điều 10 Quy chế này.</w:t>
      </w:r>
    </w:p>
    <w:p w14:paraId="1CA50CCF" w14:textId="7C14319A" w:rsidR="006310C9" w:rsidRPr="00A01ABC" w:rsidRDefault="006310C9" w:rsidP="00A01ABC">
      <w:pPr>
        <w:pStyle w:val="Bodytext10"/>
        <w:shd w:val="clear" w:color="auto" w:fill="auto"/>
        <w:spacing w:before="120" w:after="0" w:line="240" w:lineRule="auto"/>
        <w:ind w:firstLine="720"/>
        <w:rPr>
          <w:b/>
          <w:sz w:val="28"/>
          <w:szCs w:val="28"/>
        </w:rPr>
      </w:pPr>
      <w:r>
        <w:rPr>
          <w:rStyle w:val="Bodytext0"/>
          <w:sz w:val="28"/>
          <w:szCs w:val="28"/>
          <w:lang w:eastAsia="vi-VN"/>
        </w:rPr>
        <w:t>4. Nguồn Quỹ dự phòng rủi ro tín dụng được trích để bổ sung vào nguồn vốn uỷ thác qua Chi nhánh NHCSXH tỉnh theo quy định tại Điểm b, Khoản 4, Điều 11 Quy chế này.</w:t>
      </w:r>
    </w:p>
    <w:p w14:paraId="02E9326D" w14:textId="77777777" w:rsidR="006310C9" w:rsidRDefault="006310C9" w:rsidP="006310C9">
      <w:pPr>
        <w:pStyle w:val="Heading520"/>
        <w:keepNext/>
        <w:keepLines/>
        <w:shd w:val="clear" w:color="auto" w:fill="auto"/>
        <w:spacing w:before="0" w:after="80" w:line="240" w:lineRule="auto"/>
        <w:ind w:left="23"/>
        <w:rPr>
          <w:rStyle w:val="Heading5214pt"/>
          <w:lang w:eastAsia="vi-VN"/>
        </w:rPr>
      </w:pPr>
      <w:bookmarkStart w:id="14" w:name="bookmark6"/>
      <w:r>
        <w:rPr>
          <w:rStyle w:val="Heading5214pt"/>
          <w:lang w:eastAsia="vi-VN"/>
        </w:rPr>
        <w:lastRenderedPageBreak/>
        <w:t xml:space="preserve">Chương II </w:t>
      </w:r>
    </w:p>
    <w:p w14:paraId="47402F2D" w14:textId="77777777" w:rsidR="006310C9" w:rsidRDefault="006310C9" w:rsidP="006310C9">
      <w:pPr>
        <w:pStyle w:val="Heading520"/>
        <w:keepNext/>
        <w:keepLines/>
        <w:shd w:val="clear" w:color="auto" w:fill="auto"/>
        <w:spacing w:before="0" w:after="80" w:line="240" w:lineRule="auto"/>
        <w:ind w:left="23"/>
        <w:rPr>
          <w:rStyle w:val="Heading52"/>
          <w:sz w:val="28"/>
          <w:szCs w:val="28"/>
        </w:rPr>
      </w:pPr>
      <w:r>
        <w:rPr>
          <w:rStyle w:val="Heading52"/>
          <w:b/>
          <w:sz w:val="28"/>
          <w:szCs w:val="28"/>
          <w:lang w:eastAsia="vi-VN"/>
        </w:rPr>
        <w:t xml:space="preserve">CÁC QUY ĐỊNH </w:t>
      </w:r>
      <w:bookmarkEnd w:id="14"/>
      <w:r>
        <w:rPr>
          <w:rStyle w:val="Heading52"/>
          <w:b/>
          <w:sz w:val="28"/>
          <w:szCs w:val="28"/>
          <w:lang w:eastAsia="vi-VN"/>
        </w:rPr>
        <w:t>CỤ THỂ</w:t>
      </w:r>
    </w:p>
    <w:p w14:paraId="045EB84E" w14:textId="77777777" w:rsidR="006310C9" w:rsidRDefault="006310C9" w:rsidP="006310C9">
      <w:pPr>
        <w:pStyle w:val="Bodytext21"/>
        <w:shd w:val="clear" w:color="auto" w:fill="auto"/>
        <w:spacing w:before="0" w:after="120" w:line="240" w:lineRule="auto"/>
        <w:ind w:left="23" w:right="23" w:firstLine="641"/>
        <w:jc w:val="both"/>
        <w:rPr>
          <w:rStyle w:val="Bodytext0"/>
          <w:sz w:val="28"/>
          <w:szCs w:val="28"/>
        </w:rPr>
      </w:pPr>
      <w:r w:rsidRPr="00A01ABC">
        <w:rPr>
          <w:rStyle w:val="Bodytext2"/>
          <w:b/>
          <w:bCs/>
          <w:sz w:val="28"/>
          <w:szCs w:val="28"/>
          <w:lang w:eastAsia="vi-VN"/>
        </w:rPr>
        <w:t>Điều 3.</w:t>
      </w:r>
      <w:r>
        <w:rPr>
          <w:rStyle w:val="Bodytext2"/>
          <w:sz w:val="28"/>
          <w:szCs w:val="28"/>
          <w:lang w:eastAsia="vi-VN"/>
        </w:rPr>
        <w:t xml:space="preserve"> </w:t>
      </w:r>
      <w:r>
        <w:rPr>
          <w:rStyle w:val="Bodytext0"/>
          <w:sz w:val="28"/>
          <w:szCs w:val="28"/>
          <w:lang w:eastAsia="vi-VN"/>
        </w:rPr>
        <w:t xml:space="preserve">Cơ quan chuyên môn được Uỷ ban nhân dân (UBND) tỉnh giao ký hợp đồng ủy thác với Chi nhánh </w:t>
      </w:r>
      <w:r>
        <w:rPr>
          <w:rStyle w:val="Bodytext0"/>
          <w:sz w:val="28"/>
          <w:szCs w:val="28"/>
        </w:rPr>
        <w:t>NHCSXH tỉnh</w:t>
      </w:r>
    </w:p>
    <w:p w14:paraId="40D1427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664"/>
        <w:jc w:val="both"/>
      </w:pPr>
      <w:r>
        <w:rPr>
          <w:sz w:val="28"/>
          <w:szCs w:val="28"/>
        </w:rPr>
        <w:t>Sở Nội vụ, Sở Tài chính và các cơ quan chuyên môn khác là cơ quan chuyên môn được UBND tỉnh giao ký hợp đồng uỷ thác với Chi nhánh NHCSXH tỉnh, trong đó:</w:t>
      </w:r>
    </w:p>
    <w:p w14:paraId="36F040BA"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664"/>
        <w:jc w:val="both"/>
        <w:rPr>
          <w:sz w:val="28"/>
          <w:szCs w:val="28"/>
        </w:rPr>
      </w:pPr>
      <w:r>
        <w:rPr>
          <w:sz w:val="28"/>
          <w:szCs w:val="28"/>
        </w:rPr>
        <w:t>1. Sở Nội vụ ký hợp đồng ủy thác nguồn vốn ngân sách cấp tỉnh với Chi nhánh NHCSXH tỉnh đối với các đối tượng là người nghèo và các đối tượng chính sách khác không thuộc trường hợp quy định tại khoản 2 và khoản 3 Điều này.</w:t>
      </w:r>
    </w:p>
    <w:p w14:paraId="39EFE375"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rPr>
      </w:pPr>
      <w:r>
        <w:rPr>
          <w:sz w:val="28"/>
          <w:szCs w:val="28"/>
        </w:rPr>
        <w:t>2. Các cơ quan chuyên môn khác thuộc UBND tỉnh tham mưu xây dựng các Chương trình, Kế hoạch, Đề án liên quan đến ủy thác vốn từ ngân sách cấp tỉnh sang Chi nhánh NHCSXH tỉnh ký hợp đồng ủy thác với Chi nhánh NHCSXH tỉnh đối với các đối tượng thuộc thẩm quyền quản lý.</w:t>
      </w:r>
    </w:p>
    <w:p w14:paraId="42F5C8B6"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rPr>
      </w:pPr>
      <w:r>
        <w:rPr>
          <w:sz w:val="28"/>
          <w:szCs w:val="28"/>
        </w:rPr>
        <w:t>3. Sở Tài chính ký hợp đồng ủy thác nguồn vốn ngân sách cấp tỉnh với Chi nhánh NHCSXH tỉnh đối với các Chương trình, Kế hoạch, Đề án liên quan đến ủy thác vốn từ ngân sách cấp tỉnh sang Chi nhánh NHCSXH tỉnh không phải do cơ quan chuyên môn của UBND tỉnh tham mưu xây dựng.</w:t>
      </w:r>
    </w:p>
    <w:p w14:paraId="6A21B359"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eastAsia="vi-VN"/>
        </w:rPr>
      </w:pPr>
      <w:r>
        <w:rPr>
          <w:rStyle w:val="Bodytext0"/>
          <w:b/>
          <w:sz w:val="28"/>
          <w:szCs w:val="28"/>
          <w:lang w:eastAsia="vi-VN"/>
        </w:rPr>
        <w:t>Điều 4. Quy trình chuyển nguồn vốn ngân sách địa phương hằng năm bố trí để bổ sung nguồn vốn cho vay đối với người nghèo và các đối tượng chính sách khác</w:t>
      </w:r>
    </w:p>
    <w:p w14:paraId="29EA573E"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iCs/>
          <w:lang w:val="pt-BR"/>
        </w:rPr>
      </w:pPr>
      <w:r>
        <w:rPr>
          <w:iCs/>
          <w:spacing w:val="-4"/>
          <w:sz w:val="28"/>
          <w:szCs w:val="28"/>
          <w:lang w:val="pt-BR"/>
        </w:rPr>
        <w:t xml:space="preserve">1. Căn cứ Quyết định giao vốn (hoặc quyết định giao dự toán) của UBND tỉnh, Sở Tài chính thực hiện chuyển tiền cho cơ quan chuyên môn được UBND tỉnh giao ký hợp đồng ủy thác với Chi nhánh NHCSXH tỉnh (trừ cơ quan chuyên môn là Sở Tài chính) </w:t>
      </w:r>
      <w:r>
        <w:rPr>
          <w:iCs/>
          <w:sz w:val="28"/>
          <w:szCs w:val="28"/>
          <w:lang w:val="pt-BR"/>
        </w:rPr>
        <w:t>để quản lý nguồn vốn theo hình thức cấp phát bằng lệnh chi tiền, hạch toán chi ngân sách nhà nước theo mục lục ngân sách nhà nước hiện hành.</w:t>
      </w:r>
    </w:p>
    <w:p w14:paraId="1E21AD4F"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iCs/>
          <w:sz w:val="28"/>
          <w:szCs w:val="28"/>
          <w:lang w:val="pt-BR"/>
        </w:rPr>
      </w:pPr>
      <w:r>
        <w:rPr>
          <w:iCs/>
          <w:sz w:val="28"/>
          <w:szCs w:val="28"/>
          <w:lang w:val="pt-BR"/>
        </w:rPr>
        <w:t xml:space="preserve">2. Căn cứ hợp đồng uỷ thác với Chi nhánh NHCSXH tỉnh, cơ quan chuyên môn được UBND tỉnh </w:t>
      </w:r>
      <w:r w:rsidRPr="006310C9">
        <w:rPr>
          <w:sz w:val="28"/>
          <w:szCs w:val="28"/>
          <w:shd w:val="clear" w:color="auto" w:fill="FFFFFF"/>
          <w:lang w:val="pt-BR" w:eastAsia="vi-VN"/>
        </w:rPr>
        <w:t>giao ký hợp đồng ủy thác với Chi nhánh NHCSXH tỉnh</w:t>
      </w:r>
      <w:r>
        <w:rPr>
          <w:iCs/>
          <w:sz w:val="28"/>
          <w:szCs w:val="28"/>
          <w:lang w:val="pt-BR"/>
        </w:rPr>
        <w:t xml:space="preserve"> thực hiện cho vay người nghèo và các đối tượng chính sách khác</w:t>
      </w:r>
      <w:r>
        <w:rPr>
          <w:iCs/>
          <w:sz w:val="28"/>
          <w:szCs w:val="28"/>
          <w:shd w:val="clear" w:color="auto" w:fill="FFFFFF"/>
          <w:lang w:val="pt-BR" w:eastAsia="vi-VN"/>
        </w:rPr>
        <w:t>.</w:t>
      </w:r>
    </w:p>
    <w:p w14:paraId="0D0263A1"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5.</w:t>
      </w:r>
      <w:r>
        <w:rPr>
          <w:rStyle w:val="Bodytext0"/>
          <w:sz w:val="28"/>
          <w:szCs w:val="28"/>
          <w:lang w:val="pt-BR" w:eastAsia="vi-VN"/>
        </w:rPr>
        <w:t xml:space="preserve"> </w:t>
      </w:r>
      <w:r>
        <w:rPr>
          <w:rStyle w:val="Bodytext0"/>
          <w:b/>
          <w:sz w:val="28"/>
          <w:szCs w:val="28"/>
          <w:lang w:val="pt-BR" w:eastAsia="vi-VN"/>
        </w:rPr>
        <w:t>Đối tượng cho vay</w:t>
      </w:r>
    </w:p>
    <w:p w14:paraId="2FB4C63F"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Thực hiện theo quy định tại điểm a, khoản 2, Điều 1 Nghị quyết số 08/2026/NQ-HĐND ngày 16/4/2026 của Hội đồng nhân dân tỉnh Quy định về mức cho vay, thời hạn cho vay, lãi suất cho vay; cơ chế xử lý đối với các khoản nợ bị rủi ro ngoài phạm vi đối tượng và nguyên nhân khách quan từ nguồn vốn ngân sách địa phương ủy thác qua Chi nhánh Ngân hàng Chính sách xã hội tỉnh trên địa bàn tỉnh Lạng Sơn.</w:t>
      </w:r>
    </w:p>
    <w:p w14:paraId="45261F8D"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6.</w:t>
      </w:r>
      <w:r>
        <w:rPr>
          <w:rStyle w:val="Bodytext0"/>
          <w:sz w:val="28"/>
          <w:szCs w:val="28"/>
          <w:lang w:val="pt-BR" w:eastAsia="vi-VN"/>
        </w:rPr>
        <w:t xml:space="preserve"> </w:t>
      </w:r>
      <w:r>
        <w:rPr>
          <w:rStyle w:val="Bodytext0"/>
          <w:b/>
          <w:sz w:val="28"/>
          <w:szCs w:val="28"/>
          <w:lang w:val="pt-BR" w:eastAsia="vi-VN"/>
        </w:rPr>
        <w:t>Mục đích sử dụng vốn vay</w:t>
      </w:r>
    </w:p>
    <w:p w14:paraId="629534B2"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lastRenderedPageBreak/>
        <w:t>Thực hiện theo quy định tại Điều 14 Nghị định số 78/2002/NĐ-CP ngày 04/10/2002 của Chính phủ về tín dụng đối với người nghèo và các đối tượng chính sách khác và Nghị quyết số 08/2026/NQ-HĐND ngày 16/4/2026 của Hội đồng nhân dân tỉnh Quy định về mức cho vay, thời hạn cho vay, lãi suất cho vay; cơ chế xử lý đối với các khoản nợ bị rủi ro ngoài phạm vi đối tượng và nguyên nhân khách quan từ nguồn vốn ngân sách địa phương ủy thác qua Chi nhánh Ngân hàng Chính sách xã hội tỉnh trên địa bàn tỉnh Lạng Sơn.</w:t>
      </w:r>
    </w:p>
    <w:p w14:paraId="11136DA7"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7.</w:t>
      </w:r>
      <w:r>
        <w:rPr>
          <w:rStyle w:val="Bodytext0"/>
          <w:sz w:val="28"/>
          <w:szCs w:val="28"/>
          <w:lang w:val="pt-BR" w:eastAsia="vi-VN"/>
        </w:rPr>
        <w:t xml:space="preserve"> </w:t>
      </w:r>
      <w:r>
        <w:rPr>
          <w:rStyle w:val="Bodytext0"/>
          <w:b/>
          <w:sz w:val="28"/>
          <w:szCs w:val="28"/>
          <w:lang w:val="pt-BR" w:eastAsia="vi-VN"/>
        </w:rPr>
        <w:t>Mức cho vay, thời hạn cho vay, lãi suất cho vay</w:t>
      </w:r>
    </w:p>
    <w:p w14:paraId="3162631B" w14:textId="1B01D853"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Mức cho vay, thời hạn cho vay, lãi suất cho vay, thực hiện theo quy định tại Điều 2 Nghị quyết số 08/2026/NQ-HĐND ngày 16/4/2026 của Hội đồng nhân dân tỉnh Quy định về mức cho vay, thời hạn cho vay, lãi suất cho vay; cơ chế xử lý đối với các khoản nợ bị rủi ro ngoài phạm vi đối tượng và nguyên nhân khách quan từ nguồn vốn ngân sách địa phương ủy thác qua Chi nhánh Ngân hàng Chính sách xã hội tỉnh trên địa bàn tỉnh Lạng Sơn</w:t>
      </w:r>
      <w:r w:rsidR="00FE6C50" w:rsidRPr="00FE6C50">
        <w:rPr>
          <w:rStyle w:val="Bodytext0"/>
          <w:color w:val="EE0000"/>
          <w:sz w:val="28"/>
          <w:szCs w:val="28"/>
          <w:lang w:val="pt-BR" w:eastAsia="vi-VN"/>
        </w:rPr>
        <w:t>.</w:t>
      </w:r>
      <w:r>
        <w:rPr>
          <w:rStyle w:val="Bodytext0"/>
          <w:sz w:val="28"/>
          <w:szCs w:val="28"/>
          <w:lang w:val="pt-BR" w:eastAsia="vi-VN"/>
        </w:rPr>
        <w:t xml:space="preserve"> </w:t>
      </w:r>
    </w:p>
    <w:p w14:paraId="2680C892"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8. Quy trình, thủ tục, điều kiện cho vay, bảo đảm tiền vay (nếu có)</w:t>
      </w:r>
    </w:p>
    <w:p w14:paraId="359B40A3"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Quy trình, thủ tục, điều kiện cho vay, bảo đảm tiền vay (nếu có): thực hiện theo quy định hiện hành của NHCSXH trong từng thời kỳ.</w:t>
      </w:r>
    </w:p>
    <w:p w14:paraId="200B7E8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9. Gia hạn nợ, chuyển nợ quá hạn</w:t>
      </w:r>
    </w:p>
    <w:p w14:paraId="74014480" w14:textId="2837F416" w:rsidR="006310C9" w:rsidRPr="00A01ABC"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A01ABC">
        <w:rPr>
          <w:rStyle w:val="Bodytext175pt"/>
          <w:b w:val="0"/>
          <w:bCs w:val="0"/>
          <w:sz w:val="28"/>
          <w:szCs w:val="28"/>
          <w:lang w:val="pt-BR" w:eastAsia="vi-VN"/>
        </w:rPr>
        <w:t xml:space="preserve">1. Về </w:t>
      </w:r>
      <w:r w:rsidRPr="00A01ABC">
        <w:rPr>
          <w:rStyle w:val="Bodytext0"/>
          <w:sz w:val="28"/>
          <w:szCs w:val="28"/>
          <w:lang w:val="pt-BR" w:eastAsia="vi-VN"/>
        </w:rPr>
        <w:t>thẩm quyền gia hạn nợ do NHCSXH nơi cho vay xem xét, quyết định theo quy định của NHCSXH trong từng thời kỳ</w:t>
      </w:r>
      <w:r w:rsidR="00A01ABC">
        <w:rPr>
          <w:rStyle w:val="Bodytext0"/>
          <w:sz w:val="28"/>
          <w:szCs w:val="28"/>
          <w:lang w:val="pt-BR" w:eastAsia="vi-VN"/>
        </w:rPr>
        <w:t>.</w:t>
      </w:r>
    </w:p>
    <w:p w14:paraId="6FADC55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A01ABC">
        <w:rPr>
          <w:rStyle w:val="Bodytext175pt"/>
          <w:b w:val="0"/>
          <w:bCs w:val="0"/>
          <w:sz w:val="28"/>
          <w:szCs w:val="28"/>
          <w:lang w:val="pt-BR" w:eastAsia="vi-VN"/>
        </w:rPr>
        <w:t>2. Về</w:t>
      </w:r>
      <w:r>
        <w:rPr>
          <w:rStyle w:val="Bodytext175pt"/>
          <w:sz w:val="28"/>
          <w:szCs w:val="28"/>
          <w:lang w:val="pt-BR" w:eastAsia="vi-VN"/>
        </w:rPr>
        <w:t xml:space="preserve"> </w:t>
      </w:r>
      <w:r>
        <w:rPr>
          <w:rStyle w:val="Bodytext0"/>
          <w:sz w:val="28"/>
          <w:szCs w:val="28"/>
          <w:lang w:val="pt-BR" w:eastAsia="vi-VN"/>
        </w:rPr>
        <w:t>thủ tục, hồ sơ đề nghị gia hạn nợ, chuyển nợ quá hạn, thời gian gia hạn nợ: thực hiện theo quy định của NHCSXH trong từng thời kỳ.</w:t>
      </w:r>
      <w:bookmarkStart w:id="15" w:name="bookmark7"/>
    </w:p>
    <w:p w14:paraId="787817D4"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Heading1"/>
          <w:b/>
          <w:lang w:val="pt-BR"/>
        </w:rPr>
      </w:pPr>
      <w:r>
        <w:rPr>
          <w:rStyle w:val="Heading1"/>
          <w:b/>
          <w:lang w:val="pt-BR" w:eastAsia="vi-VN"/>
        </w:rPr>
        <w:t>Điều 10.</w:t>
      </w:r>
      <w:r>
        <w:rPr>
          <w:rStyle w:val="Heading1"/>
          <w:lang w:val="pt-BR" w:eastAsia="vi-VN"/>
        </w:rPr>
        <w:t xml:space="preserve"> </w:t>
      </w:r>
      <w:r>
        <w:rPr>
          <w:rStyle w:val="Heading1"/>
          <w:b/>
          <w:lang w:val="pt-BR" w:eastAsia="vi-VN"/>
        </w:rPr>
        <w:t>Quản lý và sử dụng tiền lãi cho vay</w:t>
      </w:r>
      <w:bookmarkEnd w:id="15"/>
    </w:p>
    <w:p w14:paraId="32372B02" w14:textId="4BCAD1D2"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rPr>
      </w:pPr>
      <w:r>
        <w:rPr>
          <w:rStyle w:val="Bodytext0"/>
          <w:sz w:val="28"/>
          <w:szCs w:val="28"/>
          <w:lang w:val="pt-BR" w:eastAsia="vi-VN"/>
        </w:rPr>
        <w:t>1. Chi nhánh NHCSXH tỉnh quản lý và hạch toán số tiền lãi thu được từ hoạt động cho vay bằng nguồn vốn ngân sách địa phương vào thu nhập của Chi nhánh NHCSXH tỉnh và quản lý, sử dụng theo thứ tự ưu tiên sau:</w:t>
      </w:r>
    </w:p>
    <w:p w14:paraId="0979C379"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lang w:val="vi-VN"/>
        </w:rPr>
      </w:pPr>
      <w:r>
        <w:rPr>
          <w:sz w:val="28"/>
          <w:szCs w:val="28"/>
          <w:lang w:val="pt-BR"/>
        </w:rPr>
        <w:t>a) Trích lập dự phòng rủi ro tín dụng chung theo quy định tại Quy chế quản lý tài chính của NHCSXH và các văn bản hướng dẫn của Bộ Tài chính</w:t>
      </w:r>
      <w:r>
        <w:rPr>
          <w:sz w:val="28"/>
          <w:szCs w:val="28"/>
          <w:lang w:val="vi-VN"/>
        </w:rPr>
        <w:t xml:space="preserve">. </w:t>
      </w:r>
      <w:r>
        <w:rPr>
          <w:sz w:val="28"/>
          <w:szCs w:val="28"/>
          <w:shd w:val="solid" w:color="FFFFFF" w:fill="auto"/>
          <w:lang w:val="vi-VN"/>
        </w:rPr>
        <w:t>Trường hợp tại thời điểm trích lập dự phòng rủi ro tín dụng, tỷ lệ nợ quá hạn và nợ khoanh thấp hơn 0,75% thì Quỹ dự phòng rủi ro tín dụng bằng 0,75% tính trên số dư nợ cho vay (không bao gồm nợ quá hạn và nợ khoanh)</w:t>
      </w:r>
      <w:r>
        <w:rPr>
          <w:sz w:val="28"/>
          <w:szCs w:val="28"/>
          <w:lang w:val="vi-VN"/>
        </w:rPr>
        <w:t>. Việc trích lập dự phòng rủi ro được thực hiện 01 lần/năm vào ngày 31/12 hằng năm.</w:t>
      </w:r>
      <w:bookmarkStart w:id="16" w:name="OLE_LINK2"/>
    </w:p>
    <w:p w14:paraId="1F4CA0F9"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 xml:space="preserve">b) Trích phí quản lý nguồn vốn ủy thác cho Chi nhánh NHCSXH tỉnh là 0,4%/tháng tính theo dư nợ cho vay bình quân. Mức phí quản lý tối thiểu bằng mức phí quản lý Thủ tướng Chính phủ giao cho NHCSXH trong từng thời kỳ, trường hợp mức phí quản lý Thủ tướng Chính phủ giao cho NHCSXH trong từng thời kỳ cao hơn mức 0,4%/tháng thì thực hiện theo mức phí quản lý Thủ tướng Chính phủ giao. Trường hợp lãi thu được sau khi trích quỹ dự phòng rủi </w:t>
      </w:r>
      <w:r>
        <w:rPr>
          <w:sz w:val="28"/>
          <w:szCs w:val="28"/>
          <w:lang w:val="pt-BR"/>
        </w:rPr>
        <w:lastRenderedPageBreak/>
        <w:t xml:space="preserve">ro tín dụng chung không đủ trích phí quản lý cho NHCSXH theo quy định, ngân sách địa phương cấp bù phần còn thiếu cho NHCSXH nơi nhận uỷ thác. </w:t>
      </w:r>
    </w:p>
    <w:bookmarkEnd w:id="16"/>
    <w:p w14:paraId="59C823C8"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sz w:val="28"/>
          <w:szCs w:val="28"/>
          <w:lang w:val="pt-BR"/>
        </w:rPr>
      </w:pPr>
      <w:r w:rsidRPr="006310C9">
        <w:rPr>
          <w:sz w:val="28"/>
          <w:szCs w:val="28"/>
          <w:lang w:val="pt-BR"/>
        </w:rPr>
        <w:t>c) Trích phí chi cho công tác chỉ đạo, quản lý, tổng hợp, kiểm tra, giám sát, khen thưởng của Ban đại diện Hội đồng quản trị Ngân hàng Chính sách xã hội các cấp, Chi nhánh Ngân hàng Chính sách xã hội tỉnh Lạng Sơn và các sở, ngành, đơn vị liên quan. Mức trích bằng 15% trên số tiền lãi thu được, cụ thể như sau:</w:t>
      </w:r>
    </w:p>
    <w:p w14:paraId="6E1199C1"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sz w:val="28"/>
          <w:szCs w:val="28"/>
          <w:lang w:val="pt-BR"/>
        </w:rPr>
      </w:pPr>
      <w:r w:rsidRPr="006310C9">
        <w:rPr>
          <w:sz w:val="28"/>
          <w:szCs w:val="28"/>
          <w:lang w:val="pt-BR"/>
        </w:rPr>
        <w:t xml:space="preserve">- Trích 9,2% để chi cho công tác chỉ đạo, quản lý, tổng hợp, kiểm tra, giám sát, khen thưởng của Ban đại diện Hội đồng quản trị Ngân hàng Chính sách xã hội tỉnh và Ban đại diện Hội đồng quản trị Ngân hàng Chính sách xã hội cấp xã. </w:t>
      </w:r>
    </w:p>
    <w:p w14:paraId="344462BF"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sz w:val="28"/>
          <w:szCs w:val="28"/>
          <w:lang w:val="pt-BR"/>
        </w:rPr>
      </w:pPr>
      <w:r w:rsidRPr="006310C9">
        <w:rPr>
          <w:sz w:val="28"/>
          <w:szCs w:val="28"/>
          <w:lang w:val="pt-BR"/>
        </w:rPr>
        <w:t xml:space="preserve">- Trích 4% cho Chi nhánh Ngân hàng Chính sách xã hội tỉnh Lạng Sơn để mua sắm công cụ lao động, phương tiện làm việc phục vụ hoạt động giao dịch lưu động tại các xã, phường. </w:t>
      </w:r>
    </w:p>
    <w:p w14:paraId="7EDD3657" w14:textId="3BD5E77E" w:rsidR="002903F4" w:rsidRPr="008D0130"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color w:val="000000" w:themeColor="text1"/>
          <w:sz w:val="28"/>
          <w:szCs w:val="28"/>
          <w:lang w:val="pt-BR"/>
        </w:rPr>
      </w:pPr>
      <w:r w:rsidRPr="008D0130">
        <w:rPr>
          <w:color w:val="000000" w:themeColor="text1"/>
          <w:sz w:val="28"/>
          <w:szCs w:val="28"/>
          <w:lang w:val="pt-BR"/>
        </w:rPr>
        <w:t xml:space="preserve">- </w:t>
      </w:r>
      <w:r w:rsidR="002903F4" w:rsidRPr="008D0130">
        <w:rPr>
          <w:color w:val="000000" w:themeColor="text1"/>
          <w:sz w:val="28"/>
          <w:szCs w:val="28"/>
          <w:lang w:val="pt-BR"/>
        </w:rPr>
        <w:t>Trích 1,8% để chi cho công tác quản lý, tổng hợp; kiểm tra, giám sát của các cơ quan, đơn vị liên quan. Trong đó, mỗi cơ quan, đơn vị sau đây được hưởng 0,3%: Văn phòng UBND tỉnh, Sở Tài chính, Sở Nội vụ, Sở Nông nghiệp và Môi trường, Công an tỉnh, Sở Dân tộc và Tôn giáo.</w:t>
      </w:r>
    </w:p>
    <w:p w14:paraId="434FFEF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d) Phần còn lại (nếu có) được bổ sung vào nguồn vốn cho vay.</w:t>
      </w:r>
    </w:p>
    <w:p w14:paraId="6EF4A157"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2. Nội dung và mức chi cho công tác chỉ đạo, quản lý, tổng hợp, kiểm tra, giám sát, khen thưởng quy định tại điểm c khoản 1 Điều này do Chủ tịch UBND tỉnh quy định theo chế độ chi tiêu tài chính hiện hành đối với cơ quan hành chính và đơn vị sự nghiệp công lập và một số nội dung, mức chi đặc thù phù hợp với tình hình thực tế của địa phương.</w:t>
      </w:r>
    </w:p>
    <w:p w14:paraId="39DE8A7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0"/>
          <w:b/>
          <w:sz w:val="28"/>
          <w:szCs w:val="28"/>
          <w:lang w:val="pt-BR" w:eastAsia="vi-VN"/>
        </w:rPr>
        <w:t>Điều 11.</w:t>
      </w:r>
      <w:r>
        <w:rPr>
          <w:rStyle w:val="Bodytext0"/>
          <w:sz w:val="28"/>
          <w:szCs w:val="28"/>
          <w:lang w:val="pt-BR" w:eastAsia="vi-VN"/>
        </w:rPr>
        <w:t xml:space="preserve"> </w:t>
      </w:r>
      <w:r>
        <w:rPr>
          <w:rStyle w:val="Bodytext0"/>
          <w:b/>
          <w:sz w:val="28"/>
          <w:szCs w:val="28"/>
          <w:lang w:val="pt-BR" w:eastAsia="vi-VN"/>
        </w:rPr>
        <w:t>Xử lý nợ bị rủi ro</w:t>
      </w:r>
    </w:p>
    <w:p w14:paraId="29735E89" w14:textId="187E828C"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 xml:space="preserve">1. Đối với các khoản nợ bị rủi ro do nguyên nhân khách quan: </w:t>
      </w:r>
      <w:r w:rsidR="003232CB">
        <w:rPr>
          <w:rStyle w:val="Bodytext0"/>
          <w:sz w:val="28"/>
          <w:szCs w:val="28"/>
          <w:lang w:val="pt-BR" w:eastAsia="vi-VN"/>
        </w:rPr>
        <w:t>đ</w:t>
      </w:r>
      <w:r>
        <w:rPr>
          <w:rStyle w:val="Bodytext0"/>
          <w:sz w:val="28"/>
          <w:szCs w:val="28"/>
          <w:lang w:val="pt-BR" w:eastAsia="vi-VN"/>
        </w:rPr>
        <w:t xml:space="preserve">ối tượng được xem xét xử lý rủi ro, nguyên nhân khách quan làm thiệt hại trực tiếp đến vốn và tài sản của khách hàng, biện pháp xử lý, hồ sơ pháp lý để xem xét xử lý nợ bị rủi ro được áp dụng theo quy định của Thủ tướng Chính phủ về cơ chế xử lý nợ bị rủi ro tại NHCSXH.  </w:t>
      </w:r>
    </w:p>
    <w:p w14:paraId="49FE7D0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2. Đối với các khoản nợ rủi ro ngoài phạm vi đối tượng và nguyên nhân khách quan thực hiện theo quy định tại Điều 4 Nghị quyết số 08/2026/NQ-HĐND ngày 16 tháng 4 năm 2026 của Hội đồng nhân dân tỉnh Quy định về mức cho vay, thời hạn cho vay, lãi suất cho vay; cơ chế xử lý đối với các khoản nợ bị rủi ro ngoài phạm vi đối tượng và nguyên nhân khách quan từ nguồn vốn ngân sách địa phương ủy thác qua Chi nhánh Ngân hàng Chính sách xã hội tỉnh trên địa bàn tỉnh Lạng Sơn.</w:t>
      </w:r>
    </w:p>
    <w:p w14:paraId="430FEF9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3. Thẩm quyền xem xét xử lý nợ bị rủi ro do Chủ tịch UBND cấp tỉnh quyết định.</w:t>
      </w:r>
    </w:p>
    <w:p w14:paraId="5566DFC6"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lastRenderedPageBreak/>
        <w:t>4. Nguồn vốn để xử lý nợ bị rủi ro được lấy từ Quỹ dự phòng rủi ro tín dụng đã được NHCSXH trích lập đối với cho vay người nghèo và các đối tượng chính sách khác từ nguồn ngân sách địa phương.</w:t>
      </w:r>
    </w:p>
    <w:p w14:paraId="66A3950E"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iCs/>
          <w:lang w:val="pt-BR"/>
        </w:rPr>
      </w:pPr>
      <w:r>
        <w:rPr>
          <w:rStyle w:val="Bodytext0"/>
          <w:sz w:val="28"/>
          <w:szCs w:val="28"/>
          <w:lang w:val="pt-BR" w:eastAsia="vi-VN"/>
        </w:rPr>
        <w:t xml:space="preserve">a) Trường hợp quỹ dự phòng rủi ro tín dụng không đủ bù đắp, tùy theo tình hình thực tế khoản vay bị rủi ro thuộc nguồn vốn ngân sách cấp tỉnh xử lý như sau: </w:t>
      </w:r>
      <w:r w:rsidRPr="006310C9">
        <w:rPr>
          <w:iCs/>
          <w:sz w:val="28"/>
          <w:lang w:val="pt-BR"/>
        </w:rPr>
        <w:t>Cơ quan chuyên môn được UBND cấp tỉnh giao ký hợp đồng ủy thác chủ trì, phối hợp với các Sở, ngành có liên quan và Chi nhánh NHCSXH cấp tỉnh báo cáo UBND cấp tỉnh bổ sung ngân sách cấp tỉnh để xử lý, hoặc giảm trực tiếp vào nguồn vốn ủy thác của ngân sách cấp tỉnh chuyển qua Chi nhánh NHCSXH cấp tỉnh.</w:t>
      </w:r>
    </w:p>
    <w:p w14:paraId="2C9A2A08"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b) Trường hợp Quỹ dự phòng rủi ro tín dụng sau khi được sử dụng để xử lý xóa nợ bị rủi ro lớn hơn số dư Quỹ dự phòng rủi ro tối đa, được bổ sung vào nguồn vốn ủy thác để cho vay theo quy định.</w:t>
      </w:r>
    </w:p>
    <w:p w14:paraId="314B369F"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5. Đối với Quỹ dự phòng rủi ro địa phương đã trích lập theo quy định tại Thông tư số 73/2008/TT-BTC ngày 01/8/2008 của Bộ Tài chính hướng dẫn lập, quản lý, sử dụng Quỹ giải quyết việc làm địa phương và kinh phí quản lý Quỹ quốc gia về việc làm được tiếp tục giao NHCSXH quản lý để xử lý rủi ro theo quy định.</w:t>
      </w:r>
    </w:p>
    <w:p w14:paraId="2D7B30B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b/>
          <w:sz w:val="28"/>
          <w:szCs w:val="28"/>
          <w:lang w:val="pt-BR" w:eastAsia="vi-VN"/>
        </w:rPr>
      </w:pPr>
      <w:r>
        <w:rPr>
          <w:rStyle w:val="BodytextBold"/>
          <w:lang w:val="pt-BR" w:eastAsia="vi-VN"/>
        </w:rPr>
        <w:t xml:space="preserve">Điều 12. </w:t>
      </w:r>
      <w:r>
        <w:rPr>
          <w:rStyle w:val="Bodytext0"/>
          <w:b/>
          <w:sz w:val="28"/>
          <w:szCs w:val="28"/>
          <w:lang w:val="pt-BR" w:eastAsia="vi-VN"/>
        </w:rPr>
        <w:t>Chế độ báo cáo</w:t>
      </w:r>
    </w:p>
    <w:p w14:paraId="6A08330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Định kỳ 06 tháng (trước ngày 15 tháng 7), hàng năm (trước ngày 15 tháng 01 năm sau) hoặc theo yêu cầu đột xuất, Chi nhánh NHCSXH tỉnh báo cáo tổng nguồn vốn, kết quả cho vay từ nguồn vốn ủy thác gửi UBND tỉnh, Sở Nội vụ, Sở Tài chính và các cơ quan có liên quan.</w:t>
      </w:r>
    </w:p>
    <w:p w14:paraId="579B1C0A"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2"/>
          <w:bCs w:val="0"/>
          <w:sz w:val="28"/>
          <w:szCs w:val="28"/>
          <w:lang w:val="pt-BR"/>
        </w:rPr>
      </w:pPr>
      <w:r>
        <w:rPr>
          <w:rStyle w:val="Bodytext2"/>
          <w:sz w:val="28"/>
          <w:szCs w:val="28"/>
          <w:lang w:val="pt-BR" w:eastAsia="vi-VN"/>
        </w:rPr>
        <w:t>Điều 13. Hạch toán, theo dõi cho vay, chế độ báo cáo quyết toán</w:t>
      </w:r>
    </w:p>
    <w:p w14:paraId="748F8CD0"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rPr>
      </w:pPr>
      <w:r>
        <w:rPr>
          <w:rStyle w:val="Bodytext0"/>
          <w:sz w:val="28"/>
          <w:szCs w:val="28"/>
          <w:lang w:val="pt-BR" w:eastAsia="vi-VN"/>
        </w:rPr>
        <w:t>Việc ghi chép, hạch toán kế toán đối với nguồn vốn ủy thác và dư nợ cho vay được theo dõi, hạch toán vào tài khoản kế toán riêng theo các văn bản hướng dẫn của Tổng giám đốc NHCSXH.</w:t>
      </w:r>
    </w:p>
    <w:p w14:paraId="4219F7F5"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center"/>
        <w:rPr>
          <w:rStyle w:val="BodytextBold"/>
          <w:lang w:val="pt-BR"/>
        </w:rPr>
      </w:pPr>
      <w:r>
        <w:rPr>
          <w:rStyle w:val="BodytextBold"/>
          <w:lang w:val="pt-BR" w:eastAsia="vi-VN"/>
        </w:rPr>
        <w:t>Chương III</w:t>
      </w:r>
    </w:p>
    <w:p w14:paraId="794A3729"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center"/>
        <w:rPr>
          <w:lang w:val="pt-BR"/>
        </w:rPr>
      </w:pPr>
      <w:r>
        <w:rPr>
          <w:b/>
          <w:sz w:val="28"/>
          <w:szCs w:val="28"/>
          <w:lang w:val="pt-BR"/>
        </w:rPr>
        <w:t>TỔ CHỨC THỰC HIỆN</w:t>
      </w:r>
    </w:p>
    <w:p w14:paraId="2F3312D6"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rPr>
          <w:rStyle w:val="Bodytext0"/>
          <w:sz w:val="28"/>
          <w:szCs w:val="28"/>
          <w:lang w:val="pt-BR" w:eastAsia="vi-VN"/>
        </w:rPr>
      </w:pPr>
      <w:r>
        <w:rPr>
          <w:rStyle w:val="Bodytext0"/>
          <w:b/>
          <w:sz w:val="28"/>
          <w:szCs w:val="28"/>
          <w:lang w:val="pt-BR" w:eastAsia="vi-VN"/>
        </w:rPr>
        <w:t>Điều 14. Trách nhiệm của các cơ quan, đơn vị, địa phương</w:t>
      </w:r>
    </w:p>
    <w:p w14:paraId="556667C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 xml:space="preserve">1. Sở Tài chính chủ trì, phối hợp với Sở </w:t>
      </w:r>
      <w:r>
        <w:rPr>
          <w:sz w:val="28"/>
          <w:szCs w:val="28"/>
          <w:lang w:val="pt-BR"/>
        </w:rPr>
        <w:t>Nội vụ,</w:t>
      </w:r>
      <w:r>
        <w:rPr>
          <w:rStyle w:val="Bodytext0"/>
          <w:sz w:val="28"/>
          <w:szCs w:val="28"/>
          <w:lang w:val="pt-BR" w:eastAsia="vi-VN"/>
        </w:rPr>
        <w:t xml:space="preserve"> </w:t>
      </w:r>
      <w:r w:rsidRPr="006310C9">
        <w:rPr>
          <w:sz w:val="28"/>
          <w:szCs w:val="28"/>
          <w:shd w:val="clear" w:color="auto" w:fill="FFFFFF"/>
          <w:lang w:val="pt-BR" w:eastAsia="vi-VN"/>
        </w:rPr>
        <w:t xml:space="preserve">các cơ quan có liên quan </w:t>
      </w:r>
      <w:r>
        <w:rPr>
          <w:rStyle w:val="Bodytext0"/>
          <w:sz w:val="28"/>
          <w:szCs w:val="28"/>
          <w:lang w:val="pt-BR" w:eastAsia="vi-VN"/>
        </w:rPr>
        <w:t>tham mưu, đề xuất với UBND tỉnh:</w:t>
      </w:r>
    </w:p>
    <w:p w14:paraId="54A8BE99"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a) Bố trí nguồn vốn từ ngân sách địa phương ủy thác sang Chi nhánh NHCSXH tỉnh đảm bảo chuyển vốn đầy đủ, kịp thời cho Chi nhánh NHCSXH tỉnh để cho vay người nghèo và các đối tượng chính sách khác trên địa bàn và thực hiện kiểm tra kết quả quản lý và sử dụng nguồn vốn ủy thác tại Chi nhánh NHCSXH tỉnh.</w:t>
      </w:r>
    </w:p>
    <w:p w14:paraId="68A4C3FA"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 xml:space="preserve">b) Thẩm định hồ sơ vay vốn bị rủi ro, báo cáo cấp có thẩm quyền xem xét, quyết định trên cơ sở đề nghị của Giám đốc Chi nhánh NHCSXH tỉnh đối </w:t>
      </w:r>
      <w:r>
        <w:rPr>
          <w:rStyle w:val="Bodytext0"/>
          <w:sz w:val="28"/>
          <w:szCs w:val="28"/>
          <w:lang w:val="pt-BR" w:eastAsia="vi-VN"/>
        </w:rPr>
        <w:lastRenderedPageBreak/>
        <w:t>với trường hợp quy mô của đợt xoá nợ vượt quá số dư Quỹ dự phòng rủi ro tín dụng được tạo lập từ nguồn vốn ủy thác địa phương.</w:t>
      </w:r>
    </w:p>
    <w:p w14:paraId="13FF4A34"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lang w:val="pt-BR"/>
        </w:rPr>
      </w:pPr>
      <w:r w:rsidRPr="006310C9">
        <w:rPr>
          <w:sz w:val="28"/>
          <w:szCs w:val="28"/>
          <w:shd w:val="clear" w:color="auto" w:fill="FFFFFF"/>
          <w:lang w:val="pt-BR" w:eastAsia="vi-VN"/>
        </w:rPr>
        <w:t>c) Thẩm định, trình cấp có thẩm quyền xử lý nợ bị rủi ro đối với những trường hợp bị rủi ro theo quy định tại khoản 1, khoản 2 Điều  11 Quy chế này.</w:t>
      </w:r>
    </w:p>
    <w:p w14:paraId="43CE7472" w14:textId="4862F812"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shd w:val="clear" w:color="auto" w:fill="FFFFFF"/>
          <w:lang w:val="pt-BR" w:eastAsia="vi-VN"/>
        </w:rPr>
      </w:pPr>
      <w:r w:rsidRPr="006310C9">
        <w:rPr>
          <w:sz w:val="28"/>
          <w:szCs w:val="28"/>
          <w:shd w:val="clear" w:color="auto" w:fill="FFFFFF"/>
          <w:lang w:val="pt-BR" w:eastAsia="vi-VN"/>
        </w:rPr>
        <w:t>d) Phối hợp với các đơn vị liên quan tham mưu Chủ tịch UBND tỉnh quyết định nội dung và mức chi cho công tác chỉ đạo, quản lý, tổng hợp, kiểm tra, giám sát, khen thưởng quy định tại khoản 2 Điều 10 Quy chế này.</w:t>
      </w:r>
    </w:p>
    <w:p w14:paraId="62562529"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shd w:val="clear" w:color="auto" w:fill="FFFFFF"/>
          <w:lang w:val="pt-BR" w:eastAsia="vi-VN"/>
        </w:rPr>
      </w:pPr>
      <w:r w:rsidRPr="006310C9">
        <w:rPr>
          <w:sz w:val="28"/>
          <w:szCs w:val="28"/>
          <w:shd w:val="clear" w:color="auto" w:fill="FFFFFF"/>
          <w:lang w:val="pt-BR" w:eastAsia="vi-VN"/>
        </w:rPr>
        <w:t>đ) Kiểm tra việc phân phối, sử dụng lãi cho vay thu được theo Điều 10 Quy chế này.</w:t>
      </w:r>
    </w:p>
    <w:p w14:paraId="1DDC7761"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lang w:val="pt-BR"/>
        </w:rPr>
      </w:pPr>
      <w:r>
        <w:rPr>
          <w:sz w:val="28"/>
          <w:szCs w:val="28"/>
          <w:lang w:val="pt-BR"/>
        </w:rPr>
        <w:t>2. Sở Nội vụ</w:t>
      </w:r>
    </w:p>
    <w:p w14:paraId="2DDC83C7"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a) Có trách nhiệm quản lý, theo dõi giám sát nguồn vốn từ ngân sách địa phương ủy thác qua Chi nhánh NHCSXH tỉnh để thực hiện cho vay đối với người nghèo</w:t>
      </w:r>
      <w:r>
        <w:rPr>
          <w:rStyle w:val="Bodytext0"/>
          <w:sz w:val="28"/>
          <w:szCs w:val="28"/>
          <w:lang w:val="pt-BR" w:eastAsia="vi-VN"/>
        </w:rPr>
        <w:t xml:space="preserve"> và các</w:t>
      </w:r>
      <w:r>
        <w:rPr>
          <w:sz w:val="28"/>
          <w:szCs w:val="28"/>
          <w:lang w:val="pt-BR"/>
        </w:rPr>
        <w:t xml:space="preserve"> </w:t>
      </w:r>
      <w:r>
        <w:rPr>
          <w:rStyle w:val="Bodytext0"/>
          <w:sz w:val="28"/>
          <w:szCs w:val="28"/>
          <w:lang w:val="pt-BR" w:eastAsia="vi-VN"/>
        </w:rPr>
        <w:t xml:space="preserve">đối tượng chính sách khác </w:t>
      </w:r>
      <w:r w:rsidRPr="006310C9">
        <w:rPr>
          <w:rStyle w:val="Bodytext0"/>
          <w:sz w:val="28"/>
          <w:szCs w:val="28"/>
          <w:lang w:val="pt-BR" w:eastAsia="vi-VN"/>
        </w:rPr>
        <w:t>trên địa bàn tỉnh Lạng Sơn</w:t>
      </w:r>
      <w:r>
        <w:rPr>
          <w:sz w:val="28"/>
          <w:szCs w:val="28"/>
          <w:lang w:val="pt-BR"/>
        </w:rPr>
        <w:t>.</w:t>
      </w:r>
    </w:p>
    <w:p w14:paraId="7FB8445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b) Hàng năm tổ chức tập huấn cán bộ xã, các trưởng thôn về chính sách hỗ trợ tạo việc làm và chương trình cho vay hỗ trợ tạo việc làm, duy trì, mở rộng việc làm.</w:t>
      </w:r>
    </w:p>
    <w:p w14:paraId="5B223EF4" w14:textId="58A6C409"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rStyle w:val="Bodytext0"/>
          <w:sz w:val="28"/>
          <w:szCs w:val="28"/>
          <w:lang w:val="pt-BR" w:eastAsia="vi-VN"/>
        </w:rPr>
        <w:t>c) Phối hợp thẩm định hồ sơ vay vốn bị rủi ro</w:t>
      </w:r>
      <w:r w:rsidR="00FE6C50">
        <w:rPr>
          <w:rStyle w:val="Bodytext0"/>
          <w:sz w:val="28"/>
          <w:szCs w:val="28"/>
          <w:lang w:val="pt-BR" w:eastAsia="vi-VN"/>
        </w:rPr>
        <w:t>.</w:t>
      </w:r>
    </w:p>
    <w:p w14:paraId="4BD5FAF8"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3. Sở Nông nghiệp và Môi trường</w:t>
      </w:r>
    </w:p>
    <w:p w14:paraId="6B09DE3F"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6"/>
          <w:szCs w:val="26"/>
          <w:lang w:val="pt-BR"/>
        </w:rPr>
      </w:pPr>
      <w:r w:rsidRPr="006310C9">
        <w:rPr>
          <w:sz w:val="28"/>
          <w:szCs w:val="28"/>
          <w:lang w:val="pt-BR"/>
        </w:rPr>
        <w:t>a) Hàng năm tham mưu, hướng dẫn tổ chức triển khai thực hiện rà soát, xác định hộ nghèo, hộ cận nghèo làm cơ sở để thực hiện cho vay đúng đối tượng.</w:t>
      </w:r>
      <w:r w:rsidRPr="006310C9">
        <w:rPr>
          <w:sz w:val="26"/>
          <w:szCs w:val="26"/>
          <w:lang w:val="pt-BR"/>
        </w:rPr>
        <w:t xml:space="preserve"> </w:t>
      </w:r>
    </w:p>
    <w:p w14:paraId="74A01523"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sidRPr="006310C9">
        <w:rPr>
          <w:sz w:val="28"/>
          <w:szCs w:val="28"/>
          <w:lang w:val="pt-BR"/>
        </w:rPr>
        <w:t>b) Hướng dẫn các đơn vị rà soát bổ sung kịp thời danh sách hộ nghèo, cận nghèo của địa phương để tạo điều kiện cho các hộ nghèo, cận nghèo được vay vốn từ Chi nhánh NHCSXH tỉnh.</w:t>
      </w:r>
    </w:p>
    <w:p w14:paraId="3C57E277"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c) Phối hợp thẩm định hồ sơ vay vốn bị rủi ro.</w:t>
      </w:r>
    </w:p>
    <w:p w14:paraId="1297C7B9"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09"/>
        <w:jc w:val="both"/>
        <w:rPr>
          <w:lang w:val="pt-BR"/>
        </w:rPr>
      </w:pPr>
      <w:r>
        <w:rPr>
          <w:rStyle w:val="Bodytext0"/>
          <w:sz w:val="28"/>
          <w:szCs w:val="28"/>
          <w:lang w:val="pt-BR" w:eastAsia="vi-VN"/>
        </w:rPr>
        <w:t xml:space="preserve">4. </w:t>
      </w:r>
      <w:r w:rsidRPr="006310C9">
        <w:rPr>
          <w:sz w:val="28"/>
          <w:szCs w:val="28"/>
          <w:shd w:val="clear" w:color="auto" w:fill="FFFFFF"/>
          <w:lang w:val="pt-BR" w:eastAsia="vi-VN"/>
        </w:rPr>
        <w:t>Các Sở, ban, ngành có liên quan</w:t>
      </w:r>
    </w:p>
    <w:p w14:paraId="63D5CB89"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sidRPr="006310C9">
        <w:rPr>
          <w:sz w:val="28"/>
          <w:szCs w:val="28"/>
          <w:shd w:val="clear" w:color="auto" w:fill="FFFFFF"/>
          <w:lang w:val="pt-BR" w:eastAsia="vi-VN"/>
        </w:rPr>
        <w:t xml:space="preserve">Căn cứ chức năng nhiệm vụ, chủ động phối hợp với Chi nhánh NHCSXH tỉnh trong công tác tham mưu thực hiện chính sách tín dụng đối với người nghèo và các đối tượng chính sách khác. </w:t>
      </w:r>
      <w:r>
        <w:rPr>
          <w:sz w:val="28"/>
          <w:szCs w:val="28"/>
          <w:lang w:val="pt-BR"/>
        </w:rPr>
        <w:t xml:space="preserve">Có trách nhiệm quản lý, theo dõi giám sát nguồn vốn từ ngân sách địa phương ủy thác qua Chi nhánh NHCSXH tỉnh để thực hiện cho vay đối với </w:t>
      </w:r>
      <w:r w:rsidRPr="006310C9">
        <w:rPr>
          <w:sz w:val="28"/>
          <w:szCs w:val="28"/>
          <w:lang w:val="pt-BR"/>
        </w:rPr>
        <w:t>các đối tượng thuộc thẩm quyền quản lý.</w:t>
      </w:r>
    </w:p>
    <w:p w14:paraId="1BEE43FA"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5. Chi nhánh NHCSXH tỉnh</w:t>
      </w:r>
    </w:p>
    <w:p w14:paraId="1EB2954E"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a) Tiếp nhận, quản lý và sử dụng vốn ngân sách địa phương chuyển sang NHCSXH theo đúng quy định của pháp luật và các quy định tại Quy chế này.</w:t>
      </w:r>
    </w:p>
    <w:p w14:paraId="44168FC0"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b) Phối hợp với các cơ quan liên quan kiểm tra vốn vay, xử lý nợ theo quy định.</w:t>
      </w:r>
    </w:p>
    <w:p w14:paraId="30959E5B"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c) Lập hồ sơ xử lý nợ bị rủi ro trình cấp có thẩm quyền xem xét, quyết định.</w:t>
      </w:r>
    </w:p>
    <w:p w14:paraId="76E8C838"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lastRenderedPageBreak/>
        <w:t>d) Định kỳ 6 tháng (trước ngày 15 tháng 7), hàng năm (trước ngày 15 tháng 01 năm sau), hoặc theo yêu cầu đột xuất, báo cáo UBND tỉnh về kết quả tạo lập, quản lý, sử dụng nguồn vốn từ ngân sách tỉnh chuyển qua chi nhánh NHCSXH tỉnh.</w:t>
      </w:r>
    </w:p>
    <w:p w14:paraId="5B561144"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6. Các tổ chức chính trị - xã hội nhận ủy thác</w:t>
      </w:r>
    </w:p>
    <w:p w14:paraId="0FE14089"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a) Tuyên truyền, vận động và hướng dẫn thành lập Tổ Tiết kiệm và Vay vốn để thực hiện uỷ thác cho vay.</w:t>
      </w:r>
    </w:p>
    <w:p w14:paraId="4F7591A6"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b) Tổ chức kiểm tra, giám sát, quản lý hoạt động tín dụng theo văn bản liên tịch và hợp đồng uỷ thác đã ký với Chi nhánh NHCSXH tỉnh.</w:t>
      </w:r>
    </w:p>
    <w:p w14:paraId="6C616AE3"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7. UBND các xã, phường</w:t>
      </w:r>
    </w:p>
    <w:p w14:paraId="704E81A5"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a) Chịu trách nhiệm xác nhận đối tượng vay vốn theo từng chương trình cho vay theo Quy chế này.</w:t>
      </w:r>
    </w:p>
    <w:p w14:paraId="0ED08876"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b) Phối hợp với Chi nhánh NHCSXH tỉnh, các tổ chức Chính trị xã hội, các cơ quan, đơn vị có liên quan kiểm tra việc sử dụng vốn vay, đôn đốc trả nợ, trả lãi; kiểm tra, phúc tra hộ vay vốn bị rủi ro trên địa bàn.</w:t>
      </w:r>
    </w:p>
    <w:p w14:paraId="710FD189"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c) Phối hợp với Chi nhánh NHCSXH tỉnh xử lý các trường hợp nợ chây ỳ, nợ quá hạn... hướng dẫn hộ vay lập hồ sơ đề nghị xử lý nợ rủi ro do nguyên nhân khách quan; tham gia tổ đôn đốc thu hồi nợ khó đòi...</w:t>
      </w:r>
    </w:p>
    <w:p w14:paraId="06E6573B"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8. Trách nhiệm của người vay</w:t>
      </w:r>
    </w:p>
    <w:p w14:paraId="4DAD199F"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a) Kê khai hồ sơ đầy đủ, trung thực, chính xác;</w:t>
      </w:r>
    </w:p>
    <w:p w14:paraId="04BCC288"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b) Sử dụng vốn vay đúng mục đích;</w:t>
      </w:r>
    </w:p>
    <w:p w14:paraId="587F7FBF"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sidRPr="006310C9">
        <w:rPr>
          <w:rStyle w:val="Bodytext0"/>
          <w:sz w:val="28"/>
          <w:szCs w:val="28"/>
          <w:lang w:val="pt-BR" w:eastAsia="vi-VN"/>
        </w:rPr>
        <w:t>c) Hoàn trả gốc, lãi đúng quy định.</w:t>
      </w:r>
    </w:p>
    <w:p w14:paraId="2E549FE6"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b/>
          <w:lang w:val="pt-BR"/>
        </w:rPr>
      </w:pPr>
      <w:r>
        <w:rPr>
          <w:b/>
          <w:sz w:val="28"/>
          <w:szCs w:val="28"/>
          <w:lang w:val="pt-BR"/>
        </w:rPr>
        <w:t>Điều 15. Tổ chức thực hiện</w:t>
      </w:r>
    </w:p>
    <w:p w14:paraId="7F870867"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rStyle w:val="Bodytext0"/>
          <w:sz w:val="28"/>
          <w:szCs w:val="28"/>
          <w:lang w:val="pt-BR" w:eastAsia="vi-VN"/>
        </w:rPr>
      </w:pPr>
      <w:r>
        <w:rPr>
          <w:rStyle w:val="Bodytext0"/>
          <w:sz w:val="28"/>
          <w:szCs w:val="28"/>
          <w:lang w:val="pt-BR" w:eastAsia="vi-VN"/>
        </w:rPr>
        <w:t>1. Những tổ chức, cá nhân có hành vi vi phạm Quy chế này, tuỳ theo tính chất và mức độ vi phạm sẽ bị xử lý theo quy định của pháp luật.</w:t>
      </w:r>
    </w:p>
    <w:p w14:paraId="7A5A4D0D" w14:textId="77777777" w:rsidR="006310C9" w:rsidRP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lang w:val="pt-BR"/>
        </w:rPr>
      </w:pPr>
      <w:r>
        <w:rPr>
          <w:sz w:val="28"/>
          <w:szCs w:val="28"/>
          <w:lang w:val="pt-BR"/>
        </w:rPr>
        <w:t>2. Trong quá trình thực hiện, nếu các văn bản được dẫn chiếu để áp dụng trong Quy chế này được sửa đổi, bổ sung hay thay thế bằng các văn bản mới thì các nội dung được dẫn chiếu áp dụng theo các văn bản mới đó.</w:t>
      </w:r>
    </w:p>
    <w:p w14:paraId="754AF2D1"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3. Các nội dung không quy định tại Quy chế này thì áp dụng theo văn bản hướng dẫn của Chính phủ, NHCSXH Việt Nam và các Bộ, ngành Trung ương có liên quan.</w:t>
      </w:r>
    </w:p>
    <w:p w14:paraId="575228F2" w14:textId="77777777" w:rsidR="006310C9" w:rsidRDefault="006310C9" w:rsidP="006310C9">
      <w:pPr>
        <w:pBdr>
          <w:top w:val="single" w:sz="4" w:space="0" w:color="FFFFFF"/>
          <w:left w:val="single" w:sz="4" w:space="0" w:color="FFFFFF"/>
          <w:bottom w:val="single" w:sz="4" w:space="27" w:color="FFFFFF"/>
          <w:right w:val="single" w:sz="4" w:space="0" w:color="FFFFFF"/>
        </w:pBdr>
        <w:shd w:val="clear" w:color="auto" w:fill="FFFFFF"/>
        <w:spacing w:before="120"/>
        <w:ind w:firstLine="720"/>
        <w:jc w:val="both"/>
        <w:rPr>
          <w:sz w:val="28"/>
          <w:szCs w:val="28"/>
          <w:lang w:val="pt-BR"/>
        </w:rPr>
      </w:pPr>
      <w:r>
        <w:rPr>
          <w:sz w:val="28"/>
          <w:szCs w:val="28"/>
          <w:lang w:val="pt-BR"/>
        </w:rPr>
        <w:t>4.</w:t>
      </w:r>
      <w:r>
        <w:rPr>
          <w:b/>
          <w:sz w:val="28"/>
          <w:szCs w:val="28"/>
          <w:lang w:val="pt-BR"/>
        </w:rPr>
        <w:t xml:space="preserve"> </w:t>
      </w:r>
      <w:r>
        <w:rPr>
          <w:bCs/>
          <w:sz w:val="28"/>
          <w:szCs w:val="28"/>
          <w:lang w:val="pt-BR"/>
        </w:rPr>
        <w:t>Sở Tài chính c</w:t>
      </w:r>
      <w:r w:rsidRPr="006310C9">
        <w:rPr>
          <w:bCs/>
          <w:sz w:val="28"/>
          <w:szCs w:val="28"/>
          <w:shd w:val="clear" w:color="auto" w:fill="FFFFFF"/>
          <w:lang w:val="pt-BR" w:eastAsia="vi-VN"/>
        </w:rPr>
        <w:t>hịu</w:t>
      </w:r>
      <w:r w:rsidRPr="006310C9">
        <w:rPr>
          <w:sz w:val="28"/>
          <w:szCs w:val="28"/>
          <w:shd w:val="clear" w:color="auto" w:fill="FFFFFF"/>
          <w:lang w:val="pt-BR" w:eastAsia="vi-VN"/>
        </w:rPr>
        <w:t xml:space="preserve"> trách nhiệm theo dõi, đôn đốc việc thực hiện quy chế này. </w:t>
      </w:r>
      <w:r>
        <w:rPr>
          <w:sz w:val="28"/>
          <w:szCs w:val="28"/>
          <w:lang w:val="pt-BR"/>
        </w:rPr>
        <w:t>Trong quá trình tổ chức triển khai thực hiện nếu có vướng mắc, phát sinh các cơ quan, đơn vị, địa phương kịp thời phản ánh bằng văn bản, gửi Sở Tài chính để tổng hợp, báo cáo đề xuất UBND tỉnh để xem xét chỉ đạo./.</w:t>
      </w:r>
      <w:r>
        <w:rPr>
          <w:rStyle w:val="Bodytext0"/>
          <w:b/>
          <w:sz w:val="28"/>
          <w:szCs w:val="28"/>
          <w:lang w:val="pt-BR" w:eastAsia="vi-VN"/>
        </w:rPr>
        <w:tab/>
      </w:r>
      <w:bookmarkEnd w:id="13"/>
    </w:p>
    <w:p w14:paraId="05F9B0D9" w14:textId="77777777" w:rsidR="006310C9" w:rsidRPr="006310C9" w:rsidRDefault="006310C9" w:rsidP="006310C9">
      <w:pPr>
        <w:rPr>
          <w:lang w:val="pt-BR"/>
        </w:rPr>
      </w:pPr>
    </w:p>
    <w:p w14:paraId="4AE195B4" w14:textId="63816689" w:rsidR="00A3301E" w:rsidRPr="006310C9" w:rsidRDefault="00A3301E" w:rsidP="006310C9">
      <w:pPr>
        <w:rPr>
          <w:lang w:val="pt-BR"/>
        </w:rPr>
      </w:pPr>
    </w:p>
    <w:sectPr w:rsidR="00A3301E" w:rsidRPr="006310C9" w:rsidSect="00B434DF">
      <w:headerReference w:type="default" r:id="rId12"/>
      <w:pgSz w:w="11907" w:h="16839"/>
      <w:pgMar w:top="851" w:right="1140" w:bottom="1134" w:left="1701" w:header="72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BDD81" w14:textId="77777777" w:rsidR="009E3080" w:rsidRDefault="009E3080">
      <w:r>
        <w:separator/>
      </w:r>
    </w:p>
  </w:endnote>
  <w:endnote w:type="continuationSeparator" w:id="0">
    <w:p w14:paraId="75AE5AF4" w14:textId="77777777" w:rsidR="009E3080" w:rsidRDefault="009E3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BEF06" w14:textId="77777777" w:rsidR="009E3080" w:rsidRDefault="009E3080">
      <w:r>
        <w:separator/>
      </w:r>
    </w:p>
  </w:footnote>
  <w:footnote w:type="continuationSeparator" w:id="0">
    <w:p w14:paraId="79033BD9" w14:textId="77777777" w:rsidR="009E3080" w:rsidRDefault="009E3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F3D20" w14:textId="0D496D8B" w:rsidR="00A3301E" w:rsidRPr="00451388" w:rsidRDefault="00546AA0">
    <w:pPr>
      <w:pStyle w:val="Header"/>
      <w:jc w:val="center"/>
      <w:rPr>
        <w:sz w:val="28"/>
        <w:szCs w:val="28"/>
      </w:rPr>
    </w:pPr>
    <w:r w:rsidRPr="00451388">
      <w:rPr>
        <w:sz w:val="28"/>
        <w:szCs w:val="28"/>
      </w:rPr>
      <w:fldChar w:fldCharType="begin"/>
    </w:r>
    <w:r w:rsidRPr="00451388">
      <w:rPr>
        <w:sz w:val="28"/>
        <w:szCs w:val="28"/>
      </w:rPr>
      <w:instrText xml:space="preserve"> PAGE   \* MERGEFORMAT </w:instrText>
    </w:r>
    <w:r w:rsidRPr="00451388">
      <w:rPr>
        <w:sz w:val="28"/>
        <w:szCs w:val="28"/>
      </w:rPr>
      <w:fldChar w:fldCharType="separate"/>
    </w:r>
    <w:r w:rsidR="006310C9" w:rsidRPr="00451388">
      <w:rPr>
        <w:noProof/>
        <w:sz w:val="28"/>
        <w:szCs w:val="28"/>
      </w:rPr>
      <w:t>2</w:t>
    </w:r>
    <w:r w:rsidRPr="00451388">
      <w:rPr>
        <w:sz w:val="28"/>
        <w:szCs w:val="28"/>
      </w:rPr>
      <w:fldChar w:fldCharType="end"/>
    </w:r>
  </w:p>
  <w:p w14:paraId="0128C122" w14:textId="77777777" w:rsidR="00A3301E" w:rsidRDefault="00A330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3"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4"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5"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6"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7" w15:restartNumberingAfterBreak="0">
    <w:nsid w:val="07894D20"/>
    <w:multiLevelType w:val="hybridMultilevel"/>
    <w:tmpl w:val="8892B8A0"/>
    <w:lvl w:ilvl="0" w:tplc="B1CC89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2BCE3A18"/>
    <w:multiLevelType w:val="hybridMultilevel"/>
    <w:tmpl w:val="D7B02E0C"/>
    <w:lvl w:ilvl="0" w:tplc="F4FC262C">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9" w15:restartNumberingAfterBreak="0">
    <w:nsid w:val="31C33B57"/>
    <w:multiLevelType w:val="hybridMultilevel"/>
    <w:tmpl w:val="400440DA"/>
    <w:lvl w:ilvl="0" w:tplc="B15A3F7E">
      <w:start w:val="1"/>
      <w:numFmt w:val="decimal"/>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0" w15:restartNumberingAfterBreak="0">
    <w:nsid w:val="40FE0B38"/>
    <w:multiLevelType w:val="hybridMultilevel"/>
    <w:tmpl w:val="491298B0"/>
    <w:lvl w:ilvl="0" w:tplc="C652DCBA">
      <w:start w:val="4"/>
      <w:numFmt w:val="decimal"/>
      <w:lvlText w:val="%1."/>
      <w:lvlJc w:val="left"/>
      <w:pPr>
        <w:ind w:left="1275" w:hanging="360"/>
      </w:pPr>
      <w:rPr>
        <w:rFonts w:hint="default"/>
      </w:rPr>
    </w:lvl>
    <w:lvl w:ilvl="1" w:tplc="0C090019" w:tentative="1">
      <w:start w:val="1"/>
      <w:numFmt w:val="lowerLetter"/>
      <w:lvlText w:val="%2."/>
      <w:lvlJc w:val="left"/>
      <w:pPr>
        <w:ind w:left="1995" w:hanging="360"/>
      </w:pPr>
    </w:lvl>
    <w:lvl w:ilvl="2" w:tplc="0C09001B" w:tentative="1">
      <w:start w:val="1"/>
      <w:numFmt w:val="lowerRoman"/>
      <w:lvlText w:val="%3."/>
      <w:lvlJc w:val="right"/>
      <w:pPr>
        <w:ind w:left="2715" w:hanging="180"/>
      </w:pPr>
    </w:lvl>
    <w:lvl w:ilvl="3" w:tplc="0C09000F" w:tentative="1">
      <w:start w:val="1"/>
      <w:numFmt w:val="decimal"/>
      <w:lvlText w:val="%4."/>
      <w:lvlJc w:val="left"/>
      <w:pPr>
        <w:ind w:left="3435" w:hanging="360"/>
      </w:pPr>
    </w:lvl>
    <w:lvl w:ilvl="4" w:tplc="0C090019" w:tentative="1">
      <w:start w:val="1"/>
      <w:numFmt w:val="lowerLetter"/>
      <w:lvlText w:val="%5."/>
      <w:lvlJc w:val="left"/>
      <w:pPr>
        <w:ind w:left="4155" w:hanging="360"/>
      </w:pPr>
    </w:lvl>
    <w:lvl w:ilvl="5" w:tplc="0C09001B" w:tentative="1">
      <w:start w:val="1"/>
      <w:numFmt w:val="lowerRoman"/>
      <w:lvlText w:val="%6."/>
      <w:lvlJc w:val="right"/>
      <w:pPr>
        <w:ind w:left="4875" w:hanging="180"/>
      </w:pPr>
    </w:lvl>
    <w:lvl w:ilvl="6" w:tplc="0C09000F" w:tentative="1">
      <w:start w:val="1"/>
      <w:numFmt w:val="decimal"/>
      <w:lvlText w:val="%7."/>
      <w:lvlJc w:val="left"/>
      <w:pPr>
        <w:ind w:left="5595" w:hanging="360"/>
      </w:pPr>
    </w:lvl>
    <w:lvl w:ilvl="7" w:tplc="0C090019" w:tentative="1">
      <w:start w:val="1"/>
      <w:numFmt w:val="lowerLetter"/>
      <w:lvlText w:val="%8."/>
      <w:lvlJc w:val="left"/>
      <w:pPr>
        <w:ind w:left="6315" w:hanging="360"/>
      </w:pPr>
    </w:lvl>
    <w:lvl w:ilvl="8" w:tplc="0C09001B" w:tentative="1">
      <w:start w:val="1"/>
      <w:numFmt w:val="lowerRoman"/>
      <w:lvlText w:val="%9."/>
      <w:lvlJc w:val="right"/>
      <w:pPr>
        <w:ind w:left="7035" w:hanging="180"/>
      </w:pPr>
    </w:lvl>
  </w:abstractNum>
  <w:abstractNum w:abstractNumId="11" w15:restartNumberingAfterBreak="0">
    <w:nsid w:val="4C9C493E"/>
    <w:multiLevelType w:val="hybridMultilevel"/>
    <w:tmpl w:val="4E4E8EB0"/>
    <w:lvl w:ilvl="0" w:tplc="CAA240B8">
      <w:start w:val="1"/>
      <w:numFmt w:val="decimal"/>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2" w15:restartNumberingAfterBreak="0">
    <w:nsid w:val="5E3E4AC8"/>
    <w:multiLevelType w:val="hybridMultilevel"/>
    <w:tmpl w:val="A15005C6"/>
    <w:lvl w:ilvl="0" w:tplc="F73E9884">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16cid:durableId="1604993806">
    <w:abstractNumId w:val="0"/>
  </w:num>
  <w:num w:numId="2" w16cid:durableId="1267425018">
    <w:abstractNumId w:val="1"/>
  </w:num>
  <w:num w:numId="3" w16cid:durableId="2087335656">
    <w:abstractNumId w:val="2"/>
  </w:num>
  <w:num w:numId="4" w16cid:durableId="232932699">
    <w:abstractNumId w:val="3"/>
  </w:num>
  <w:num w:numId="5" w16cid:durableId="844436946">
    <w:abstractNumId w:val="4"/>
  </w:num>
  <w:num w:numId="6" w16cid:durableId="1256129665">
    <w:abstractNumId w:val="5"/>
  </w:num>
  <w:num w:numId="7" w16cid:durableId="555362919">
    <w:abstractNumId w:val="6"/>
  </w:num>
  <w:num w:numId="8" w16cid:durableId="1969125113">
    <w:abstractNumId w:val="7"/>
  </w:num>
  <w:num w:numId="9" w16cid:durableId="838891194">
    <w:abstractNumId w:val="11"/>
  </w:num>
  <w:num w:numId="10" w16cid:durableId="692071411">
    <w:abstractNumId w:val="9"/>
  </w:num>
  <w:num w:numId="11" w16cid:durableId="1529832692">
    <w:abstractNumId w:val="10"/>
  </w:num>
  <w:num w:numId="12" w16cid:durableId="1669477387">
    <w:abstractNumId w:val="8"/>
  </w:num>
  <w:num w:numId="13" w16cid:durableId="193277413">
    <w:abstractNumId w:val="12"/>
  </w:num>
  <w:num w:numId="14" w16cid:durableId="6939256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5C11"/>
    <w:rsid w:val="000004D7"/>
    <w:rsid w:val="0000069B"/>
    <w:rsid w:val="00002298"/>
    <w:rsid w:val="000043D5"/>
    <w:rsid w:val="000046E8"/>
    <w:rsid w:val="00010097"/>
    <w:rsid w:val="00011FD1"/>
    <w:rsid w:val="00012FB3"/>
    <w:rsid w:val="000241F5"/>
    <w:rsid w:val="0002441E"/>
    <w:rsid w:val="0002722C"/>
    <w:rsid w:val="00027B88"/>
    <w:rsid w:val="000325F1"/>
    <w:rsid w:val="00033F46"/>
    <w:rsid w:val="00033F49"/>
    <w:rsid w:val="000341C0"/>
    <w:rsid w:val="000374BD"/>
    <w:rsid w:val="00037BA4"/>
    <w:rsid w:val="00041046"/>
    <w:rsid w:val="00044DA8"/>
    <w:rsid w:val="000453BE"/>
    <w:rsid w:val="000465D2"/>
    <w:rsid w:val="00051CB3"/>
    <w:rsid w:val="00057E8A"/>
    <w:rsid w:val="00065EF4"/>
    <w:rsid w:val="00072C2A"/>
    <w:rsid w:val="00073FF9"/>
    <w:rsid w:val="00074FDA"/>
    <w:rsid w:val="00081064"/>
    <w:rsid w:val="00081CC5"/>
    <w:rsid w:val="0008286A"/>
    <w:rsid w:val="00085DB8"/>
    <w:rsid w:val="00087F4B"/>
    <w:rsid w:val="00095AB1"/>
    <w:rsid w:val="000961C6"/>
    <w:rsid w:val="000A304C"/>
    <w:rsid w:val="000A36AB"/>
    <w:rsid w:val="000A4545"/>
    <w:rsid w:val="000A6222"/>
    <w:rsid w:val="000A7967"/>
    <w:rsid w:val="000B21A6"/>
    <w:rsid w:val="000B2256"/>
    <w:rsid w:val="000B2D10"/>
    <w:rsid w:val="000B392C"/>
    <w:rsid w:val="000B6AF1"/>
    <w:rsid w:val="000B71D7"/>
    <w:rsid w:val="000C1D54"/>
    <w:rsid w:val="000C513F"/>
    <w:rsid w:val="000C59D0"/>
    <w:rsid w:val="000D08B9"/>
    <w:rsid w:val="000D5265"/>
    <w:rsid w:val="000E09AA"/>
    <w:rsid w:val="000E1521"/>
    <w:rsid w:val="000E293C"/>
    <w:rsid w:val="000E2A77"/>
    <w:rsid w:val="000E2D17"/>
    <w:rsid w:val="000E33BF"/>
    <w:rsid w:val="000E4FE6"/>
    <w:rsid w:val="000F284F"/>
    <w:rsid w:val="000F6942"/>
    <w:rsid w:val="000F7C04"/>
    <w:rsid w:val="00101A5E"/>
    <w:rsid w:val="001040A3"/>
    <w:rsid w:val="00111CDE"/>
    <w:rsid w:val="00111F71"/>
    <w:rsid w:val="00112C40"/>
    <w:rsid w:val="0011412C"/>
    <w:rsid w:val="0011440E"/>
    <w:rsid w:val="00114C49"/>
    <w:rsid w:val="00114FB3"/>
    <w:rsid w:val="001162AD"/>
    <w:rsid w:val="00116306"/>
    <w:rsid w:val="00123816"/>
    <w:rsid w:val="00123E86"/>
    <w:rsid w:val="001246FB"/>
    <w:rsid w:val="00132B07"/>
    <w:rsid w:val="00133DE8"/>
    <w:rsid w:val="00134BFF"/>
    <w:rsid w:val="00147CA9"/>
    <w:rsid w:val="001506E3"/>
    <w:rsid w:val="001566FB"/>
    <w:rsid w:val="00160CC6"/>
    <w:rsid w:val="00161A1B"/>
    <w:rsid w:val="001643BD"/>
    <w:rsid w:val="00164D39"/>
    <w:rsid w:val="001654DC"/>
    <w:rsid w:val="00165AB1"/>
    <w:rsid w:val="00171338"/>
    <w:rsid w:val="00172781"/>
    <w:rsid w:val="001742AA"/>
    <w:rsid w:val="00174A2C"/>
    <w:rsid w:val="00177469"/>
    <w:rsid w:val="00183656"/>
    <w:rsid w:val="001845A4"/>
    <w:rsid w:val="0018627A"/>
    <w:rsid w:val="00187CF1"/>
    <w:rsid w:val="001905C8"/>
    <w:rsid w:val="00191700"/>
    <w:rsid w:val="00191B5B"/>
    <w:rsid w:val="00197542"/>
    <w:rsid w:val="00197CE8"/>
    <w:rsid w:val="00197D8E"/>
    <w:rsid w:val="001B1605"/>
    <w:rsid w:val="001B313C"/>
    <w:rsid w:val="001B5F85"/>
    <w:rsid w:val="001B7FD0"/>
    <w:rsid w:val="001C14DD"/>
    <w:rsid w:val="001C2033"/>
    <w:rsid w:val="001D0310"/>
    <w:rsid w:val="001D0AE7"/>
    <w:rsid w:val="001D0DA7"/>
    <w:rsid w:val="001D1E6A"/>
    <w:rsid w:val="001D3491"/>
    <w:rsid w:val="001D3F76"/>
    <w:rsid w:val="001D41E7"/>
    <w:rsid w:val="001D4CA0"/>
    <w:rsid w:val="001D55CD"/>
    <w:rsid w:val="001E0CC0"/>
    <w:rsid w:val="001E1E57"/>
    <w:rsid w:val="001E22AD"/>
    <w:rsid w:val="001E40DF"/>
    <w:rsid w:val="001E451A"/>
    <w:rsid w:val="001E48E1"/>
    <w:rsid w:val="001E50D7"/>
    <w:rsid w:val="001E6EBD"/>
    <w:rsid w:val="001F0C10"/>
    <w:rsid w:val="001F28AE"/>
    <w:rsid w:val="001F2AAD"/>
    <w:rsid w:val="001F301D"/>
    <w:rsid w:val="001F4B74"/>
    <w:rsid w:val="001F6349"/>
    <w:rsid w:val="001F7E7D"/>
    <w:rsid w:val="00201405"/>
    <w:rsid w:val="002016F6"/>
    <w:rsid w:val="002049EC"/>
    <w:rsid w:val="00205E59"/>
    <w:rsid w:val="0020737F"/>
    <w:rsid w:val="002078E8"/>
    <w:rsid w:val="00207FB3"/>
    <w:rsid w:val="00210E8B"/>
    <w:rsid w:val="00213CDD"/>
    <w:rsid w:val="0021562D"/>
    <w:rsid w:val="00216609"/>
    <w:rsid w:val="00223BA8"/>
    <w:rsid w:val="0022429E"/>
    <w:rsid w:val="0022476A"/>
    <w:rsid w:val="002248BF"/>
    <w:rsid w:val="00226C71"/>
    <w:rsid w:val="00230D13"/>
    <w:rsid w:val="002333AE"/>
    <w:rsid w:val="00235072"/>
    <w:rsid w:val="00240307"/>
    <w:rsid w:val="0024159D"/>
    <w:rsid w:val="00245E3C"/>
    <w:rsid w:val="0025230E"/>
    <w:rsid w:val="00255CB2"/>
    <w:rsid w:val="002574EB"/>
    <w:rsid w:val="00257677"/>
    <w:rsid w:val="0026423F"/>
    <w:rsid w:val="002661F4"/>
    <w:rsid w:val="002709AA"/>
    <w:rsid w:val="0027366B"/>
    <w:rsid w:val="00273B38"/>
    <w:rsid w:val="00275950"/>
    <w:rsid w:val="00275C0C"/>
    <w:rsid w:val="002766F9"/>
    <w:rsid w:val="00276C95"/>
    <w:rsid w:val="00277C1E"/>
    <w:rsid w:val="00277F15"/>
    <w:rsid w:val="00277FF0"/>
    <w:rsid w:val="0028145A"/>
    <w:rsid w:val="00282ECE"/>
    <w:rsid w:val="00283ACA"/>
    <w:rsid w:val="002876FD"/>
    <w:rsid w:val="002903F4"/>
    <w:rsid w:val="0029360B"/>
    <w:rsid w:val="002A2B95"/>
    <w:rsid w:val="002A4B36"/>
    <w:rsid w:val="002A743A"/>
    <w:rsid w:val="002A7AAA"/>
    <w:rsid w:val="002B22B4"/>
    <w:rsid w:val="002B23B4"/>
    <w:rsid w:val="002B5E31"/>
    <w:rsid w:val="002B6D2E"/>
    <w:rsid w:val="002C082E"/>
    <w:rsid w:val="002C0D53"/>
    <w:rsid w:val="002C60E0"/>
    <w:rsid w:val="002D06C7"/>
    <w:rsid w:val="002D158E"/>
    <w:rsid w:val="002D310B"/>
    <w:rsid w:val="002D333D"/>
    <w:rsid w:val="002E128E"/>
    <w:rsid w:val="002E26CB"/>
    <w:rsid w:val="002F2FD7"/>
    <w:rsid w:val="002F3473"/>
    <w:rsid w:val="002F3657"/>
    <w:rsid w:val="002F373E"/>
    <w:rsid w:val="002F5742"/>
    <w:rsid w:val="002F69E0"/>
    <w:rsid w:val="00300477"/>
    <w:rsid w:val="00301B23"/>
    <w:rsid w:val="003049F8"/>
    <w:rsid w:val="003117FF"/>
    <w:rsid w:val="0031402E"/>
    <w:rsid w:val="00314898"/>
    <w:rsid w:val="00317C75"/>
    <w:rsid w:val="003202FA"/>
    <w:rsid w:val="0032241B"/>
    <w:rsid w:val="003232CB"/>
    <w:rsid w:val="00323C8F"/>
    <w:rsid w:val="003262E0"/>
    <w:rsid w:val="0033380F"/>
    <w:rsid w:val="00333B45"/>
    <w:rsid w:val="003441EF"/>
    <w:rsid w:val="003453A3"/>
    <w:rsid w:val="0035106C"/>
    <w:rsid w:val="0035264C"/>
    <w:rsid w:val="00361694"/>
    <w:rsid w:val="0036199F"/>
    <w:rsid w:val="00361F94"/>
    <w:rsid w:val="00367C75"/>
    <w:rsid w:val="0038041F"/>
    <w:rsid w:val="003814C6"/>
    <w:rsid w:val="0038463C"/>
    <w:rsid w:val="00387E22"/>
    <w:rsid w:val="00390DE1"/>
    <w:rsid w:val="003924F7"/>
    <w:rsid w:val="00392852"/>
    <w:rsid w:val="00397DDF"/>
    <w:rsid w:val="003A5229"/>
    <w:rsid w:val="003A5730"/>
    <w:rsid w:val="003A5B4F"/>
    <w:rsid w:val="003B0F5A"/>
    <w:rsid w:val="003B1946"/>
    <w:rsid w:val="003B53E3"/>
    <w:rsid w:val="003C2A38"/>
    <w:rsid w:val="003C37E0"/>
    <w:rsid w:val="003C5C29"/>
    <w:rsid w:val="003D1099"/>
    <w:rsid w:val="003D1DC5"/>
    <w:rsid w:val="003D322A"/>
    <w:rsid w:val="003D4811"/>
    <w:rsid w:val="003E01C9"/>
    <w:rsid w:val="003E3E6D"/>
    <w:rsid w:val="003E62CB"/>
    <w:rsid w:val="003E6FA6"/>
    <w:rsid w:val="003E7419"/>
    <w:rsid w:val="003E788E"/>
    <w:rsid w:val="003F726F"/>
    <w:rsid w:val="003F77C0"/>
    <w:rsid w:val="004008BC"/>
    <w:rsid w:val="00401790"/>
    <w:rsid w:val="004034C4"/>
    <w:rsid w:val="0040367A"/>
    <w:rsid w:val="00406B1E"/>
    <w:rsid w:val="00410969"/>
    <w:rsid w:val="00410A11"/>
    <w:rsid w:val="004128E8"/>
    <w:rsid w:val="0041306A"/>
    <w:rsid w:val="00413DB3"/>
    <w:rsid w:val="00415C11"/>
    <w:rsid w:val="00417FC2"/>
    <w:rsid w:val="00420F12"/>
    <w:rsid w:val="004227B1"/>
    <w:rsid w:val="004255AA"/>
    <w:rsid w:val="00425FD3"/>
    <w:rsid w:val="00426F39"/>
    <w:rsid w:val="0043163C"/>
    <w:rsid w:val="00433B55"/>
    <w:rsid w:val="0043628C"/>
    <w:rsid w:val="004416E6"/>
    <w:rsid w:val="004429D0"/>
    <w:rsid w:val="00442F25"/>
    <w:rsid w:val="0044332A"/>
    <w:rsid w:val="0045004D"/>
    <w:rsid w:val="00451388"/>
    <w:rsid w:val="0045157E"/>
    <w:rsid w:val="00451631"/>
    <w:rsid w:val="00451DDE"/>
    <w:rsid w:val="00454CD7"/>
    <w:rsid w:val="00456B78"/>
    <w:rsid w:val="00460532"/>
    <w:rsid w:val="0047079D"/>
    <w:rsid w:val="00470FD4"/>
    <w:rsid w:val="00471F3A"/>
    <w:rsid w:val="0047485B"/>
    <w:rsid w:val="0047769B"/>
    <w:rsid w:val="0048132F"/>
    <w:rsid w:val="00483BE1"/>
    <w:rsid w:val="00486E6D"/>
    <w:rsid w:val="004873B8"/>
    <w:rsid w:val="00487BD1"/>
    <w:rsid w:val="00487EF5"/>
    <w:rsid w:val="004908F4"/>
    <w:rsid w:val="00492F79"/>
    <w:rsid w:val="0049489E"/>
    <w:rsid w:val="0049551E"/>
    <w:rsid w:val="00495AB8"/>
    <w:rsid w:val="00495D16"/>
    <w:rsid w:val="004965D0"/>
    <w:rsid w:val="004969DF"/>
    <w:rsid w:val="004A3E15"/>
    <w:rsid w:val="004B2A32"/>
    <w:rsid w:val="004C0E1A"/>
    <w:rsid w:val="004C136E"/>
    <w:rsid w:val="004C1754"/>
    <w:rsid w:val="004C492C"/>
    <w:rsid w:val="004C5F15"/>
    <w:rsid w:val="004C6F77"/>
    <w:rsid w:val="004C7B54"/>
    <w:rsid w:val="004D36D8"/>
    <w:rsid w:val="004D3D9E"/>
    <w:rsid w:val="004D41A9"/>
    <w:rsid w:val="004D4FD6"/>
    <w:rsid w:val="004D5482"/>
    <w:rsid w:val="004D5F29"/>
    <w:rsid w:val="004D602A"/>
    <w:rsid w:val="004D6274"/>
    <w:rsid w:val="004D6CDF"/>
    <w:rsid w:val="004E0E4D"/>
    <w:rsid w:val="004E189C"/>
    <w:rsid w:val="004E2340"/>
    <w:rsid w:val="004E477C"/>
    <w:rsid w:val="004E65F8"/>
    <w:rsid w:val="004E6EF4"/>
    <w:rsid w:val="004E6FCE"/>
    <w:rsid w:val="004F1EE8"/>
    <w:rsid w:val="004F2CC7"/>
    <w:rsid w:val="004F5733"/>
    <w:rsid w:val="004F6FCE"/>
    <w:rsid w:val="00501351"/>
    <w:rsid w:val="00502B2E"/>
    <w:rsid w:val="00503924"/>
    <w:rsid w:val="0050394B"/>
    <w:rsid w:val="00506EB6"/>
    <w:rsid w:val="00507183"/>
    <w:rsid w:val="00510B28"/>
    <w:rsid w:val="00510C64"/>
    <w:rsid w:val="00511724"/>
    <w:rsid w:val="00513C11"/>
    <w:rsid w:val="00513EF5"/>
    <w:rsid w:val="00520284"/>
    <w:rsid w:val="00521021"/>
    <w:rsid w:val="00522B04"/>
    <w:rsid w:val="005243FF"/>
    <w:rsid w:val="00525135"/>
    <w:rsid w:val="00527ABC"/>
    <w:rsid w:val="0053089A"/>
    <w:rsid w:val="00533017"/>
    <w:rsid w:val="005352D2"/>
    <w:rsid w:val="00535952"/>
    <w:rsid w:val="005371DE"/>
    <w:rsid w:val="00546AA0"/>
    <w:rsid w:val="00550139"/>
    <w:rsid w:val="005508CE"/>
    <w:rsid w:val="00550A79"/>
    <w:rsid w:val="005515FE"/>
    <w:rsid w:val="005557AB"/>
    <w:rsid w:val="0056321F"/>
    <w:rsid w:val="005654BA"/>
    <w:rsid w:val="00567370"/>
    <w:rsid w:val="00567EA9"/>
    <w:rsid w:val="005716D2"/>
    <w:rsid w:val="00572362"/>
    <w:rsid w:val="00572D00"/>
    <w:rsid w:val="005737F9"/>
    <w:rsid w:val="00574AB3"/>
    <w:rsid w:val="00580899"/>
    <w:rsid w:val="00587809"/>
    <w:rsid w:val="00592846"/>
    <w:rsid w:val="005A616C"/>
    <w:rsid w:val="005B0638"/>
    <w:rsid w:val="005B128D"/>
    <w:rsid w:val="005B7281"/>
    <w:rsid w:val="005B77E9"/>
    <w:rsid w:val="005C1D55"/>
    <w:rsid w:val="005C2566"/>
    <w:rsid w:val="005C58C0"/>
    <w:rsid w:val="005C69B1"/>
    <w:rsid w:val="005D1441"/>
    <w:rsid w:val="005D2B53"/>
    <w:rsid w:val="005D52D6"/>
    <w:rsid w:val="005D686A"/>
    <w:rsid w:val="005E032C"/>
    <w:rsid w:val="005E711B"/>
    <w:rsid w:val="005F0327"/>
    <w:rsid w:val="005F110B"/>
    <w:rsid w:val="005F1AB8"/>
    <w:rsid w:val="005F2796"/>
    <w:rsid w:val="005F3077"/>
    <w:rsid w:val="005F420E"/>
    <w:rsid w:val="005F6E05"/>
    <w:rsid w:val="005F7664"/>
    <w:rsid w:val="00605C11"/>
    <w:rsid w:val="0060663F"/>
    <w:rsid w:val="00610B3E"/>
    <w:rsid w:val="00615B4B"/>
    <w:rsid w:val="00617944"/>
    <w:rsid w:val="00620CD7"/>
    <w:rsid w:val="0062157F"/>
    <w:rsid w:val="006227A9"/>
    <w:rsid w:val="00623581"/>
    <w:rsid w:val="00623AD1"/>
    <w:rsid w:val="00625C2E"/>
    <w:rsid w:val="00626AFF"/>
    <w:rsid w:val="006310C9"/>
    <w:rsid w:val="0063221F"/>
    <w:rsid w:val="0063380E"/>
    <w:rsid w:val="00635332"/>
    <w:rsid w:val="00642DC6"/>
    <w:rsid w:val="00644365"/>
    <w:rsid w:val="00650E44"/>
    <w:rsid w:val="00655F8C"/>
    <w:rsid w:val="00656436"/>
    <w:rsid w:val="00656F4B"/>
    <w:rsid w:val="0066435A"/>
    <w:rsid w:val="00666120"/>
    <w:rsid w:val="0066761B"/>
    <w:rsid w:val="00670430"/>
    <w:rsid w:val="00670DBE"/>
    <w:rsid w:val="006718E9"/>
    <w:rsid w:val="006746D1"/>
    <w:rsid w:val="00675CBA"/>
    <w:rsid w:val="0067768B"/>
    <w:rsid w:val="006819BE"/>
    <w:rsid w:val="00681D44"/>
    <w:rsid w:val="0068445F"/>
    <w:rsid w:val="00684540"/>
    <w:rsid w:val="006850FA"/>
    <w:rsid w:val="006917FC"/>
    <w:rsid w:val="00693DE7"/>
    <w:rsid w:val="00697B39"/>
    <w:rsid w:val="006A274B"/>
    <w:rsid w:val="006A404E"/>
    <w:rsid w:val="006A5EE8"/>
    <w:rsid w:val="006A6E83"/>
    <w:rsid w:val="006A7AC2"/>
    <w:rsid w:val="006B19BB"/>
    <w:rsid w:val="006B53EA"/>
    <w:rsid w:val="006B7FF8"/>
    <w:rsid w:val="006C0668"/>
    <w:rsid w:val="006C33EB"/>
    <w:rsid w:val="006C3C8F"/>
    <w:rsid w:val="006C5A0A"/>
    <w:rsid w:val="006C5A26"/>
    <w:rsid w:val="006C5ED9"/>
    <w:rsid w:val="006C6918"/>
    <w:rsid w:val="006C7336"/>
    <w:rsid w:val="006C7696"/>
    <w:rsid w:val="006D1286"/>
    <w:rsid w:val="006D4900"/>
    <w:rsid w:val="006D4C11"/>
    <w:rsid w:val="006D51E3"/>
    <w:rsid w:val="006D5FFC"/>
    <w:rsid w:val="006D6685"/>
    <w:rsid w:val="006D7501"/>
    <w:rsid w:val="006E1580"/>
    <w:rsid w:val="006E3035"/>
    <w:rsid w:val="006E372B"/>
    <w:rsid w:val="006E55CE"/>
    <w:rsid w:val="006E5B5B"/>
    <w:rsid w:val="006E61BD"/>
    <w:rsid w:val="006E6214"/>
    <w:rsid w:val="006F7FC3"/>
    <w:rsid w:val="0070089D"/>
    <w:rsid w:val="00701652"/>
    <w:rsid w:val="00701C70"/>
    <w:rsid w:val="00701EDE"/>
    <w:rsid w:val="0070385D"/>
    <w:rsid w:val="007046CE"/>
    <w:rsid w:val="007052F9"/>
    <w:rsid w:val="007060F8"/>
    <w:rsid w:val="00707A03"/>
    <w:rsid w:val="00710303"/>
    <w:rsid w:val="0071322D"/>
    <w:rsid w:val="007152B4"/>
    <w:rsid w:val="007153B3"/>
    <w:rsid w:val="007170D0"/>
    <w:rsid w:val="0072180B"/>
    <w:rsid w:val="00721BF7"/>
    <w:rsid w:val="00724C3F"/>
    <w:rsid w:val="0072512F"/>
    <w:rsid w:val="00727533"/>
    <w:rsid w:val="00727937"/>
    <w:rsid w:val="0073183E"/>
    <w:rsid w:val="00732D98"/>
    <w:rsid w:val="00733BED"/>
    <w:rsid w:val="007350C7"/>
    <w:rsid w:val="00735631"/>
    <w:rsid w:val="007358C0"/>
    <w:rsid w:val="00736D5F"/>
    <w:rsid w:val="00737DBE"/>
    <w:rsid w:val="00740793"/>
    <w:rsid w:val="0074086C"/>
    <w:rsid w:val="00740E1E"/>
    <w:rsid w:val="00740E99"/>
    <w:rsid w:val="00741A14"/>
    <w:rsid w:val="00741CF2"/>
    <w:rsid w:val="007427BC"/>
    <w:rsid w:val="007439F4"/>
    <w:rsid w:val="00745553"/>
    <w:rsid w:val="00747263"/>
    <w:rsid w:val="007517A0"/>
    <w:rsid w:val="00755D0D"/>
    <w:rsid w:val="007629AE"/>
    <w:rsid w:val="00765DF2"/>
    <w:rsid w:val="00767229"/>
    <w:rsid w:val="00767968"/>
    <w:rsid w:val="007750EC"/>
    <w:rsid w:val="007770D9"/>
    <w:rsid w:val="007811CD"/>
    <w:rsid w:val="0078128F"/>
    <w:rsid w:val="007823BD"/>
    <w:rsid w:val="00784BB3"/>
    <w:rsid w:val="00785233"/>
    <w:rsid w:val="0078524F"/>
    <w:rsid w:val="00794261"/>
    <w:rsid w:val="007967EA"/>
    <w:rsid w:val="007977EB"/>
    <w:rsid w:val="00797A3D"/>
    <w:rsid w:val="007A168A"/>
    <w:rsid w:val="007A19E7"/>
    <w:rsid w:val="007A1C65"/>
    <w:rsid w:val="007A487E"/>
    <w:rsid w:val="007A4B31"/>
    <w:rsid w:val="007A5A96"/>
    <w:rsid w:val="007B2D4B"/>
    <w:rsid w:val="007B39A9"/>
    <w:rsid w:val="007B3ADA"/>
    <w:rsid w:val="007C38F5"/>
    <w:rsid w:val="007C4C4C"/>
    <w:rsid w:val="007C5BD1"/>
    <w:rsid w:val="007C7DDC"/>
    <w:rsid w:val="007D168E"/>
    <w:rsid w:val="007D439E"/>
    <w:rsid w:val="007D6338"/>
    <w:rsid w:val="007E14A6"/>
    <w:rsid w:val="007E35C6"/>
    <w:rsid w:val="007E3846"/>
    <w:rsid w:val="007E5631"/>
    <w:rsid w:val="007E59ED"/>
    <w:rsid w:val="007E5A87"/>
    <w:rsid w:val="007F313B"/>
    <w:rsid w:val="007F594D"/>
    <w:rsid w:val="008024FB"/>
    <w:rsid w:val="00802940"/>
    <w:rsid w:val="00802F8F"/>
    <w:rsid w:val="0080436A"/>
    <w:rsid w:val="00804690"/>
    <w:rsid w:val="00805864"/>
    <w:rsid w:val="00810938"/>
    <w:rsid w:val="00813747"/>
    <w:rsid w:val="00813DDA"/>
    <w:rsid w:val="008161B0"/>
    <w:rsid w:val="0081714C"/>
    <w:rsid w:val="00821770"/>
    <w:rsid w:val="008223CA"/>
    <w:rsid w:val="0082328C"/>
    <w:rsid w:val="00826638"/>
    <w:rsid w:val="008268C7"/>
    <w:rsid w:val="00826F06"/>
    <w:rsid w:val="00827EA9"/>
    <w:rsid w:val="00830DCA"/>
    <w:rsid w:val="0083377A"/>
    <w:rsid w:val="008338BD"/>
    <w:rsid w:val="00843283"/>
    <w:rsid w:val="00843815"/>
    <w:rsid w:val="0084433C"/>
    <w:rsid w:val="0084599E"/>
    <w:rsid w:val="00846D1B"/>
    <w:rsid w:val="0085325C"/>
    <w:rsid w:val="008607F2"/>
    <w:rsid w:val="00860E0E"/>
    <w:rsid w:val="008624A3"/>
    <w:rsid w:val="00862B6D"/>
    <w:rsid w:val="00865CC7"/>
    <w:rsid w:val="00871284"/>
    <w:rsid w:val="008719DF"/>
    <w:rsid w:val="00874D85"/>
    <w:rsid w:val="00874FCF"/>
    <w:rsid w:val="008766F0"/>
    <w:rsid w:val="00883436"/>
    <w:rsid w:val="0088567C"/>
    <w:rsid w:val="00893014"/>
    <w:rsid w:val="0089496E"/>
    <w:rsid w:val="008953DC"/>
    <w:rsid w:val="00897E80"/>
    <w:rsid w:val="008A3B29"/>
    <w:rsid w:val="008A50DE"/>
    <w:rsid w:val="008A5C21"/>
    <w:rsid w:val="008A61A4"/>
    <w:rsid w:val="008B081A"/>
    <w:rsid w:val="008B0BF9"/>
    <w:rsid w:val="008B1757"/>
    <w:rsid w:val="008B3B72"/>
    <w:rsid w:val="008B65A0"/>
    <w:rsid w:val="008B6C37"/>
    <w:rsid w:val="008B6E5D"/>
    <w:rsid w:val="008B73AF"/>
    <w:rsid w:val="008C4DDF"/>
    <w:rsid w:val="008C672F"/>
    <w:rsid w:val="008D0130"/>
    <w:rsid w:val="008D1AE0"/>
    <w:rsid w:val="008D3282"/>
    <w:rsid w:val="008D466C"/>
    <w:rsid w:val="008D4829"/>
    <w:rsid w:val="008D6E40"/>
    <w:rsid w:val="008E0816"/>
    <w:rsid w:val="008E1619"/>
    <w:rsid w:val="008E7AEE"/>
    <w:rsid w:val="008F1CDE"/>
    <w:rsid w:val="008F435E"/>
    <w:rsid w:val="008F443F"/>
    <w:rsid w:val="008F7E43"/>
    <w:rsid w:val="009000A3"/>
    <w:rsid w:val="0090119D"/>
    <w:rsid w:val="009012F5"/>
    <w:rsid w:val="00901D25"/>
    <w:rsid w:val="0090264B"/>
    <w:rsid w:val="00912B3A"/>
    <w:rsid w:val="00912E50"/>
    <w:rsid w:val="00913A1F"/>
    <w:rsid w:val="00915043"/>
    <w:rsid w:val="00915239"/>
    <w:rsid w:val="0092092B"/>
    <w:rsid w:val="0092128F"/>
    <w:rsid w:val="00922C86"/>
    <w:rsid w:val="00924301"/>
    <w:rsid w:val="00925E06"/>
    <w:rsid w:val="00926A48"/>
    <w:rsid w:val="009272A9"/>
    <w:rsid w:val="0093142D"/>
    <w:rsid w:val="00933050"/>
    <w:rsid w:val="00936F8C"/>
    <w:rsid w:val="0093732C"/>
    <w:rsid w:val="00937453"/>
    <w:rsid w:val="00937999"/>
    <w:rsid w:val="00940F5F"/>
    <w:rsid w:val="009417DC"/>
    <w:rsid w:val="00945A14"/>
    <w:rsid w:val="00946BB6"/>
    <w:rsid w:val="0095069F"/>
    <w:rsid w:val="00955AB6"/>
    <w:rsid w:val="00957DA1"/>
    <w:rsid w:val="00962160"/>
    <w:rsid w:val="009633B6"/>
    <w:rsid w:val="00964274"/>
    <w:rsid w:val="00977158"/>
    <w:rsid w:val="00982845"/>
    <w:rsid w:val="00986911"/>
    <w:rsid w:val="00987A77"/>
    <w:rsid w:val="00991173"/>
    <w:rsid w:val="00993365"/>
    <w:rsid w:val="009954B2"/>
    <w:rsid w:val="00995E3A"/>
    <w:rsid w:val="00997199"/>
    <w:rsid w:val="009A08A0"/>
    <w:rsid w:val="009A12FF"/>
    <w:rsid w:val="009A3129"/>
    <w:rsid w:val="009A3C11"/>
    <w:rsid w:val="009A6785"/>
    <w:rsid w:val="009A7378"/>
    <w:rsid w:val="009A7AE7"/>
    <w:rsid w:val="009B2244"/>
    <w:rsid w:val="009B5967"/>
    <w:rsid w:val="009B5B6E"/>
    <w:rsid w:val="009B64D1"/>
    <w:rsid w:val="009C3A2F"/>
    <w:rsid w:val="009C46A5"/>
    <w:rsid w:val="009D18CC"/>
    <w:rsid w:val="009D46DA"/>
    <w:rsid w:val="009D47A4"/>
    <w:rsid w:val="009D53B7"/>
    <w:rsid w:val="009E16FC"/>
    <w:rsid w:val="009E26BD"/>
    <w:rsid w:val="009E3080"/>
    <w:rsid w:val="009E4D80"/>
    <w:rsid w:val="009E672A"/>
    <w:rsid w:val="009E7787"/>
    <w:rsid w:val="009F1F80"/>
    <w:rsid w:val="009F22D8"/>
    <w:rsid w:val="009F27D2"/>
    <w:rsid w:val="009F42F9"/>
    <w:rsid w:val="009F4DC2"/>
    <w:rsid w:val="009F500F"/>
    <w:rsid w:val="009F5BEC"/>
    <w:rsid w:val="009F7855"/>
    <w:rsid w:val="00A0074B"/>
    <w:rsid w:val="00A01ABC"/>
    <w:rsid w:val="00A03904"/>
    <w:rsid w:val="00A04540"/>
    <w:rsid w:val="00A04A61"/>
    <w:rsid w:val="00A05EF2"/>
    <w:rsid w:val="00A0629D"/>
    <w:rsid w:val="00A1388D"/>
    <w:rsid w:val="00A1590A"/>
    <w:rsid w:val="00A16FDC"/>
    <w:rsid w:val="00A247AE"/>
    <w:rsid w:val="00A259A6"/>
    <w:rsid w:val="00A25A4F"/>
    <w:rsid w:val="00A2751F"/>
    <w:rsid w:val="00A30ED5"/>
    <w:rsid w:val="00A3301E"/>
    <w:rsid w:val="00A33A68"/>
    <w:rsid w:val="00A35576"/>
    <w:rsid w:val="00A35C90"/>
    <w:rsid w:val="00A36584"/>
    <w:rsid w:val="00A36835"/>
    <w:rsid w:val="00A3750A"/>
    <w:rsid w:val="00A37985"/>
    <w:rsid w:val="00A40D0A"/>
    <w:rsid w:val="00A41388"/>
    <w:rsid w:val="00A45B7B"/>
    <w:rsid w:val="00A45F39"/>
    <w:rsid w:val="00A46B48"/>
    <w:rsid w:val="00A4710F"/>
    <w:rsid w:val="00A507EA"/>
    <w:rsid w:val="00A52E71"/>
    <w:rsid w:val="00A6079A"/>
    <w:rsid w:val="00A62396"/>
    <w:rsid w:val="00A62BFA"/>
    <w:rsid w:val="00A64503"/>
    <w:rsid w:val="00A65108"/>
    <w:rsid w:val="00A721D8"/>
    <w:rsid w:val="00A72238"/>
    <w:rsid w:val="00A73751"/>
    <w:rsid w:val="00A738EC"/>
    <w:rsid w:val="00A75948"/>
    <w:rsid w:val="00A8583D"/>
    <w:rsid w:val="00A949F3"/>
    <w:rsid w:val="00A94DF6"/>
    <w:rsid w:val="00A96460"/>
    <w:rsid w:val="00A96AFA"/>
    <w:rsid w:val="00A97A8C"/>
    <w:rsid w:val="00AA0E88"/>
    <w:rsid w:val="00AA1E2C"/>
    <w:rsid w:val="00AA49B1"/>
    <w:rsid w:val="00AA64CF"/>
    <w:rsid w:val="00AB14F6"/>
    <w:rsid w:val="00AB16AD"/>
    <w:rsid w:val="00AB3C60"/>
    <w:rsid w:val="00AB3EC8"/>
    <w:rsid w:val="00AB5698"/>
    <w:rsid w:val="00AB59AD"/>
    <w:rsid w:val="00AC0C53"/>
    <w:rsid w:val="00AC4223"/>
    <w:rsid w:val="00AC5151"/>
    <w:rsid w:val="00AC582C"/>
    <w:rsid w:val="00AC5E48"/>
    <w:rsid w:val="00AD0EA5"/>
    <w:rsid w:val="00AD33F1"/>
    <w:rsid w:val="00AD4865"/>
    <w:rsid w:val="00AD6D92"/>
    <w:rsid w:val="00AE3F5C"/>
    <w:rsid w:val="00AE4526"/>
    <w:rsid w:val="00AE50F7"/>
    <w:rsid w:val="00AE6AB0"/>
    <w:rsid w:val="00AE726D"/>
    <w:rsid w:val="00AF1370"/>
    <w:rsid w:val="00AF161F"/>
    <w:rsid w:val="00AF1F40"/>
    <w:rsid w:val="00AF25E4"/>
    <w:rsid w:val="00AF2ACF"/>
    <w:rsid w:val="00AF61CE"/>
    <w:rsid w:val="00B014DA"/>
    <w:rsid w:val="00B03540"/>
    <w:rsid w:val="00B03CBA"/>
    <w:rsid w:val="00B14832"/>
    <w:rsid w:val="00B17865"/>
    <w:rsid w:val="00B21BE6"/>
    <w:rsid w:val="00B23583"/>
    <w:rsid w:val="00B23EEA"/>
    <w:rsid w:val="00B27C90"/>
    <w:rsid w:val="00B318AC"/>
    <w:rsid w:val="00B328A8"/>
    <w:rsid w:val="00B335C1"/>
    <w:rsid w:val="00B363BD"/>
    <w:rsid w:val="00B37E37"/>
    <w:rsid w:val="00B37F0A"/>
    <w:rsid w:val="00B40B7D"/>
    <w:rsid w:val="00B40D44"/>
    <w:rsid w:val="00B42157"/>
    <w:rsid w:val="00B42448"/>
    <w:rsid w:val="00B434DF"/>
    <w:rsid w:val="00B43734"/>
    <w:rsid w:val="00B43C40"/>
    <w:rsid w:val="00B452D2"/>
    <w:rsid w:val="00B45B9D"/>
    <w:rsid w:val="00B50FAD"/>
    <w:rsid w:val="00B5235B"/>
    <w:rsid w:val="00B5566D"/>
    <w:rsid w:val="00B56D03"/>
    <w:rsid w:val="00B57066"/>
    <w:rsid w:val="00B57117"/>
    <w:rsid w:val="00B61F0B"/>
    <w:rsid w:val="00B62656"/>
    <w:rsid w:val="00B66999"/>
    <w:rsid w:val="00B66C9F"/>
    <w:rsid w:val="00B706AD"/>
    <w:rsid w:val="00B71789"/>
    <w:rsid w:val="00B72A89"/>
    <w:rsid w:val="00B730C9"/>
    <w:rsid w:val="00B74BE6"/>
    <w:rsid w:val="00B754E8"/>
    <w:rsid w:val="00B761E5"/>
    <w:rsid w:val="00B775EB"/>
    <w:rsid w:val="00B807BF"/>
    <w:rsid w:val="00B8207A"/>
    <w:rsid w:val="00B82FA5"/>
    <w:rsid w:val="00B859A3"/>
    <w:rsid w:val="00B904CB"/>
    <w:rsid w:val="00B90B2F"/>
    <w:rsid w:val="00B91510"/>
    <w:rsid w:val="00B942F1"/>
    <w:rsid w:val="00B95327"/>
    <w:rsid w:val="00B959EC"/>
    <w:rsid w:val="00B96535"/>
    <w:rsid w:val="00B96682"/>
    <w:rsid w:val="00BB0DA5"/>
    <w:rsid w:val="00BB2102"/>
    <w:rsid w:val="00BB3405"/>
    <w:rsid w:val="00BB3B5D"/>
    <w:rsid w:val="00BB50CF"/>
    <w:rsid w:val="00BB5D90"/>
    <w:rsid w:val="00BB5DF4"/>
    <w:rsid w:val="00BC089E"/>
    <w:rsid w:val="00BC19CC"/>
    <w:rsid w:val="00BC41C5"/>
    <w:rsid w:val="00BC5948"/>
    <w:rsid w:val="00BC70E6"/>
    <w:rsid w:val="00BD0366"/>
    <w:rsid w:val="00BD0426"/>
    <w:rsid w:val="00BD19A9"/>
    <w:rsid w:val="00BD1B56"/>
    <w:rsid w:val="00BD22B8"/>
    <w:rsid w:val="00BD31F7"/>
    <w:rsid w:val="00BD3AB4"/>
    <w:rsid w:val="00BD465D"/>
    <w:rsid w:val="00BD468B"/>
    <w:rsid w:val="00BD48BA"/>
    <w:rsid w:val="00BD6AAB"/>
    <w:rsid w:val="00BD6BFB"/>
    <w:rsid w:val="00BD7020"/>
    <w:rsid w:val="00BE1236"/>
    <w:rsid w:val="00BE14BC"/>
    <w:rsid w:val="00BE40E8"/>
    <w:rsid w:val="00BF0490"/>
    <w:rsid w:val="00BF25D7"/>
    <w:rsid w:val="00BF431F"/>
    <w:rsid w:val="00C05806"/>
    <w:rsid w:val="00C060B3"/>
    <w:rsid w:val="00C10338"/>
    <w:rsid w:val="00C14A62"/>
    <w:rsid w:val="00C20A28"/>
    <w:rsid w:val="00C219CD"/>
    <w:rsid w:val="00C2497B"/>
    <w:rsid w:val="00C322A8"/>
    <w:rsid w:val="00C328E1"/>
    <w:rsid w:val="00C33A72"/>
    <w:rsid w:val="00C42D56"/>
    <w:rsid w:val="00C430B5"/>
    <w:rsid w:val="00C44226"/>
    <w:rsid w:val="00C4551A"/>
    <w:rsid w:val="00C46384"/>
    <w:rsid w:val="00C54DDD"/>
    <w:rsid w:val="00C5620B"/>
    <w:rsid w:val="00C563F1"/>
    <w:rsid w:val="00C6135D"/>
    <w:rsid w:val="00C63EC1"/>
    <w:rsid w:val="00C6406C"/>
    <w:rsid w:val="00C708EF"/>
    <w:rsid w:val="00C72AB3"/>
    <w:rsid w:val="00C72E57"/>
    <w:rsid w:val="00C73328"/>
    <w:rsid w:val="00C8458B"/>
    <w:rsid w:val="00C85896"/>
    <w:rsid w:val="00C85B1C"/>
    <w:rsid w:val="00C861B9"/>
    <w:rsid w:val="00C86E14"/>
    <w:rsid w:val="00C91230"/>
    <w:rsid w:val="00C94CA1"/>
    <w:rsid w:val="00C973E4"/>
    <w:rsid w:val="00CA19C2"/>
    <w:rsid w:val="00CA352D"/>
    <w:rsid w:val="00CA38AB"/>
    <w:rsid w:val="00CA5E25"/>
    <w:rsid w:val="00CA7B78"/>
    <w:rsid w:val="00CB2006"/>
    <w:rsid w:val="00CB2565"/>
    <w:rsid w:val="00CB3B54"/>
    <w:rsid w:val="00CB512C"/>
    <w:rsid w:val="00CB5E45"/>
    <w:rsid w:val="00CB6525"/>
    <w:rsid w:val="00CC04E3"/>
    <w:rsid w:val="00CC1BDC"/>
    <w:rsid w:val="00CD2119"/>
    <w:rsid w:val="00CD34C2"/>
    <w:rsid w:val="00CD3FB5"/>
    <w:rsid w:val="00CE0C13"/>
    <w:rsid w:val="00CE49C5"/>
    <w:rsid w:val="00CE4EC8"/>
    <w:rsid w:val="00CF4453"/>
    <w:rsid w:val="00CF724F"/>
    <w:rsid w:val="00D04D73"/>
    <w:rsid w:val="00D050A4"/>
    <w:rsid w:val="00D050E4"/>
    <w:rsid w:val="00D10834"/>
    <w:rsid w:val="00D12C32"/>
    <w:rsid w:val="00D1711B"/>
    <w:rsid w:val="00D215A0"/>
    <w:rsid w:val="00D21F56"/>
    <w:rsid w:val="00D2293A"/>
    <w:rsid w:val="00D23059"/>
    <w:rsid w:val="00D236EA"/>
    <w:rsid w:val="00D2391A"/>
    <w:rsid w:val="00D314A3"/>
    <w:rsid w:val="00D3389A"/>
    <w:rsid w:val="00D41CF3"/>
    <w:rsid w:val="00D47E3B"/>
    <w:rsid w:val="00D52473"/>
    <w:rsid w:val="00D5255E"/>
    <w:rsid w:val="00D54F20"/>
    <w:rsid w:val="00D55452"/>
    <w:rsid w:val="00D55804"/>
    <w:rsid w:val="00D61867"/>
    <w:rsid w:val="00D6197D"/>
    <w:rsid w:val="00D61A21"/>
    <w:rsid w:val="00D6695A"/>
    <w:rsid w:val="00D67566"/>
    <w:rsid w:val="00D7473E"/>
    <w:rsid w:val="00D83D58"/>
    <w:rsid w:val="00D842FF"/>
    <w:rsid w:val="00D85563"/>
    <w:rsid w:val="00D85AE9"/>
    <w:rsid w:val="00D86424"/>
    <w:rsid w:val="00D87D64"/>
    <w:rsid w:val="00D91F73"/>
    <w:rsid w:val="00D96B66"/>
    <w:rsid w:val="00D9794C"/>
    <w:rsid w:val="00DA0E0D"/>
    <w:rsid w:val="00DA0EF5"/>
    <w:rsid w:val="00DA1826"/>
    <w:rsid w:val="00DA4F5F"/>
    <w:rsid w:val="00DA6227"/>
    <w:rsid w:val="00DB2B80"/>
    <w:rsid w:val="00DB321D"/>
    <w:rsid w:val="00DB6154"/>
    <w:rsid w:val="00DB6359"/>
    <w:rsid w:val="00DC0700"/>
    <w:rsid w:val="00DC08C8"/>
    <w:rsid w:val="00DC1D77"/>
    <w:rsid w:val="00DC3757"/>
    <w:rsid w:val="00DC5B67"/>
    <w:rsid w:val="00DD0388"/>
    <w:rsid w:val="00DD25A6"/>
    <w:rsid w:val="00DD3056"/>
    <w:rsid w:val="00DD4378"/>
    <w:rsid w:val="00DD6E63"/>
    <w:rsid w:val="00DD7D86"/>
    <w:rsid w:val="00DE16E4"/>
    <w:rsid w:val="00DF0110"/>
    <w:rsid w:val="00DF40A5"/>
    <w:rsid w:val="00DF7389"/>
    <w:rsid w:val="00DF75CC"/>
    <w:rsid w:val="00E0202F"/>
    <w:rsid w:val="00E04938"/>
    <w:rsid w:val="00E050F6"/>
    <w:rsid w:val="00E11446"/>
    <w:rsid w:val="00E11A14"/>
    <w:rsid w:val="00E136EC"/>
    <w:rsid w:val="00E14192"/>
    <w:rsid w:val="00E1430A"/>
    <w:rsid w:val="00E15A9A"/>
    <w:rsid w:val="00E17EDC"/>
    <w:rsid w:val="00E25DD0"/>
    <w:rsid w:val="00E35765"/>
    <w:rsid w:val="00E36714"/>
    <w:rsid w:val="00E41A43"/>
    <w:rsid w:val="00E43375"/>
    <w:rsid w:val="00E50363"/>
    <w:rsid w:val="00E50791"/>
    <w:rsid w:val="00E5364B"/>
    <w:rsid w:val="00E56D99"/>
    <w:rsid w:val="00E57687"/>
    <w:rsid w:val="00E60F4B"/>
    <w:rsid w:val="00E629BD"/>
    <w:rsid w:val="00E667AB"/>
    <w:rsid w:val="00E7109F"/>
    <w:rsid w:val="00E73A46"/>
    <w:rsid w:val="00E844E9"/>
    <w:rsid w:val="00E85338"/>
    <w:rsid w:val="00E86E70"/>
    <w:rsid w:val="00E87713"/>
    <w:rsid w:val="00E90275"/>
    <w:rsid w:val="00E908FF"/>
    <w:rsid w:val="00E93DB7"/>
    <w:rsid w:val="00E96EE2"/>
    <w:rsid w:val="00EA15D2"/>
    <w:rsid w:val="00EA18F9"/>
    <w:rsid w:val="00EA350B"/>
    <w:rsid w:val="00EA3D2D"/>
    <w:rsid w:val="00EA6823"/>
    <w:rsid w:val="00EA6C20"/>
    <w:rsid w:val="00EB2466"/>
    <w:rsid w:val="00EB2FC7"/>
    <w:rsid w:val="00EB7E72"/>
    <w:rsid w:val="00EC003F"/>
    <w:rsid w:val="00EC14AB"/>
    <w:rsid w:val="00EC23E9"/>
    <w:rsid w:val="00EC2E15"/>
    <w:rsid w:val="00EC584C"/>
    <w:rsid w:val="00EC6FA0"/>
    <w:rsid w:val="00ED3F9B"/>
    <w:rsid w:val="00ED4833"/>
    <w:rsid w:val="00ED59E0"/>
    <w:rsid w:val="00ED6AD4"/>
    <w:rsid w:val="00EE4207"/>
    <w:rsid w:val="00EE5271"/>
    <w:rsid w:val="00EE5FFD"/>
    <w:rsid w:val="00EE6955"/>
    <w:rsid w:val="00EF0C80"/>
    <w:rsid w:val="00EF3780"/>
    <w:rsid w:val="00EF4B2C"/>
    <w:rsid w:val="00EF5DBE"/>
    <w:rsid w:val="00F066A5"/>
    <w:rsid w:val="00F11353"/>
    <w:rsid w:val="00F11E33"/>
    <w:rsid w:val="00F14586"/>
    <w:rsid w:val="00F14F9E"/>
    <w:rsid w:val="00F15B73"/>
    <w:rsid w:val="00F17698"/>
    <w:rsid w:val="00F202E6"/>
    <w:rsid w:val="00F227A9"/>
    <w:rsid w:val="00F24484"/>
    <w:rsid w:val="00F24744"/>
    <w:rsid w:val="00F26BA3"/>
    <w:rsid w:val="00F30648"/>
    <w:rsid w:val="00F334DA"/>
    <w:rsid w:val="00F33A37"/>
    <w:rsid w:val="00F35920"/>
    <w:rsid w:val="00F36CE7"/>
    <w:rsid w:val="00F406F2"/>
    <w:rsid w:val="00F44CA5"/>
    <w:rsid w:val="00F44E89"/>
    <w:rsid w:val="00F51F64"/>
    <w:rsid w:val="00F552B5"/>
    <w:rsid w:val="00F557E3"/>
    <w:rsid w:val="00F56BCC"/>
    <w:rsid w:val="00F57AB9"/>
    <w:rsid w:val="00F60C14"/>
    <w:rsid w:val="00F61721"/>
    <w:rsid w:val="00F62B9F"/>
    <w:rsid w:val="00F719F0"/>
    <w:rsid w:val="00F747C2"/>
    <w:rsid w:val="00F7615C"/>
    <w:rsid w:val="00F7618E"/>
    <w:rsid w:val="00F775CB"/>
    <w:rsid w:val="00F83896"/>
    <w:rsid w:val="00F85D43"/>
    <w:rsid w:val="00F9369F"/>
    <w:rsid w:val="00F93807"/>
    <w:rsid w:val="00FA229F"/>
    <w:rsid w:val="00FA34D8"/>
    <w:rsid w:val="00FA4467"/>
    <w:rsid w:val="00FB025F"/>
    <w:rsid w:val="00FB058E"/>
    <w:rsid w:val="00FB100A"/>
    <w:rsid w:val="00FB1EC1"/>
    <w:rsid w:val="00FB3F78"/>
    <w:rsid w:val="00FB4658"/>
    <w:rsid w:val="00FB4CED"/>
    <w:rsid w:val="00FB706B"/>
    <w:rsid w:val="00FC0957"/>
    <w:rsid w:val="00FC1D91"/>
    <w:rsid w:val="00FC2E4C"/>
    <w:rsid w:val="00FC2F1A"/>
    <w:rsid w:val="00FC58EF"/>
    <w:rsid w:val="00FC6B0A"/>
    <w:rsid w:val="00FD0D47"/>
    <w:rsid w:val="00FD3D16"/>
    <w:rsid w:val="00FD5358"/>
    <w:rsid w:val="00FD5880"/>
    <w:rsid w:val="00FD646F"/>
    <w:rsid w:val="00FD7910"/>
    <w:rsid w:val="00FE242A"/>
    <w:rsid w:val="00FE33D1"/>
    <w:rsid w:val="00FE5AAA"/>
    <w:rsid w:val="00FE6C50"/>
    <w:rsid w:val="00FF3CD4"/>
    <w:rsid w:val="00FF59D8"/>
    <w:rsid w:val="00FF71FD"/>
    <w:rsid w:val="049064C7"/>
    <w:rsid w:val="05B5126E"/>
    <w:rsid w:val="25B427E8"/>
    <w:rsid w:val="277B1F8A"/>
    <w:rsid w:val="703D44F7"/>
    <w:rsid w:val="7DAA2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5FA3B52"/>
  <w15:docId w15:val="{0D8C3788-B2CC-47A5-8FD0-98DDBD916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lsdException w:name="Body Text" w:uiPriority="99" w:qFormat="1"/>
    <w:lsdException w:name="Subtitle"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5CC7"/>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220" w:line="262" w:lineRule="auto"/>
      <w:ind w:firstLine="400"/>
    </w:pPr>
    <w:rPr>
      <w:sz w:val="26"/>
      <w:szCs w:val="26"/>
    </w:rPr>
  </w:style>
  <w:style w:type="character" w:styleId="CommentReference">
    <w:name w:val="annotation reference"/>
    <w:rPr>
      <w:sz w:val="16"/>
      <w:szCs w:val="16"/>
    </w:rPr>
  </w:style>
  <w:style w:type="paragraph" w:styleId="CommentText">
    <w:name w:val="annotation text"/>
    <w:basedOn w:val="Normal"/>
    <w:link w:val="CommentTextChar"/>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qFormat/>
    <w:pPr>
      <w:spacing w:before="100" w:beforeAutospacing="1" w:after="100" w:afterAutospacing="1"/>
    </w:pPr>
  </w:style>
  <w:style w:type="character" w:styleId="Strong">
    <w:name w:val="Strong"/>
    <w:uiPriority w:val="22"/>
    <w:qFormat/>
    <w:rPr>
      <w:b/>
      <w:bCs/>
    </w:rPr>
  </w:style>
  <w:style w:type="character" w:customStyle="1" w:styleId="apple-converted-space">
    <w:name w:val="apple-converted-space"/>
    <w:basedOn w:val="DefaultParagraphFont"/>
    <w:qFormat/>
  </w:style>
  <w:style w:type="character" w:customStyle="1" w:styleId="txt-ls">
    <w:name w:val="txt-ls"/>
    <w:basedOn w:val="DefaultParagraphFont"/>
    <w:qFormat/>
  </w:style>
  <w:style w:type="character" w:customStyle="1" w:styleId="Bodytext2">
    <w:name w:val="Body text (2)_"/>
    <w:link w:val="Bodytext21"/>
    <w:qFormat/>
    <w:rPr>
      <w:b/>
      <w:bCs/>
      <w:sz w:val="27"/>
      <w:szCs w:val="27"/>
      <w:shd w:val="clear" w:color="auto" w:fill="FFFFFF"/>
    </w:rPr>
  </w:style>
  <w:style w:type="paragraph" w:customStyle="1" w:styleId="Bodytext21">
    <w:name w:val="Body text (2)1"/>
    <w:basedOn w:val="Normal"/>
    <w:link w:val="Bodytext2"/>
    <w:qFormat/>
    <w:pPr>
      <w:widowControl w:val="0"/>
      <w:shd w:val="clear" w:color="auto" w:fill="FFFFFF"/>
      <w:spacing w:before="420" w:line="313" w:lineRule="exact"/>
      <w:jc w:val="center"/>
    </w:pPr>
    <w:rPr>
      <w:b/>
      <w:bCs/>
      <w:sz w:val="27"/>
      <w:szCs w:val="27"/>
    </w:rPr>
  </w:style>
  <w:style w:type="character" w:customStyle="1" w:styleId="Bodytext20">
    <w:name w:val="Body text (2)"/>
    <w:basedOn w:val="Bodytext2"/>
    <w:qFormat/>
    <w:rPr>
      <w:b/>
      <w:bCs/>
      <w:sz w:val="27"/>
      <w:szCs w:val="27"/>
      <w:shd w:val="clear" w:color="auto" w:fill="FFFFFF"/>
    </w:rPr>
  </w:style>
  <w:style w:type="character" w:customStyle="1" w:styleId="BodyText1">
    <w:name w:val="Body Text1"/>
    <w:qFormat/>
    <w:rPr>
      <w:sz w:val="27"/>
      <w:szCs w:val="27"/>
      <w:shd w:val="clear" w:color="auto" w:fill="FFFFFF"/>
    </w:rPr>
  </w:style>
  <w:style w:type="character" w:customStyle="1" w:styleId="Bodytext0">
    <w:name w:val="Body text_"/>
    <w:link w:val="Bodytext10"/>
    <w:qFormat/>
    <w:rPr>
      <w:sz w:val="27"/>
      <w:szCs w:val="27"/>
      <w:shd w:val="clear" w:color="auto" w:fill="FFFFFF"/>
    </w:rPr>
  </w:style>
  <w:style w:type="paragraph" w:customStyle="1" w:styleId="Bodytext10">
    <w:name w:val="Body text1"/>
    <w:basedOn w:val="Normal"/>
    <w:link w:val="Bodytext0"/>
    <w:qFormat/>
    <w:pPr>
      <w:widowControl w:val="0"/>
      <w:shd w:val="clear" w:color="auto" w:fill="FFFFFF"/>
      <w:spacing w:before="420" w:after="120" w:line="240" w:lineRule="atLeast"/>
      <w:jc w:val="both"/>
    </w:pPr>
    <w:rPr>
      <w:sz w:val="27"/>
      <w:szCs w:val="27"/>
    </w:rPr>
  </w:style>
  <w:style w:type="character" w:customStyle="1" w:styleId="HeaderChar">
    <w:name w:val="Header Char"/>
    <w:link w:val="Header"/>
    <w:uiPriority w:val="99"/>
    <w:qFormat/>
    <w:rPr>
      <w:sz w:val="24"/>
      <w:szCs w:val="24"/>
    </w:rPr>
  </w:style>
  <w:style w:type="character" w:customStyle="1" w:styleId="FooterChar">
    <w:name w:val="Footer Char"/>
    <w:link w:val="Footer"/>
    <w:qFormat/>
    <w:rPr>
      <w:sz w:val="24"/>
      <w:szCs w:val="24"/>
    </w:rPr>
  </w:style>
  <w:style w:type="paragraph" w:styleId="NoSpacing">
    <w:name w:val="No Spacing"/>
    <w:uiPriority w:val="1"/>
    <w:qFormat/>
    <w:rPr>
      <w:rFonts w:ascii="Calibri" w:eastAsia="Calibri" w:hAnsi="Calibri" w:cs="Arial"/>
    </w:rPr>
  </w:style>
  <w:style w:type="character" w:customStyle="1" w:styleId="BodyTextChar1">
    <w:name w:val="Body Text Char1"/>
    <w:link w:val="BodyText"/>
    <w:uiPriority w:val="99"/>
    <w:qFormat/>
    <w:rPr>
      <w:sz w:val="26"/>
      <w:szCs w:val="26"/>
      <w:shd w:val="clear" w:color="auto" w:fill="FFFFFF"/>
    </w:rPr>
  </w:style>
  <w:style w:type="character" w:customStyle="1" w:styleId="BodyTextChar">
    <w:name w:val="Body Text Char"/>
    <w:qFormat/>
    <w:rPr>
      <w:sz w:val="24"/>
      <w:szCs w:val="24"/>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character" w:customStyle="1" w:styleId="BalloonTextChar">
    <w:name w:val="Balloon Text Char"/>
    <w:link w:val="BalloonText"/>
    <w:qFormat/>
    <w:rPr>
      <w:rFonts w:ascii="Segoe UI" w:hAnsi="Segoe UI" w:cs="Segoe UI"/>
      <w:sz w:val="18"/>
      <w:szCs w:val="18"/>
    </w:rPr>
  </w:style>
  <w:style w:type="paragraph" w:customStyle="1" w:styleId="Char">
    <w:name w:val="Char"/>
    <w:basedOn w:val="Normal"/>
    <w:semiHidden/>
    <w:qFormat/>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styleId="BodyTextIndent">
    <w:name w:val="Body Text Indent"/>
    <w:basedOn w:val="Normal"/>
    <w:link w:val="BodyTextIndentChar"/>
    <w:rsid w:val="00610B3E"/>
    <w:pPr>
      <w:spacing w:after="120"/>
      <w:ind w:left="283"/>
    </w:pPr>
  </w:style>
  <w:style w:type="character" w:customStyle="1" w:styleId="BodyTextIndentChar">
    <w:name w:val="Body Text Indent Char"/>
    <w:basedOn w:val="DefaultParagraphFont"/>
    <w:link w:val="BodyTextIndent"/>
    <w:rsid w:val="00610B3E"/>
    <w:rPr>
      <w:rFonts w:eastAsia="Times New Roman"/>
      <w:sz w:val="24"/>
      <w:szCs w:val="24"/>
    </w:rPr>
  </w:style>
  <w:style w:type="character" w:customStyle="1" w:styleId="Bodytext175pt">
    <w:name w:val="Body text + 17.5 pt"/>
    <w:aliases w:val="Bold"/>
    <w:rsid w:val="00610B3E"/>
    <w:rPr>
      <w:b/>
      <w:bCs/>
      <w:sz w:val="35"/>
      <w:szCs w:val="35"/>
      <w:shd w:val="clear" w:color="auto" w:fill="FFFFFF"/>
    </w:rPr>
  </w:style>
  <w:style w:type="character" w:customStyle="1" w:styleId="Bodytext4">
    <w:name w:val="Body text (4)_"/>
    <w:link w:val="Bodytext40"/>
    <w:rsid w:val="00610B3E"/>
    <w:rPr>
      <w:sz w:val="23"/>
      <w:szCs w:val="23"/>
      <w:shd w:val="clear" w:color="auto" w:fill="FFFFFF"/>
    </w:rPr>
  </w:style>
  <w:style w:type="character" w:customStyle="1" w:styleId="Heading52">
    <w:name w:val="Heading #5 (2)_"/>
    <w:link w:val="Heading520"/>
    <w:rsid w:val="00610B3E"/>
    <w:rPr>
      <w:sz w:val="29"/>
      <w:szCs w:val="29"/>
      <w:shd w:val="clear" w:color="auto" w:fill="FFFFFF"/>
    </w:rPr>
  </w:style>
  <w:style w:type="character" w:customStyle="1" w:styleId="Heading5214pt">
    <w:name w:val="Heading #5 (2) + 14 pt"/>
    <w:aliases w:val="Bold3"/>
    <w:rsid w:val="00610B3E"/>
    <w:rPr>
      <w:b/>
      <w:bCs/>
      <w:sz w:val="28"/>
      <w:szCs w:val="28"/>
      <w:shd w:val="clear" w:color="auto" w:fill="FFFFFF"/>
    </w:rPr>
  </w:style>
  <w:style w:type="character" w:customStyle="1" w:styleId="Heading1">
    <w:name w:val="Heading #1_"/>
    <w:link w:val="Heading10"/>
    <w:rsid w:val="00610B3E"/>
    <w:rPr>
      <w:sz w:val="28"/>
      <w:szCs w:val="28"/>
      <w:shd w:val="clear" w:color="auto" w:fill="FFFFFF"/>
    </w:rPr>
  </w:style>
  <w:style w:type="character" w:customStyle="1" w:styleId="BodytextBold">
    <w:name w:val="Body text + Bold"/>
    <w:rsid w:val="00610B3E"/>
    <w:rPr>
      <w:b/>
      <w:bCs/>
      <w:sz w:val="28"/>
      <w:szCs w:val="28"/>
      <w:shd w:val="clear" w:color="auto" w:fill="FFFFFF"/>
    </w:rPr>
  </w:style>
  <w:style w:type="paragraph" w:customStyle="1" w:styleId="Bodytext40">
    <w:name w:val="Body text (4)"/>
    <w:basedOn w:val="Normal"/>
    <w:link w:val="Bodytext4"/>
    <w:rsid w:val="00610B3E"/>
    <w:pPr>
      <w:widowControl w:val="0"/>
      <w:shd w:val="clear" w:color="auto" w:fill="FFFFFF"/>
      <w:spacing w:line="252" w:lineRule="exact"/>
      <w:ind w:hanging="600"/>
      <w:jc w:val="both"/>
    </w:pPr>
    <w:rPr>
      <w:rFonts w:eastAsia="SimSun"/>
      <w:sz w:val="23"/>
      <w:szCs w:val="23"/>
    </w:rPr>
  </w:style>
  <w:style w:type="paragraph" w:customStyle="1" w:styleId="Heading520">
    <w:name w:val="Heading #5 (2)"/>
    <w:basedOn w:val="Normal"/>
    <w:link w:val="Heading52"/>
    <w:qFormat/>
    <w:rsid w:val="00610B3E"/>
    <w:pPr>
      <w:widowControl w:val="0"/>
      <w:shd w:val="clear" w:color="auto" w:fill="FFFFFF"/>
      <w:spacing w:before="300" w:after="300" w:line="339" w:lineRule="exact"/>
      <w:jc w:val="center"/>
      <w:outlineLvl w:val="4"/>
    </w:pPr>
    <w:rPr>
      <w:rFonts w:eastAsia="SimSun"/>
      <w:sz w:val="29"/>
      <w:szCs w:val="29"/>
    </w:rPr>
  </w:style>
  <w:style w:type="paragraph" w:customStyle="1" w:styleId="Heading10">
    <w:name w:val="Heading #1"/>
    <w:basedOn w:val="Normal"/>
    <w:link w:val="Heading1"/>
    <w:qFormat/>
    <w:rsid w:val="00610B3E"/>
    <w:pPr>
      <w:widowControl w:val="0"/>
      <w:shd w:val="clear" w:color="auto" w:fill="FFFFFF"/>
      <w:spacing w:line="240" w:lineRule="atLeast"/>
      <w:ind w:firstLine="720"/>
      <w:jc w:val="both"/>
      <w:outlineLvl w:val="0"/>
    </w:pPr>
    <w:rPr>
      <w:rFonts w:eastAsia="SimSu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9043">
      <w:bodyDiv w:val="1"/>
      <w:marLeft w:val="0"/>
      <w:marRight w:val="0"/>
      <w:marTop w:val="0"/>
      <w:marBottom w:val="0"/>
      <w:divBdr>
        <w:top w:val="none" w:sz="0" w:space="0" w:color="auto"/>
        <w:left w:val="none" w:sz="0" w:space="0" w:color="auto"/>
        <w:bottom w:val="none" w:sz="0" w:space="0" w:color="auto"/>
        <w:right w:val="none" w:sz="0" w:space="0" w:color="auto"/>
      </w:divBdr>
    </w:div>
    <w:div w:id="91242433">
      <w:bodyDiv w:val="1"/>
      <w:marLeft w:val="0"/>
      <w:marRight w:val="0"/>
      <w:marTop w:val="0"/>
      <w:marBottom w:val="0"/>
      <w:divBdr>
        <w:top w:val="none" w:sz="0" w:space="0" w:color="auto"/>
        <w:left w:val="none" w:sz="0" w:space="0" w:color="auto"/>
        <w:bottom w:val="none" w:sz="0" w:space="0" w:color="auto"/>
        <w:right w:val="none" w:sz="0" w:space="0" w:color="auto"/>
      </w:divBdr>
    </w:div>
    <w:div w:id="97334686">
      <w:bodyDiv w:val="1"/>
      <w:marLeft w:val="0"/>
      <w:marRight w:val="0"/>
      <w:marTop w:val="0"/>
      <w:marBottom w:val="0"/>
      <w:divBdr>
        <w:top w:val="none" w:sz="0" w:space="0" w:color="auto"/>
        <w:left w:val="none" w:sz="0" w:space="0" w:color="auto"/>
        <w:bottom w:val="none" w:sz="0" w:space="0" w:color="auto"/>
        <w:right w:val="none" w:sz="0" w:space="0" w:color="auto"/>
      </w:divBdr>
    </w:div>
    <w:div w:id="104542381">
      <w:bodyDiv w:val="1"/>
      <w:marLeft w:val="0"/>
      <w:marRight w:val="0"/>
      <w:marTop w:val="0"/>
      <w:marBottom w:val="0"/>
      <w:divBdr>
        <w:top w:val="none" w:sz="0" w:space="0" w:color="auto"/>
        <w:left w:val="none" w:sz="0" w:space="0" w:color="auto"/>
        <w:bottom w:val="none" w:sz="0" w:space="0" w:color="auto"/>
        <w:right w:val="none" w:sz="0" w:space="0" w:color="auto"/>
      </w:divBdr>
    </w:div>
    <w:div w:id="545266000">
      <w:bodyDiv w:val="1"/>
      <w:marLeft w:val="0"/>
      <w:marRight w:val="0"/>
      <w:marTop w:val="0"/>
      <w:marBottom w:val="0"/>
      <w:divBdr>
        <w:top w:val="none" w:sz="0" w:space="0" w:color="auto"/>
        <w:left w:val="none" w:sz="0" w:space="0" w:color="auto"/>
        <w:bottom w:val="none" w:sz="0" w:space="0" w:color="auto"/>
        <w:right w:val="none" w:sz="0" w:space="0" w:color="auto"/>
      </w:divBdr>
    </w:div>
    <w:div w:id="681512456">
      <w:bodyDiv w:val="1"/>
      <w:marLeft w:val="0"/>
      <w:marRight w:val="0"/>
      <w:marTop w:val="0"/>
      <w:marBottom w:val="0"/>
      <w:divBdr>
        <w:top w:val="none" w:sz="0" w:space="0" w:color="auto"/>
        <w:left w:val="none" w:sz="0" w:space="0" w:color="auto"/>
        <w:bottom w:val="none" w:sz="0" w:space="0" w:color="auto"/>
        <w:right w:val="none" w:sz="0" w:space="0" w:color="auto"/>
      </w:divBdr>
    </w:div>
    <w:div w:id="684209387">
      <w:bodyDiv w:val="1"/>
      <w:marLeft w:val="0"/>
      <w:marRight w:val="0"/>
      <w:marTop w:val="0"/>
      <w:marBottom w:val="0"/>
      <w:divBdr>
        <w:top w:val="none" w:sz="0" w:space="0" w:color="auto"/>
        <w:left w:val="none" w:sz="0" w:space="0" w:color="auto"/>
        <w:bottom w:val="none" w:sz="0" w:space="0" w:color="auto"/>
        <w:right w:val="none" w:sz="0" w:space="0" w:color="auto"/>
      </w:divBdr>
    </w:div>
    <w:div w:id="778337531">
      <w:bodyDiv w:val="1"/>
      <w:marLeft w:val="0"/>
      <w:marRight w:val="0"/>
      <w:marTop w:val="0"/>
      <w:marBottom w:val="0"/>
      <w:divBdr>
        <w:top w:val="none" w:sz="0" w:space="0" w:color="auto"/>
        <w:left w:val="none" w:sz="0" w:space="0" w:color="auto"/>
        <w:bottom w:val="none" w:sz="0" w:space="0" w:color="auto"/>
        <w:right w:val="none" w:sz="0" w:space="0" w:color="auto"/>
      </w:divBdr>
    </w:div>
    <w:div w:id="864832220">
      <w:bodyDiv w:val="1"/>
      <w:marLeft w:val="0"/>
      <w:marRight w:val="0"/>
      <w:marTop w:val="0"/>
      <w:marBottom w:val="0"/>
      <w:divBdr>
        <w:top w:val="none" w:sz="0" w:space="0" w:color="auto"/>
        <w:left w:val="none" w:sz="0" w:space="0" w:color="auto"/>
        <w:bottom w:val="none" w:sz="0" w:space="0" w:color="auto"/>
        <w:right w:val="none" w:sz="0" w:space="0" w:color="auto"/>
      </w:divBdr>
    </w:div>
    <w:div w:id="1510295387">
      <w:bodyDiv w:val="1"/>
      <w:marLeft w:val="0"/>
      <w:marRight w:val="0"/>
      <w:marTop w:val="0"/>
      <w:marBottom w:val="0"/>
      <w:divBdr>
        <w:top w:val="none" w:sz="0" w:space="0" w:color="auto"/>
        <w:left w:val="none" w:sz="0" w:space="0" w:color="auto"/>
        <w:bottom w:val="none" w:sz="0" w:space="0" w:color="auto"/>
        <w:right w:val="none" w:sz="0" w:space="0" w:color="auto"/>
      </w:divBdr>
    </w:div>
    <w:div w:id="1511021301">
      <w:bodyDiv w:val="1"/>
      <w:marLeft w:val="0"/>
      <w:marRight w:val="0"/>
      <w:marTop w:val="0"/>
      <w:marBottom w:val="0"/>
      <w:divBdr>
        <w:top w:val="none" w:sz="0" w:space="0" w:color="auto"/>
        <w:left w:val="none" w:sz="0" w:space="0" w:color="auto"/>
        <w:bottom w:val="none" w:sz="0" w:space="0" w:color="auto"/>
        <w:right w:val="none" w:sz="0" w:space="0" w:color="auto"/>
      </w:divBdr>
    </w:div>
    <w:div w:id="1699625093">
      <w:bodyDiv w:val="1"/>
      <w:marLeft w:val="0"/>
      <w:marRight w:val="0"/>
      <w:marTop w:val="0"/>
      <w:marBottom w:val="0"/>
      <w:divBdr>
        <w:top w:val="none" w:sz="0" w:space="0" w:color="auto"/>
        <w:left w:val="none" w:sz="0" w:space="0" w:color="auto"/>
        <w:bottom w:val="none" w:sz="0" w:space="0" w:color="auto"/>
        <w:right w:val="none" w:sz="0" w:space="0" w:color="auto"/>
      </w:divBdr>
    </w:div>
    <w:div w:id="1738629680">
      <w:bodyDiv w:val="1"/>
      <w:marLeft w:val="0"/>
      <w:marRight w:val="0"/>
      <w:marTop w:val="0"/>
      <w:marBottom w:val="0"/>
      <w:divBdr>
        <w:top w:val="none" w:sz="0" w:space="0" w:color="auto"/>
        <w:left w:val="none" w:sz="0" w:space="0" w:color="auto"/>
        <w:bottom w:val="none" w:sz="0" w:space="0" w:color="auto"/>
        <w:right w:val="none" w:sz="0" w:space="0" w:color="auto"/>
      </w:divBdr>
    </w:div>
    <w:div w:id="1757288946">
      <w:bodyDiv w:val="1"/>
      <w:marLeft w:val="0"/>
      <w:marRight w:val="0"/>
      <w:marTop w:val="0"/>
      <w:marBottom w:val="0"/>
      <w:divBdr>
        <w:top w:val="none" w:sz="0" w:space="0" w:color="auto"/>
        <w:left w:val="none" w:sz="0" w:space="0" w:color="auto"/>
        <w:bottom w:val="none" w:sz="0" w:space="0" w:color="auto"/>
        <w:right w:val="none" w:sz="0" w:space="0" w:color="auto"/>
      </w:divBdr>
    </w:div>
    <w:div w:id="1841848853">
      <w:bodyDiv w:val="1"/>
      <w:marLeft w:val="0"/>
      <w:marRight w:val="0"/>
      <w:marTop w:val="0"/>
      <w:marBottom w:val="0"/>
      <w:divBdr>
        <w:top w:val="none" w:sz="0" w:space="0" w:color="auto"/>
        <w:left w:val="none" w:sz="0" w:space="0" w:color="auto"/>
        <w:bottom w:val="none" w:sz="0" w:space="0" w:color="auto"/>
        <w:right w:val="none" w:sz="0" w:space="0" w:color="auto"/>
      </w:divBdr>
    </w:div>
    <w:div w:id="1994141414">
      <w:bodyDiv w:val="1"/>
      <w:marLeft w:val="0"/>
      <w:marRight w:val="0"/>
      <w:marTop w:val="0"/>
      <w:marBottom w:val="0"/>
      <w:divBdr>
        <w:top w:val="none" w:sz="0" w:space="0" w:color="auto"/>
        <w:left w:val="none" w:sz="0" w:space="0" w:color="auto"/>
        <w:bottom w:val="none" w:sz="0" w:space="0" w:color="auto"/>
        <w:right w:val="none" w:sz="0" w:space="0" w:color="auto"/>
      </w:divBdr>
    </w:div>
    <w:div w:id="2133673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15171-0E1C-4FBE-B3C4-466CF25AA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0ABB866-02C7-4187-9B75-5258C9D72093}">
  <ds:schemaRefs>
    <ds:schemaRef ds:uri="http://schemas.openxmlformats.org/officeDocument/2006/bibliography"/>
  </ds:schemaRefs>
</ds:datastoreItem>
</file>

<file path=customXml/itemProps4.xml><?xml version="1.0" encoding="utf-8"?>
<ds:datastoreItem xmlns:ds="http://schemas.openxmlformats.org/officeDocument/2006/customXml" ds:itemID="{FC31E827-1D23-49ED-8411-D0552D43775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D803C2E-B99A-48DD-9BA6-D6B286A0D5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2477</TotalTime>
  <Pages>9</Pages>
  <Words>2946</Words>
  <Characters>16798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QUYẾT ĐỊNH</vt:lpstr>
    </vt:vector>
  </TitlesOfParts>
  <Company>Hanh Chinh Quoc Gia</Company>
  <LinksUpToDate>false</LinksUpToDate>
  <CharactersWithSpaces>19705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dc:title>
  <dc:creator>Dai Loi</dc:creator>
  <cp:lastModifiedBy>HD</cp:lastModifiedBy>
  <cp:revision>196</cp:revision>
  <cp:lastPrinted>2026-06-06T00:45:00Z</cp:lastPrinted>
  <dcterms:created xsi:type="dcterms:W3CDTF">2026-02-09T00:57:00Z</dcterms:created>
  <dcterms:modified xsi:type="dcterms:W3CDTF">2026-06-29T09:43:00Z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1588017D8DBC4629BCC3A433B619D582_13</vt:lpwstr>
  </property>
</Properties>
</file>