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Look w:val="01E0" w:firstRow="1" w:lastRow="1" w:firstColumn="1" w:lastColumn="1" w:noHBand="0" w:noVBand="0"/>
      </w:tblPr>
      <w:tblGrid>
        <w:gridCol w:w="3238"/>
        <w:gridCol w:w="6041"/>
      </w:tblGrid>
      <w:tr w:rsidR="00927C59" w:rsidRPr="00927C59">
        <w:trPr>
          <w:trHeight w:val="709"/>
          <w:jc w:val="center"/>
        </w:trPr>
        <w:tc>
          <w:tcPr>
            <w:tcW w:w="1745" w:type="pct"/>
          </w:tcPr>
          <w:p w:rsidR="00EA3F3C" w:rsidRPr="00927C59" w:rsidRDefault="00E83DAA">
            <w:pPr>
              <w:jc w:val="center"/>
              <w:rPr>
                <w:b/>
                <w:sz w:val="26"/>
                <w:szCs w:val="26"/>
              </w:rPr>
            </w:pPr>
            <w:r w:rsidRPr="00927C59">
              <w:rPr>
                <w:b/>
                <w:sz w:val="26"/>
                <w:szCs w:val="26"/>
              </w:rPr>
              <w:t>HỘI ĐỒNG NHÂN DÂN TỈNH TÂY NINH</w:t>
            </w:r>
          </w:p>
          <w:p w:rsidR="00EA3F3C" w:rsidRPr="00927C59" w:rsidRDefault="00E83DAA">
            <w:pPr>
              <w:jc w:val="center"/>
              <w:rPr>
                <w:b/>
                <w:sz w:val="26"/>
                <w:szCs w:val="26"/>
              </w:rPr>
            </w:pPr>
            <w:r w:rsidRPr="00927C59">
              <w:rPr>
                <w:noProof/>
              </w:rPr>
              <mc:AlternateContent>
                <mc:Choice Requires="wps">
                  <w:drawing>
                    <wp:anchor distT="0" distB="4294967294" distL="114300" distR="114300" simplePos="0" relativeHeight="251657216" behindDoc="0" locked="0" layoutInCell="1" allowOverlap="1" wp14:anchorId="337EF33A" wp14:editId="2845D356">
                      <wp:simplePos x="0" y="0"/>
                      <wp:positionH relativeFrom="column">
                        <wp:posOffset>685165</wp:posOffset>
                      </wp:positionH>
                      <wp:positionV relativeFrom="paragraph">
                        <wp:posOffset>57468</wp:posOffset>
                      </wp:positionV>
                      <wp:extent cx="539750" cy="0"/>
                      <wp:effectExtent l="0" t="0" r="31750" b="19050"/>
                      <wp:wrapNone/>
                      <wp:docPr id="1" name="Straight Connector 1"/>
                      <wp:cNvGraphicFramePr/>
                      <a:graphic xmlns:a="http://schemas.openxmlformats.org/drawingml/2006/main">
                        <a:graphicData uri="http://schemas.microsoft.com/office/word/2010/wordprocessingShape">
                          <wps:wsp>
                            <wps:cNvCnPr/>
                            <wps:spPr bwMode="auto">
                              <a:xfrm>
                                <a:off x="0" y="0"/>
                                <a:ext cx="53975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AFA693A" id="Straight Connector 1" o:spid="_x0000_s1026" style="position:absolute;z-index:25165721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53.95pt,4.55pt" to="96.4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"/>
                  </w:pict>
                </mc:Fallback>
              </mc:AlternateContent>
            </w:r>
          </w:p>
        </w:tc>
        <w:tc>
          <w:tcPr>
            <w:tcW w:w="3255" w:type="pct"/>
          </w:tcPr>
          <w:p w:rsidR="00EA3F3C" w:rsidRPr="00927C59" w:rsidRDefault="00E83DAA">
            <w:pPr>
              <w:ind w:left="-63" w:right="-93"/>
              <w:jc w:val="center"/>
              <w:rPr>
                <w:b/>
                <w:sz w:val="26"/>
                <w:szCs w:val="26"/>
              </w:rPr>
            </w:pPr>
            <w:r w:rsidRPr="00927C59">
              <w:rPr>
                <w:b/>
                <w:sz w:val="26"/>
                <w:szCs w:val="26"/>
              </w:rPr>
              <w:t>CỘNG HÒA XÃ HỘI CHỦ NGHĨA VIỆT NAM</w:t>
            </w:r>
          </w:p>
          <w:p w:rsidR="00EA3F3C" w:rsidRPr="00927C59" w:rsidRDefault="00E83DAA">
            <w:pPr>
              <w:jc w:val="center"/>
              <w:rPr>
                <w:b/>
                <w:sz w:val="28"/>
                <w:szCs w:val="28"/>
              </w:rPr>
            </w:pPr>
            <w:r w:rsidRPr="00927C59">
              <w:rPr>
                <w:noProof/>
              </w:rPr>
              <mc:AlternateContent>
                <mc:Choice Requires="wps">
                  <w:drawing>
                    <wp:anchor distT="0" distB="4294967294" distL="114300" distR="114300" simplePos="0" relativeHeight="251658240" behindDoc="0" locked="0" layoutInCell="1" allowOverlap="1" wp14:anchorId="211B5CF0" wp14:editId="31C91AEF">
                      <wp:simplePos x="0" y="0"/>
                      <wp:positionH relativeFrom="column">
                        <wp:posOffset>824865</wp:posOffset>
                      </wp:positionH>
                      <wp:positionV relativeFrom="paragraph">
                        <wp:posOffset>291783</wp:posOffset>
                      </wp:positionV>
                      <wp:extent cx="2160270" cy="0"/>
                      <wp:effectExtent l="0" t="0" r="30480" b="19050"/>
                      <wp:wrapNone/>
                      <wp:docPr id="2" name="Straight Connector 2"/>
                      <wp:cNvGraphicFramePr/>
                      <a:graphic xmlns:a="http://schemas.openxmlformats.org/drawingml/2006/main">
                        <a:graphicData uri="http://schemas.microsoft.com/office/word/2010/wordprocessingShape">
                          <wps:wsp>
                            <wps:cNvCnPr/>
                            <wps:spPr bwMode="auto">
                              <a:xfrm>
                                <a:off x="0" y="0"/>
                                <a:ext cx="2160270"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EEBC3E5" id="Straight Connector 2" o:spid="_x0000_s1026" style="position:absolute;z-index:251658240;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4.95pt,23pt" to="235.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"/>
                  </w:pict>
                </mc:Fallback>
              </mc:AlternateContent>
            </w:r>
            <w:r w:rsidRPr="00927C59">
              <w:rPr>
                <w:b/>
                <w:sz w:val="28"/>
                <w:szCs w:val="28"/>
              </w:rPr>
              <w:t xml:space="preserve">   Độc lập - Tự do - Hạnh phúc</w:t>
            </w:r>
          </w:p>
        </w:tc>
      </w:tr>
      <w:tr w:rsidR="00927C59" w:rsidRPr="00927C59">
        <w:trPr>
          <w:jc w:val="center"/>
        </w:trPr>
        <w:tc>
          <w:tcPr>
            <w:tcW w:w="1745" w:type="pct"/>
          </w:tcPr>
          <w:p w:rsidR="00EA3F3C" w:rsidRPr="00927C59" w:rsidRDefault="00E83DAA" w:rsidP="00971006">
            <w:pPr>
              <w:jc w:val="center"/>
              <w:rPr>
                <w:sz w:val="26"/>
                <w:szCs w:val="26"/>
              </w:rPr>
            </w:pPr>
            <w:r w:rsidRPr="00927C59">
              <w:rPr>
                <w:sz w:val="26"/>
                <w:szCs w:val="26"/>
              </w:rPr>
              <w:t xml:space="preserve">Số:  </w:t>
            </w:r>
            <w:r w:rsidR="00971006">
              <w:rPr>
                <w:sz w:val="26"/>
                <w:szCs w:val="26"/>
              </w:rPr>
              <w:t>33</w:t>
            </w:r>
            <w:bookmarkStart w:id="0" w:name="_GoBack"/>
            <w:bookmarkEnd w:id="0"/>
            <w:r w:rsidRPr="00927C59">
              <w:rPr>
                <w:sz w:val="26"/>
                <w:szCs w:val="26"/>
              </w:rPr>
              <w:t>/2025/NQ-HĐND</w:t>
            </w:r>
          </w:p>
        </w:tc>
        <w:tc>
          <w:tcPr>
            <w:tcW w:w="3255" w:type="pct"/>
          </w:tcPr>
          <w:p w:rsidR="00EA3F3C" w:rsidRPr="00927C59" w:rsidRDefault="008D1511" w:rsidP="008D1511">
            <w:pPr>
              <w:jc w:val="center"/>
              <w:rPr>
                <w:sz w:val="26"/>
                <w:szCs w:val="26"/>
              </w:rPr>
            </w:pPr>
            <w:r w:rsidRPr="00927C59">
              <w:rPr>
                <w:i/>
                <w:sz w:val="26"/>
                <w:szCs w:val="26"/>
              </w:rPr>
              <w:t>Tây Ninh, ngày 10</w:t>
            </w:r>
            <w:r w:rsidR="00E83DAA" w:rsidRPr="00927C59">
              <w:rPr>
                <w:i/>
                <w:sz w:val="26"/>
                <w:szCs w:val="26"/>
              </w:rPr>
              <w:t xml:space="preserve"> tháng </w:t>
            </w:r>
            <w:r w:rsidRPr="00927C59">
              <w:rPr>
                <w:i/>
                <w:sz w:val="26"/>
                <w:szCs w:val="26"/>
              </w:rPr>
              <w:t>12</w:t>
            </w:r>
            <w:r w:rsidR="00E83DAA" w:rsidRPr="00927C59">
              <w:rPr>
                <w:i/>
                <w:sz w:val="26"/>
                <w:szCs w:val="26"/>
              </w:rPr>
              <w:t xml:space="preserve">  năm 2025</w:t>
            </w:r>
          </w:p>
        </w:tc>
      </w:tr>
    </w:tbl>
    <w:p w:rsidR="00EA3F3C" w:rsidRPr="00927C59" w:rsidRDefault="00E83DAA">
      <w:pPr>
        <w:pStyle w:val="Heading6"/>
        <w:tabs>
          <w:tab w:val="left" w:pos="6198"/>
        </w:tabs>
        <w:spacing w:before="120"/>
        <w:jc w:val="left"/>
        <w:rPr>
          <w:rFonts w:ascii="Times New Roman" w:hAnsi="Times New Roman"/>
          <w:sz w:val="36"/>
          <w:szCs w:val="28"/>
        </w:rPr>
      </w:pPr>
      <w:r w:rsidRPr="00927C59">
        <w:rPr>
          <w:rFonts w:ascii="Times New Roman" w:hAnsi="Times New Roman"/>
          <w:sz w:val="18"/>
          <w:szCs w:val="28"/>
        </w:rPr>
        <w:tab/>
      </w:r>
    </w:p>
    <w:p w:rsidR="00EA3F3C" w:rsidRPr="00927C59" w:rsidRDefault="00E83DAA">
      <w:pPr>
        <w:pStyle w:val="Heading6"/>
        <w:rPr>
          <w:rFonts w:ascii="Times New Roman" w:hAnsi="Times New Roman"/>
          <w:sz w:val="28"/>
          <w:szCs w:val="28"/>
          <w:lang w:val="en-GB"/>
        </w:rPr>
      </w:pPr>
      <w:r w:rsidRPr="00927C59">
        <w:rPr>
          <w:rFonts w:ascii="Times New Roman" w:hAnsi="Times New Roman"/>
          <w:sz w:val="28"/>
          <w:szCs w:val="28"/>
        </w:rPr>
        <w:t>NGHỊ QUYẾT</w:t>
      </w:r>
    </w:p>
    <w:p w:rsidR="00EA3F3C" w:rsidRPr="00927C59" w:rsidRDefault="00E83DAA">
      <w:pPr>
        <w:jc w:val="center"/>
        <w:rPr>
          <w:b/>
          <w:sz w:val="28"/>
          <w:szCs w:val="28"/>
        </w:rPr>
      </w:pPr>
      <w:r w:rsidRPr="00927C59">
        <w:rPr>
          <w:b/>
          <w:sz w:val="28"/>
          <w:szCs w:val="28"/>
        </w:rPr>
        <w:t xml:space="preserve">Quy định cơ chế, chính sách hỗ trợ </w:t>
      </w:r>
      <w:bookmarkStart w:id="1" w:name="_Hlk111969841"/>
      <w:r w:rsidRPr="00927C59">
        <w:rPr>
          <w:b/>
          <w:sz w:val="28"/>
          <w:szCs w:val="28"/>
        </w:rPr>
        <w:t xml:space="preserve">thực hiện bố trí ổn định dân cư </w:t>
      </w:r>
    </w:p>
    <w:p w:rsidR="00EA3F3C" w:rsidRPr="00927C59" w:rsidRDefault="00E83DAA">
      <w:pPr>
        <w:jc w:val="center"/>
        <w:rPr>
          <w:b/>
          <w:sz w:val="28"/>
          <w:szCs w:val="28"/>
        </w:rPr>
      </w:pPr>
      <w:proofErr w:type="gramStart"/>
      <w:r w:rsidRPr="00927C59">
        <w:rPr>
          <w:b/>
          <w:sz w:val="28"/>
          <w:szCs w:val="28"/>
        </w:rPr>
        <w:t>giai</w:t>
      </w:r>
      <w:proofErr w:type="gramEnd"/>
      <w:r w:rsidRPr="00927C59">
        <w:rPr>
          <w:b/>
          <w:sz w:val="28"/>
          <w:szCs w:val="28"/>
        </w:rPr>
        <w:t xml:space="preserve"> đoạn 2026-20</w:t>
      </w:r>
      <w:bookmarkEnd w:id="1"/>
      <w:r w:rsidRPr="00927C59">
        <w:rPr>
          <w:b/>
          <w:sz w:val="28"/>
          <w:szCs w:val="28"/>
        </w:rPr>
        <w:t xml:space="preserve">30 </w:t>
      </w:r>
      <w:r w:rsidRPr="00927C59">
        <w:rPr>
          <w:b/>
          <w:sz w:val="28"/>
          <w:szCs w:val="28"/>
          <w:lang w:val="nl-NL"/>
        </w:rPr>
        <w:t>trên địa bàn tỉnh Tây Ninh</w:t>
      </w:r>
    </w:p>
    <w:p w:rsidR="00EA3F3C" w:rsidRPr="00927C59" w:rsidRDefault="00E83DAA">
      <w:pPr>
        <w:spacing w:before="120"/>
        <w:jc w:val="center"/>
        <w:rPr>
          <w:b/>
          <w:sz w:val="2"/>
          <w:szCs w:val="28"/>
        </w:rPr>
      </w:pPr>
      <w:r w:rsidRPr="00927C59">
        <w:rPr>
          <w:noProof/>
        </w:rPr>
        <mc:AlternateContent>
          <mc:Choice Requires="wps">
            <w:drawing>
              <wp:anchor distT="0" distB="4294967295" distL="114300" distR="114300" simplePos="0" relativeHeight="251656192" behindDoc="0" locked="0" layoutInCell="1" allowOverlap="1" wp14:anchorId="50CE2472" wp14:editId="0F590308">
                <wp:simplePos x="0" y="0"/>
                <wp:positionH relativeFrom="column">
                  <wp:posOffset>2581593</wp:posOffset>
                </wp:positionH>
                <wp:positionV relativeFrom="paragraph">
                  <wp:posOffset>86995</wp:posOffset>
                </wp:positionV>
                <wp:extent cx="571500" cy="0"/>
                <wp:effectExtent l="0" t="0" r="19050" b="19050"/>
                <wp:wrapNone/>
                <wp:docPr id="4" name="Straight Connector 6"/>
                <wp:cNvGraphicFramePr/>
                <a:graphic xmlns:a="http://schemas.openxmlformats.org/drawingml/2006/main">
                  <a:graphicData uri="http://schemas.microsoft.com/office/word/2010/wordprocessingShape">
                    <wps:wsp>
                      <wps:cNvCnPr/>
                      <wps:spPr bwMode="auto">
                        <a:xfrm>
                          <a:off x="0" y="0"/>
                          <a:ext cx="571500" cy="0"/>
                        </a:xfrm>
                        <a:prstGeom prst="line">
                          <a:avLst/>
                        </a:prstGeom>
                        <a:noFill/>
                        <a:ln w="9525">
                          <a:solidFill>
                            <a:srgbClr val="000000">
                              <a:shade val="95000"/>
                              <a:satMod val="105000"/>
                            </a:srgbClr>
                          </a:solidFill>
                        </a:ln>
                        <a:effec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19FB8FB" id="Straight Connector 6" o:spid="_x0000_s1026" style="position:absolute;z-index:251656192;visibility:visible;mso-wrap-style:square;mso-width-percent:0;mso-height-percent:0;mso-wrap-distance-left:9pt;mso-wrap-distance-top:0;mso-wrap-distance-right:9pt;mso-wrap-distance-bottom:-3e-5mm;mso-position-horizontal:absolute;mso-position-horizontal-relative:text;mso-position-vertical:absolute;mso-position-vertical-relative:text;mso-width-percent:0;mso-height-percent:0;mso-width-relative:page;mso-height-relative:page" from="203.3pt,6.85pt" to="248.3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"/>
            </w:pict>
          </mc:Fallback>
        </mc:AlternateContent>
      </w:r>
    </w:p>
    <w:p w:rsidR="00EA3F3C" w:rsidRPr="00927C59" w:rsidRDefault="00E83DAA" w:rsidP="00B45A5A">
      <w:pPr>
        <w:spacing w:before="120"/>
        <w:ind w:right="92" w:firstLine="562"/>
        <w:jc w:val="both"/>
        <w:rPr>
          <w:i/>
          <w:sz w:val="28"/>
          <w:szCs w:val="28"/>
        </w:rPr>
      </w:pPr>
      <w:r w:rsidRPr="00927C59">
        <w:rPr>
          <w:i/>
          <w:sz w:val="28"/>
          <w:szCs w:val="28"/>
        </w:rPr>
        <w:t>Căn cứ Luật Tổ chức chính quyền địa phương số 72/2025/QH15;</w:t>
      </w:r>
    </w:p>
    <w:p w:rsidR="00EA3F3C" w:rsidRPr="00927C59" w:rsidRDefault="00E83DAA" w:rsidP="00B45A5A">
      <w:pPr>
        <w:spacing w:before="120"/>
        <w:ind w:firstLine="562"/>
        <w:jc w:val="both"/>
        <w:rPr>
          <w:i/>
          <w:sz w:val="28"/>
          <w:szCs w:val="28"/>
        </w:rPr>
      </w:pPr>
      <w:r w:rsidRPr="00927C59">
        <w:rPr>
          <w:i/>
          <w:sz w:val="28"/>
          <w:szCs w:val="28"/>
        </w:rPr>
        <w:t>Căn cứ Luật Ban hành văn bản quy phạm pháp luật số 64/2025/</w:t>
      </w:r>
      <w:proofErr w:type="gramStart"/>
      <w:r w:rsidRPr="00927C59">
        <w:rPr>
          <w:i/>
          <w:sz w:val="28"/>
          <w:szCs w:val="28"/>
        </w:rPr>
        <w:t>QH15;</w:t>
      </w:r>
      <w:proofErr w:type="gramEnd"/>
    </w:p>
    <w:p w:rsidR="00EA3F3C" w:rsidRPr="00927C59" w:rsidRDefault="00E83DAA" w:rsidP="00B45A5A">
      <w:pPr>
        <w:spacing w:before="120"/>
        <w:ind w:firstLine="562"/>
        <w:jc w:val="both"/>
        <w:rPr>
          <w:i/>
          <w:sz w:val="28"/>
          <w:szCs w:val="28"/>
        </w:rPr>
      </w:pPr>
      <w:r w:rsidRPr="00927C59">
        <w:rPr>
          <w:i/>
          <w:sz w:val="28"/>
          <w:szCs w:val="28"/>
        </w:rPr>
        <w:t>Căn cứ Luật sửa đổi bổ sung một số điều của Luật ban hành văn bản quy phạm pháp luật số 87/2025/QH15;</w:t>
      </w:r>
    </w:p>
    <w:p w:rsidR="00EA3F3C" w:rsidRPr="00927C59" w:rsidRDefault="00E83DAA" w:rsidP="00B45A5A">
      <w:pPr>
        <w:spacing w:before="120"/>
        <w:ind w:firstLine="562"/>
        <w:jc w:val="both"/>
        <w:rPr>
          <w:i/>
          <w:sz w:val="28"/>
          <w:szCs w:val="28"/>
        </w:rPr>
      </w:pPr>
      <w:r w:rsidRPr="00927C59">
        <w:rPr>
          <w:i/>
          <w:sz w:val="28"/>
          <w:szCs w:val="28"/>
        </w:rPr>
        <w:t>Căn cứ Luật Ngân sách nhà nước số 89/2025/QH15;</w:t>
      </w:r>
    </w:p>
    <w:p w:rsidR="00EA3F3C" w:rsidRPr="00927C59" w:rsidRDefault="00E83DAA" w:rsidP="00B45A5A">
      <w:pPr>
        <w:tabs>
          <w:tab w:val="right" w:leader="dot" w:pos="8640"/>
        </w:tabs>
        <w:spacing w:before="120"/>
        <w:ind w:right="62" w:firstLine="562"/>
        <w:jc w:val="both"/>
        <w:rPr>
          <w:bCs/>
          <w:i/>
          <w:sz w:val="28"/>
          <w:szCs w:val="28"/>
          <w:lang w:val="en-GB"/>
        </w:rPr>
      </w:pPr>
      <w:r w:rsidRPr="00927C59">
        <w:rPr>
          <w:bCs/>
          <w:i/>
          <w:sz w:val="28"/>
          <w:szCs w:val="28"/>
          <w:lang w:val="en-GB"/>
        </w:rPr>
        <w:t>Căn cứ Ngh</w:t>
      </w:r>
      <w:r w:rsidR="008D1511" w:rsidRPr="00927C59">
        <w:rPr>
          <w:bCs/>
          <w:i/>
          <w:sz w:val="28"/>
          <w:szCs w:val="28"/>
          <w:lang w:val="en-GB"/>
        </w:rPr>
        <w:t xml:space="preserve">ị định số 20/2021/NĐ-CP ngày 15 tháng 3 năm </w:t>
      </w:r>
      <w:r w:rsidRPr="00927C59">
        <w:rPr>
          <w:bCs/>
          <w:i/>
          <w:sz w:val="28"/>
          <w:szCs w:val="28"/>
          <w:lang w:val="en-GB"/>
        </w:rPr>
        <w:t>2021 của Chính phủ về chính sách trợ giúp xã hội đối với đối tượng bảo trợ xã hội;</w:t>
      </w:r>
    </w:p>
    <w:p w:rsidR="00EA3F3C" w:rsidRPr="00927C59" w:rsidRDefault="00E83DAA" w:rsidP="00B45A5A">
      <w:pPr>
        <w:tabs>
          <w:tab w:val="right" w:leader="dot" w:pos="8640"/>
        </w:tabs>
        <w:spacing w:before="120"/>
        <w:ind w:right="62" w:firstLine="562"/>
        <w:jc w:val="both"/>
        <w:rPr>
          <w:bCs/>
          <w:i/>
          <w:sz w:val="28"/>
          <w:szCs w:val="28"/>
          <w:lang w:val="en-GB"/>
        </w:rPr>
      </w:pPr>
      <w:r w:rsidRPr="00927C59">
        <w:rPr>
          <w:bCs/>
          <w:i/>
          <w:sz w:val="28"/>
          <w:szCs w:val="28"/>
          <w:lang w:val="en-GB"/>
        </w:rPr>
        <w:t>Căn cứ Nghị định số 76/2024/NĐ-CP ngày 01</w:t>
      </w:r>
      <w:r w:rsidR="008D1511" w:rsidRPr="00927C59">
        <w:rPr>
          <w:bCs/>
          <w:i/>
          <w:sz w:val="28"/>
          <w:szCs w:val="28"/>
          <w:lang w:val="en-GB"/>
        </w:rPr>
        <w:t xml:space="preserve"> tháng 7 năm </w:t>
      </w:r>
      <w:r w:rsidRPr="00927C59">
        <w:rPr>
          <w:bCs/>
          <w:i/>
          <w:sz w:val="28"/>
          <w:szCs w:val="28"/>
          <w:lang w:val="en-GB"/>
        </w:rPr>
        <w:t>2024 của Chính phủ sửa đổi, bổ sung một số điều của Nghị định số 20/2021/NĐ-CP ngày 15 tháng 3 năm 2021 của Chính phủ về chính sách trợ giúp xã hội đối với đối tượng bảo trợ xã hội;</w:t>
      </w:r>
    </w:p>
    <w:p w:rsidR="00EA3F3C" w:rsidRPr="00927C59" w:rsidRDefault="00E83DAA" w:rsidP="00B45A5A">
      <w:pPr>
        <w:tabs>
          <w:tab w:val="right" w:leader="dot" w:pos="8640"/>
        </w:tabs>
        <w:spacing w:before="120"/>
        <w:ind w:right="62" w:firstLine="562"/>
        <w:jc w:val="both"/>
        <w:rPr>
          <w:i/>
          <w:sz w:val="28"/>
          <w:szCs w:val="28"/>
        </w:rPr>
      </w:pPr>
      <w:r w:rsidRPr="00927C59">
        <w:rPr>
          <w:bCs/>
          <w:i/>
          <w:sz w:val="28"/>
          <w:szCs w:val="28"/>
          <w:lang w:val="en-GB"/>
        </w:rPr>
        <w:t>Căn cứ Nghị</w:t>
      </w:r>
      <w:r w:rsidR="008D1511" w:rsidRPr="00927C59">
        <w:rPr>
          <w:bCs/>
          <w:i/>
          <w:sz w:val="28"/>
          <w:szCs w:val="28"/>
          <w:lang w:val="en-GB"/>
        </w:rPr>
        <w:t xml:space="preserve"> định số 131/2025/NĐ-CP ngày 12 tháng 6 năm </w:t>
      </w:r>
      <w:r w:rsidRPr="00927C59">
        <w:rPr>
          <w:bCs/>
          <w:i/>
          <w:sz w:val="28"/>
          <w:szCs w:val="28"/>
          <w:lang w:val="en-GB"/>
        </w:rPr>
        <w:t>2025 của Chính phủ Quy định phân định thẩm quyền của chính quyền địa phương 02 cấp trong lĩnh vực quản lý nhà nước của Bộ Nông nghiệp và Môi trường;</w:t>
      </w:r>
    </w:p>
    <w:p w:rsidR="00EA3F3C" w:rsidRPr="00927C59" w:rsidRDefault="00E83DAA" w:rsidP="00B45A5A">
      <w:pPr>
        <w:tabs>
          <w:tab w:val="right" w:leader="dot" w:pos="8640"/>
        </w:tabs>
        <w:spacing w:before="120"/>
        <w:ind w:right="62" w:firstLine="562"/>
        <w:jc w:val="both"/>
        <w:rPr>
          <w:i/>
          <w:sz w:val="28"/>
          <w:szCs w:val="28"/>
          <w:lang w:val="nl-NL"/>
        </w:rPr>
      </w:pPr>
      <w:r w:rsidRPr="00927C59">
        <w:rPr>
          <w:i/>
          <w:sz w:val="28"/>
          <w:szCs w:val="28"/>
        </w:rPr>
        <w:t xml:space="preserve">Thực hiện </w:t>
      </w:r>
      <w:r w:rsidRPr="00927C59">
        <w:rPr>
          <w:i/>
          <w:sz w:val="28"/>
          <w:szCs w:val="28"/>
          <w:lang w:val="nl-NL"/>
        </w:rPr>
        <w:t>Quyết định số 590/QĐ-TTg ngày 18</w:t>
      </w:r>
      <w:r w:rsidR="008D1511" w:rsidRPr="00927C59">
        <w:rPr>
          <w:i/>
          <w:sz w:val="28"/>
          <w:szCs w:val="28"/>
          <w:lang w:val="nl-NL"/>
        </w:rPr>
        <w:t xml:space="preserve"> tháng 5 năm </w:t>
      </w:r>
      <w:r w:rsidRPr="00927C59">
        <w:rPr>
          <w:i/>
          <w:sz w:val="28"/>
          <w:szCs w:val="28"/>
          <w:lang w:val="nl-NL"/>
        </w:rPr>
        <w:t>2022 của Thủ tướng Chính phủ Phê duyệt Chương trình Bố trí dân cư các vùng: Thiên tai, đặc biệt khó khăn, biên giới, hải đảo, di cư tự do, khu rừng đặc dụng giai đoạn 2021-2025, định hướng đến năm 2030;</w:t>
      </w:r>
    </w:p>
    <w:p w:rsidR="00EA3F3C" w:rsidRPr="00927C59" w:rsidRDefault="00E83DAA" w:rsidP="00B45A5A">
      <w:pPr>
        <w:tabs>
          <w:tab w:val="right" w:leader="dot" w:pos="8640"/>
        </w:tabs>
        <w:spacing w:before="120"/>
        <w:ind w:right="62" w:firstLine="562"/>
        <w:jc w:val="both"/>
        <w:rPr>
          <w:i/>
          <w:sz w:val="28"/>
          <w:szCs w:val="28"/>
          <w:lang w:val="nl-NL"/>
        </w:rPr>
      </w:pPr>
      <w:r w:rsidRPr="00927C59">
        <w:rPr>
          <w:i/>
          <w:sz w:val="28"/>
          <w:szCs w:val="28"/>
          <w:lang w:val="nl-NL"/>
        </w:rPr>
        <w:t>Căn cứ Thông t</w:t>
      </w:r>
      <w:r w:rsidR="008D1511" w:rsidRPr="00927C59">
        <w:rPr>
          <w:i/>
          <w:sz w:val="28"/>
          <w:szCs w:val="28"/>
          <w:lang w:val="nl-NL"/>
        </w:rPr>
        <w:t xml:space="preserve">ư số 24/2023/TT-BNNPTNT ngày 21 tháng 12 năm </w:t>
      </w:r>
      <w:r w:rsidRPr="00927C59">
        <w:rPr>
          <w:i/>
          <w:sz w:val="28"/>
          <w:szCs w:val="28"/>
          <w:lang w:val="nl-NL"/>
        </w:rPr>
        <w:t>2023 của Bộ trưởng Bộ Nông nghiệp và Phát triển nông thôn Hướng dẫn một số nội dung thực hiện Quyết định số 590/QĐ-TTg ngày 18</w:t>
      </w:r>
      <w:r w:rsidR="008D1511" w:rsidRPr="00927C59">
        <w:rPr>
          <w:i/>
          <w:sz w:val="28"/>
          <w:szCs w:val="28"/>
          <w:lang w:val="nl-NL"/>
        </w:rPr>
        <w:t xml:space="preserve"> tháng 5 năm </w:t>
      </w:r>
      <w:r w:rsidRPr="00927C59">
        <w:rPr>
          <w:i/>
          <w:sz w:val="28"/>
          <w:szCs w:val="28"/>
          <w:lang w:val="nl-NL"/>
        </w:rPr>
        <w:t>2022 của Thủ tướng Chính phủ Phê duyệt Chương trình Bố trí dân cư các vùng: Thiên tai, đặc biệt khó khăn, biên giới, hải đảo, di cư tự do, khu rừng đặc dụng giai đoạn 2021-2025, định hướng đến năm 2030;</w:t>
      </w:r>
    </w:p>
    <w:p w:rsidR="00EA3F3C" w:rsidRPr="00927C59" w:rsidRDefault="00E83DAA" w:rsidP="00B45A5A">
      <w:pPr>
        <w:tabs>
          <w:tab w:val="right" w:leader="dot" w:pos="8640"/>
        </w:tabs>
        <w:spacing w:before="120"/>
        <w:ind w:right="62" w:firstLine="562"/>
        <w:jc w:val="both"/>
        <w:rPr>
          <w:i/>
          <w:sz w:val="28"/>
          <w:szCs w:val="28"/>
          <w:lang w:val="vi-VN"/>
        </w:rPr>
      </w:pPr>
      <w:r w:rsidRPr="00927C59">
        <w:rPr>
          <w:i/>
          <w:sz w:val="28"/>
          <w:szCs w:val="28"/>
          <w:lang w:val="vi-VN"/>
        </w:rPr>
        <w:t>Căn cứ Thông tư số 13/2025/TT-BNNMT ngày 19</w:t>
      </w:r>
      <w:r w:rsidR="008D1511" w:rsidRPr="00927C59">
        <w:rPr>
          <w:i/>
          <w:sz w:val="28"/>
          <w:szCs w:val="28"/>
        </w:rPr>
        <w:t xml:space="preserve"> tháng </w:t>
      </w:r>
      <w:r w:rsidR="008D1511" w:rsidRPr="00927C59">
        <w:rPr>
          <w:i/>
          <w:sz w:val="28"/>
          <w:szCs w:val="28"/>
          <w:lang w:val="vi-VN"/>
        </w:rPr>
        <w:t>6</w:t>
      </w:r>
      <w:r w:rsidR="008D1511" w:rsidRPr="00927C59">
        <w:rPr>
          <w:i/>
          <w:sz w:val="28"/>
          <w:szCs w:val="28"/>
        </w:rPr>
        <w:t xml:space="preserve"> năm </w:t>
      </w:r>
      <w:r w:rsidRPr="00927C59">
        <w:rPr>
          <w:i/>
          <w:sz w:val="28"/>
          <w:szCs w:val="28"/>
          <w:lang w:val="vi-VN"/>
        </w:rPr>
        <w:t>2025 của Bộ Trưởng Bộ Nông nghiệp và Môi trường Quy định phân định thẩm quyền quản lý nhà nước trong lĩnh vực kinh tế hợp tác và Phát triển nông thôn và lĩnh vực giảm nghèo;</w:t>
      </w:r>
    </w:p>
    <w:p w:rsidR="00EA3F3C" w:rsidRPr="00927C59" w:rsidRDefault="00E83DAA" w:rsidP="00B45A5A">
      <w:pPr>
        <w:tabs>
          <w:tab w:val="right" w:leader="dot" w:pos="8640"/>
        </w:tabs>
        <w:spacing w:before="120"/>
        <w:ind w:right="62" w:firstLine="562"/>
        <w:jc w:val="both"/>
        <w:rPr>
          <w:i/>
          <w:sz w:val="28"/>
          <w:szCs w:val="28"/>
          <w:lang w:val="vi-VN"/>
        </w:rPr>
      </w:pPr>
      <w:bookmarkStart w:id="2" w:name="_Hlk202798634"/>
      <w:r w:rsidRPr="00927C59">
        <w:rPr>
          <w:i/>
          <w:sz w:val="28"/>
          <w:szCs w:val="28"/>
          <w:lang w:val="vi-VN"/>
        </w:rPr>
        <w:t>Căn cứ Thông tư số 19/2025/TT-BNNMT ngày 19</w:t>
      </w:r>
      <w:r w:rsidR="008D1511" w:rsidRPr="00927C59">
        <w:rPr>
          <w:i/>
          <w:sz w:val="28"/>
          <w:szCs w:val="28"/>
        </w:rPr>
        <w:t xml:space="preserve"> tháng </w:t>
      </w:r>
      <w:r w:rsidR="008D1511" w:rsidRPr="00927C59">
        <w:rPr>
          <w:i/>
          <w:sz w:val="28"/>
          <w:szCs w:val="28"/>
          <w:lang w:val="vi-VN"/>
        </w:rPr>
        <w:t>6</w:t>
      </w:r>
      <w:r w:rsidR="008D1511" w:rsidRPr="00927C59">
        <w:rPr>
          <w:i/>
          <w:sz w:val="28"/>
          <w:szCs w:val="28"/>
        </w:rPr>
        <w:t xml:space="preserve"> năm </w:t>
      </w:r>
      <w:r w:rsidRPr="00927C59">
        <w:rPr>
          <w:i/>
          <w:sz w:val="28"/>
          <w:szCs w:val="28"/>
          <w:lang w:val="vi-VN"/>
        </w:rPr>
        <w:t>2025 của Bộ trưởng Bộ Nông nghiệp và Môi trường Hướng dẫn chức năng, nhiệm vụ, quyền hạn của cơ quan chuyên môn về Nông nghiệp và Môi trường  thuộc Ủy ban nhân dân tỉnh, thành phố trực thuộc Trung ương và Ủy ban nhân dân xã, phường đặc khu thuộc tỉnh, thành phố trực thuộc Trung ương;</w:t>
      </w:r>
    </w:p>
    <w:p w:rsidR="00EA3F3C" w:rsidRPr="00927C59" w:rsidRDefault="00E83DAA" w:rsidP="00B45A5A">
      <w:pPr>
        <w:tabs>
          <w:tab w:val="right" w:leader="dot" w:pos="8640"/>
        </w:tabs>
        <w:spacing w:before="120"/>
        <w:ind w:right="62" w:firstLine="562"/>
        <w:jc w:val="both"/>
        <w:rPr>
          <w:i/>
          <w:sz w:val="28"/>
          <w:szCs w:val="28"/>
          <w:lang w:val="vi-VN"/>
        </w:rPr>
      </w:pPr>
      <w:r w:rsidRPr="00927C59">
        <w:rPr>
          <w:i/>
          <w:sz w:val="28"/>
          <w:szCs w:val="28"/>
        </w:rPr>
        <w:lastRenderedPageBreak/>
        <w:t>Thực hiện Nghị qu</w:t>
      </w:r>
      <w:r w:rsidR="008D1511" w:rsidRPr="00927C59">
        <w:rPr>
          <w:i/>
          <w:sz w:val="28"/>
          <w:szCs w:val="28"/>
        </w:rPr>
        <w:t xml:space="preserve">yết số 1682/NQ-UBTVQH15 ngày 16 tháng 6 năm </w:t>
      </w:r>
      <w:r w:rsidRPr="00927C59">
        <w:rPr>
          <w:i/>
          <w:sz w:val="28"/>
          <w:szCs w:val="28"/>
        </w:rPr>
        <w:t>2025 của Ủy ban Thường vụ Quốc hội về sắp xếp đơn vị hành chính cấp xã của tỉnh Tây Ninh và Nghị</w:t>
      </w:r>
      <w:r w:rsidR="008D1511" w:rsidRPr="00927C59">
        <w:rPr>
          <w:i/>
          <w:sz w:val="28"/>
          <w:szCs w:val="28"/>
        </w:rPr>
        <w:t xml:space="preserve"> quyết số 202/2025/QH15 ngày 12 tháng 6 năm </w:t>
      </w:r>
      <w:r w:rsidRPr="00927C59">
        <w:rPr>
          <w:i/>
          <w:sz w:val="28"/>
          <w:szCs w:val="28"/>
        </w:rPr>
        <w:t xml:space="preserve">2025 của Quốc hội về sắp xếp đơn vị hành chính cấp tỉnh;  </w:t>
      </w:r>
      <w:bookmarkEnd w:id="2"/>
    </w:p>
    <w:p w:rsidR="00EA3F3C" w:rsidRPr="00927C59" w:rsidRDefault="00E83DAA" w:rsidP="00B45A5A">
      <w:pPr>
        <w:spacing w:before="120"/>
        <w:ind w:firstLine="562"/>
        <w:jc w:val="both"/>
        <w:rPr>
          <w:i/>
          <w:sz w:val="28"/>
          <w:szCs w:val="28"/>
        </w:rPr>
      </w:pPr>
      <w:r w:rsidRPr="00927C59">
        <w:rPr>
          <w:i/>
          <w:sz w:val="28"/>
          <w:szCs w:val="28"/>
        </w:rPr>
        <w:t xml:space="preserve">Xét Tờ trình số </w:t>
      </w:r>
      <w:r w:rsidR="008D1511" w:rsidRPr="00927C59">
        <w:rPr>
          <w:i/>
          <w:sz w:val="28"/>
          <w:szCs w:val="28"/>
        </w:rPr>
        <w:t>2335</w:t>
      </w:r>
      <w:r w:rsidRPr="00927C59">
        <w:rPr>
          <w:i/>
          <w:sz w:val="28"/>
          <w:szCs w:val="28"/>
        </w:rPr>
        <w:t xml:space="preserve">/TTr-UBND ngày </w:t>
      </w:r>
      <w:r w:rsidR="008D1511" w:rsidRPr="00927C59">
        <w:rPr>
          <w:i/>
          <w:sz w:val="28"/>
          <w:szCs w:val="28"/>
        </w:rPr>
        <w:t xml:space="preserve">26 tháng 11 năm </w:t>
      </w:r>
      <w:r w:rsidRPr="00927C59">
        <w:rPr>
          <w:i/>
          <w:sz w:val="28"/>
          <w:szCs w:val="28"/>
        </w:rPr>
        <w:t>2025 của Ủy ban nhân dân tỉnh về</w:t>
      </w:r>
      <w:r w:rsidR="008D1511" w:rsidRPr="00927C59">
        <w:t xml:space="preserve"> </w:t>
      </w:r>
      <w:r w:rsidR="008D1511" w:rsidRPr="00927C59">
        <w:rPr>
          <w:i/>
          <w:sz w:val="28"/>
          <w:szCs w:val="28"/>
        </w:rPr>
        <w:t xml:space="preserve">Quy định cơ chế, chính sách hỗ trợ thực hiện bố trí ổn định dân cư giai đoạn 2026-2030 trên địa bàn tỉnh Tây Ninh; </w:t>
      </w:r>
      <w:r w:rsidRPr="00927C59">
        <w:rPr>
          <w:i/>
          <w:sz w:val="28"/>
          <w:szCs w:val="28"/>
        </w:rPr>
        <w:t xml:space="preserve">Báo cáo thẩm tra số </w:t>
      </w:r>
      <w:r w:rsidR="008D1511" w:rsidRPr="00927C59">
        <w:rPr>
          <w:i/>
          <w:sz w:val="28"/>
          <w:szCs w:val="28"/>
        </w:rPr>
        <w:t>645</w:t>
      </w:r>
      <w:r w:rsidRPr="00927C59">
        <w:rPr>
          <w:i/>
          <w:sz w:val="28"/>
          <w:szCs w:val="28"/>
        </w:rPr>
        <w:t xml:space="preserve">/BC-HĐND ngày </w:t>
      </w:r>
      <w:r w:rsidR="008D1511" w:rsidRPr="00927C59">
        <w:rPr>
          <w:i/>
          <w:sz w:val="28"/>
          <w:szCs w:val="28"/>
        </w:rPr>
        <w:t xml:space="preserve">04 tháng 12 năm </w:t>
      </w:r>
      <w:r w:rsidRPr="00927C59">
        <w:rPr>
          <w:i/>
          <w:sz w:val="28"/>
          <w:szCs w:val="28"/>
        </w:rPr>
        <w:t>2025 của Ban Kinh tế - Ngân sách Hội đồng nhân dân tỉnh và ý kiến thảo luận của đại biểu Hội đồng nhân dân t</w:t>
      </w:r>
      <w:r w:rsidR="008D1511" w:rsidRPr="00927C59">
        <w:rPr>
          <w:i/>
          <w:sz w:val="28"/>
          <w:szCs w:val="28"/>
        </w:rPr>
        <w:t>ại kỳ họp;</w:t>
      </w:r>
    </w:p>
    <w:p w:rsidR="00EA3F3C" w:rsidRPr="00927C59" w:rsidRDefault="00E83DAA" w:rsidP="00B45A5A">
      <w:pPr>
        <w:spacing w:before="120"/>
        <w:ind w:firstLine="562"/>
        <w:jc w:val="both"/>
        <w:rPr>
          <w:i/>
          <w:sz w:val="28"/>
          <w:szCs w:val="28"/>
        </w:rPr>
      </w:pPr>
      <w:r w:rsidRPr="00927C59">
        <w:rPr>
          <w:i/>
          <w:sz w:val="28"/>
          <w:szCs w:val="28"/>
        </w:rPr>
        <w:t xml:space="preserve">Hội đồng nhân dân tỉnh ban hành Nghị quyết </w:t>
      </w:r>
      <w:r w:rsidR="008D1511" w:rsidRPr="00927C59">
        <w:rPr>
          <w:i/>
          <w:sz w:val="28"/>
          <w:szCs w:val="28"/>
        </w:rPr>
        <w:t>q</w:t>
      </w:r>
      <w:r w:rsidRPr="00927C59">
        <w:rPr>
          <w:i/>
          <w:spacing w:val="2"/>
          <w:sz w:val="28"/>
          <w:szCs w:val="28"/>
          <w:lang w:val="nl-NL"/>
        </w:rPr>
        <w:t>uy định cơ chế, chính sách hỗ trợ thực hiện bố trí ổn định dân cư</w:t>
      </w:r>
      <w:r w:rsidRPr="00927C59">
        <w:rPr>
          <w:i/>
          <w:sz w:val="28"/>
          <w:szCs w:val="28"/>
          <w:lang w:val="vi-VN"/>
        </w:rPr>
        <w:t xml:space="preserve"> </w:t>
      </w:r>
      <w:r w:rsidRPr="00927C59">
        <w:rPr>
          <w:rFonts w:eastAsia="Batang"/>
          <w:i/>
          <w:sz w:val="28"/>
          <w:szCs w:val="28"/>
          <w:lang w:val="pt-BR" w:eastAsia="ko-KR"/>
        </w:rPr>
        <w:t>giai đoạn 2026-2030</w:t>
      </w:r>
      <w:r w:rsidRPr="00927C59">
        <w:rPr>
          <w:rFonts w:eastAsia="Batang"/>
          <w:i/>
          <w:sz w:val="28"/>
          <w:szCs w:val="28"/>
          <w:lang w:val="vi-VN" w:eastAsia="ko-KR"/>
        </w:rPr>
        <w:t xml:space="preserve"> trên địa bàn tỉnh </w:t>
      </w:r>
      <w:r w:rsidR="008D1511" w:rsidRPr="00927C59">
        <w:rPr>
          <w:rFonts w:eastAsia="Batang"/>
          <w:i/>
          <w:sz w:val="28"/>
          <w:szCs w:val="28"/>
          <w:lang w:eastAsia="ko-KR"/>
        </w:rPr>
        <w:t>Tây Ninh.</w:t>
      </w:r>
    </w:p>
    <w:p w:rsidR="00EA3F3C" w:rsidRPr="00927C59" w:rsidRDefault="00E83DAA" w:rsidP="00B45A5A">
      <w:pPr>
        <w:pStyle w:val="NormalWeb"/>
        <w:spacing w:before="120" w:beforeAutospacing="0" w:after="0" w:afterAutospacing="0"/>
        <w:ind w:firstLine="562"/>
        <w:jc w:val="both"/>
        <w:rPr>
          <w:rFonts w:ascii="Times New Roman" w:hAnsi="Times New Roman"/>
          <w:b/>
          <w:bCs/>
          <w:sz w:val="28"/>
          <w:szCs w:val="28"/>
          <w:lang w:val="fr-FR"/>
        </w:rPr>
      </w:pPr>
      <w:r w:rsidRPr="00927C59">
        <w:rPr>
          <w:rFonts w:ascii="Times New Roman" w:hAnsi="Times New Roman"/>
          <w:b/>
          <w:bCs/>
          <w:sz w:val="28"/>
          <w:szCs w:val="28"/>
          <w:lang w:val="fr-FR"/>
        </w:rPr>
        <w:t xml:space="preserve">Điều 1. Phạm vi điều chỉnh </w:t>
      </w:r>
    </w:p>
    <w:p w:rsidR="00EA3F3C" w:rsidRPr="00927C59" w:rsidRDefault="00E83DAA" w:rsidP="00B45A5A">
      <w:pPr>
        <w:spacing w:before="120"/>
        <w:ind w:firstLine="562"/>
        <w:jc w:val="both"/>
        <w:rPr>
          <w:sz w:val="28"/>
          <w:szCs w:val="28"/>
        </w:rPr>
      </w:pPr>
      <w:r w:rsidRPr="00927C59">
        <w:rPr>
          <w:spacing w:val="2"/>
          <w:sz w:val="28"/>
          <w:szCs w:val="28"/>
          <w:lang w:val="vi-VN"/>
        </w:rPr>
        <w:t xml:space="preserve">Nghị quyết này quy định cơ chế, chính sách hỗ trợ thực hiện bố trí ổn định dân cư theo quy hoạch, kế hoạch </w:t>
      </w:r>
      <w:r w:rsidR="005E1BF6" w:rsidRPr="00927C59">
        <w:rPr>
          <w:spacing w:val="2"/>
          <w:sz w:val="28"/>
          <w:szCs w:val="28"/>
        </w:rPr>
        <w:t>được cấp có thẩm quyền phê duyệt</w:t>
      </w:r>
      <w:r w:rsidRPr="00927C59">
        <w:rPr>
          <w:spacing w:val="2"/>
          <w:sz w:val="28"/>
          <w:szCs w:val="28"/>
          <w:lang w:val="vi-VN"/>
        </w:rPr>
        <w:t xml:space="preserve"> tại các vùng</w:t>
      </w:r>
      <w:r w:rsidRPr="00927C59">
        <w:rPr>
          <w:bCs/>
          <w:sz w:val="28"/>
          <w:szCs w:val="28"/>
          <w:lang w:val="en-GB"/>
        </w:rPr>
        <w:t>: thiên tai (sạt lở đất, sụt lún đất, lốc, lũ, lũ quét, ngập lụt, nước dâng); biên giới; vùng dân di cư tự do đến đời sống còn khó khăn</w:t>
      </w:r>
      <w:r w:rsidRPr="00927C59">
        <w:rPr>
          <w:spacing w:val="2"/>
          <w:sz w:val="28"/>
          <w:szCs w:val="28"/>
          <w:lang w:val="vi-VN"/>
        </w:rPr>
        <w:t xml:space="preserve"> trên địa bàn tỉnh </w:t>
      </w:r>
      <w:r w:rsidRPr="00927C59">
        <w:rPr>
          <w:spacing w:val="2"/>
          <w:sz w:val="28"/>
          <w:szCs w:val="28"/>
        </w:rPr>
        <w:t>Tây Ninh</w:t>
      </w:r>
      <w:r w:rsidRPr="00927C59">
        <w:rPr>
          <w:spacing w:val="2"/>
          <w:sz w:val="28"/>
          <w:szCs w:val="28"/>
          <w:lang w:val="vi-VN"/>
        </w:rPr>
        <w:t xml:space="preserve"> giai đoạn 20</w:t>
      </w:r>
      <w:r w:rsidRPr="00927C59">
        <w:rPr>
          <w:spacing w:val="2"/>
          <w:sz w:val="28"/>
          <w:szCs w:val="28"/>
        </w:rPr>
        <w:t>26</w:t>
      </w:r>
      <w:r w:rsidRPr="00927C59">
        <w:rPr>
          <w:spacing w:val="2"/>
          <w:sz w:val="28"/>
          <w:szCs w:val="28"/>
          <w:lang w:val="vi-VN"/>
        </w:rPr>
        <w:t>-20</w:t>
      </w:r>
      <w:r w:rsidRPr="00927C59">
        <w:rPr>
          <w:spacing w:val="2"/>
          <w:sz w:val="28"/>
          <w:szCs w:val="28"/>
        </w:rPr>
        <w:t>30</w:t>
      </w:r>
      <w:r w:rsidRPr="00927C59">
        <w:rPr>
          <w:spacing w:val="2"/>
          <w:sz w:val="28"/>
          <w:szCs w:val="28"/>
          <w:lang w:val="vi-VN"/>
        </w:rPr>
        <w:t>.</w:t>
      </w:r>
    </w:p>
    <w:p w:rsidR="00EA3F3C" w:rsidRPr="00927C59" w:rsidRDefault="00E83DAA" w:rsidP="00B45A5A">
      <w:pPr>
        <w:spacing w:before="120"/>
        <w:ind w:firstLine="562"/>
        <w:jc w:val="both"/>
        <w:rPr>
          <w:b/>
          <w:bCs/>
          <w:sz w:val="28"/>
          <w:szCs w:val="28"/>
          <w:lang w:val="fr-FR"/>
        </w:rPr>
      </w:pPr>
      <w:r w:rsidRPr="00927C59">
        <w:rPr>
          <w:b/>
          <w:bCs/>
          <w:sz w:val="28"/>
          <w:szCs w:val="28"/>
          <w:lang w:val="fr-FR"/>
        </w:rPr>
        <w:t>Điều 2. Đối tượng áp dụng</w:t>
      </w:r>
    </w:p>
    <w:p w:rsidR="00EA3F3C" w:rsidRPr="00927C59" w:rsidRDefault="00E83DAA" w:rsidP="00B45A5A">
      <w:pPr>
        <w:spacing w:before="120"/>
        <w:ind w:firstLine="562"/>
        <w:jc w:val="both"/>
        <w:rPr>
          <w:bCs/>
          <w:sz w:val="28"/>
          <w:szCs w:val="28"/>
        </w:rPr>
      </w:pPr>
      <w:r w:rsidRPr="00927C59">
        <w:rPr>
          <w:bCs/>
          <w:sz w:val="28"/>
          <w:szCs w:val="28"/>
          <w:lang w:val="vi-VN"/>
        </w:rPr>
        <w:t xml:space="preserve"> </w:t>
      </w:r>
      <w:r w:rsidRPr="00927C59">
        <w:rPr>
          <w:bCs/>
          <w:sz w:val="28"/>
          <w:szCs w:val="28"/>
        </w:rPr>
        <w:t xml:space="preserve">Hộ gia đình, cá nhân được bố trí ổn định </w:t>
      </w:r>
      <w:proofErr w:type="gramStart"/>
      <w:r w:rsidRPr="00927C59">
        <w:rPr>
          <w:bCs/>
          <w:sz w:val="28"/>
          <w:szCs w:val="28"/>
        </w:rPr>
        <w:t>theo</w:t>
      </w:r>
      <w:proofErr w:type="gramEnd"/>
      <w:r w:rsidRPr="00927C59">
        <w:rPr>
          <w:bCs/>
          <w:sz w:val="28"/>
          <w:szCs w:val="28"/>
        </w:rPr>
        <w:t xml:space="preserve"> hình thức tái định cư tập trung, xen ghép hoặc ổn định tại chỗ theo quy hoạch, kế hoạch được cấp thẩm quyền phê duyệt, bao gồm:</w:t>
      </w:r>
    </w:p>
    <w:p w:rsidR="00EA3F3C" w:rsidRPr="00927C59" w:rsidRDefault="00E83DAA" w:rsidP="00B45A5A">
      <w:pPr>
        <w:spacing w:before="120"/>
        <w:ind w:firstLine="562"/>
        <w:jc w:val="both"/>
        <w:rPr>
          <w:spacing w:val="-4"/>
          <w:sz w:val="28"/>
          <w:szCs w:val="28"/>
        </w:rPr>
      </w:pPr>
      <w:r w:rsidRPr="00B45A5A">
        <w:rPr>
          <w:b/>
          <w:bCs/>
          <w:sz w:val="28"/>
          <w:szCs w:val="28"/>
        </w:rPr>
        <w:t>1.</w:t>
      </w:r>
      <w:r w:rsidRPr="00927C59">
        <w:rPr>
          <w:bCs/>
          <w:sz w:val="28"/>
          <w:szCs w:val="28"/>
        </w:rPr>
        <w:t xml:space="preserve"> </w:t>
      </w:r>
      <w:r w:rsidRPr="00927C59">
        <w:rPr>
          <w:spacing w:val="-4"/>
          <w:sz w:val="28"/>
          <w:szCs w:val="28"/>
        </w:rPr>
        <w:t xml:space="preserve">Hộ gia đình, cá nhân sinh sống ở vùng có nguy cơ bị </w:t>
      </w:r>
      <w:r w:rsidRPr="00927C59">
        <w:rPr>
          <w:bCs/>
          <w:sz w:val="28"/>
          <w:szCs w:val="28"/>
        </w:rPr>
        <w:t>sạt lở đất, sụt lún đất,</w:t>
      </w:r>
      <w:r w:rsidRPr="00927C59">
        <w:rPr>
          <w:spacing w:val="-4"/>
          <w:sz w:val="28"/>
          <w:szCs w:val="28"/>
        </w:rPr>
        <w:t xml:space="preserve"> lốc, </w:t>
      </w:r>
      <w:proofErr w:type="gramStart"/>
      <w:r w:rsidRPr="00927C59">
        <w:rPr>
          <w:spacing w:val="-4"/>
          <w:sz w:val="28"/>
          <w:szCs w:val="28"/>
        </w:rPr>
        <w:t>lũ</w:t>
      </w:r>
      <w:proofErr w:type="gramEnd"/>
      <w:r w:rsidRPr="00927C59">
        <w:rPr>
          <w:spacing w:val="-4"/>
          <w:sz w:val="28"/>
          <w:szCs w:val="28"/>
        </w:rPr>
        <w:t>, lũ quét, ngập lụt, nước dâng.</w:t>
      </w:r>
    </w:p>
    <w:p w:rsidR="00EA3F3C" w:rsidRPr="00927C59" w:rsidRDefault="00E83DAA" w:rsidP="00B45A5A">
      <w:pPr>
        <w:spacing w:before="120"/>
        <w:ind w:firstLine="562"/>
        <w:jc w:val="both"/>
        <w:rPr>
          <w:bCs/>
          <w:sz w:val="28"/>
          <w:szCs w:val="28"/>
        </w:rPr>
      </w:pPr>
      <w:r w:rsidRPr="00B45A5A">
        <w:rPr>
          <w:b/>
          <w:bCs/>
          <w:sz w:val="28"/>
          <w:szCs w:val="28"/>
        </w:rPr>
        <w:t>2.</w:t>
      </w:r>
      <w:r w:rsidRPr="00927C59">
        <w:rPr>
          <w:bCs/>
          <w:sz w:val="28"/>
          <w:szCs w:val="28"/>
        </w:rPr>
        <w:t xml:space="preserve"> </w:t>
      </w:r>
      <w:r w:rsidRPr="00927C59">
        <w:rPr>
          <w:spacing w:val="-4"/>
          <w:sz w:val="28"/>
          <w:szCs w:val="28"/>
        </w:rPr>
        <w:t>Hộ gia đình, cá nhân tự nguyện đến các xã biên giới đất liền.</w:t>
      </w:r>
    </w:p>
    <w:p w:rsidR="00EA3F3C" w:rsidRPr="00927C59" w:rsidRDefault="00E83DAA" w:rsidP="00B45A5A">
      <w:pPr>
        <w:spacing w:before="120"/>
        <w:ind w:firstLine="562"/>
        <w:jc w:val="both"/>
        <w:rPr>
          <w:spacing w:val="-4"/>
          <w:sz w:val="28"/>
          <w:szCs w:val="28"/>
        </w:rPr>
      </w:pPr>
      <w:r w:rsidRPr="00B45A5A">
        <w:rPr>
          <w:b/>
          <w:spacing w:val="-4"/>
          <w:sz w:val="28"/>
          <w:szCs w:val="28"/>
        </w:rPr>
        <w:t>3.</w:t>
      </w:r>
      <w:r w:rsidRPr="00927C59">
        <w:rPr>
          <w:spacing w:val="-4"/>
          <w:sz w:val="28"/>
          <w:szCs w:val="28"/>
        </w:rPr>
        <w:t xml:space="preserve"> Hộ gia đình, cá nhân đã di cư tự do đến các địa bàn trong cả nước không </w:t>
      </w:r>
      <w:proofErr w:type="gramStart"/>
      <w:r w:rsidRPr="00927C59">
        <w:rPr>
          <w:spacing w:val="-4"/>
          <w:sz w:val="28"/>
          <w:szCs w:val="28"/>
        </w:rPr>
        <w:t>theo</w:t>
      </w:r>
      <w:proofErr w:type="gramEnd"/>
      <w:r w:rsidRPr="00927C59">
        <w:rPr>
          <w:spacing w:val="-4"/>
          <w:sz w:val="28"/>
          <w:szCs w:val="28"/>
        </w:rPr>
        <w:t xml:space="preserve"> quy hoạch, kế hoạch, đời sống còn khó khăn.</w:t>
      </w:r>
    </w:p>
    <w:p w:rsidR="00EA3F3C" w:rsidRPr="00927C59" w:rsidRDefault="005E1BF6" w:rsidP="00B45A5A">
      <w:pPr>
        <w:spacing w:before="120"/>
        <w:ind w:firstLine="562"/>
        <w:jc w:val="both"/>
        <w:rPr>
          <w:bCs/>
          <w:sz w:val="28"/>
          <w:szCs w:val="28"/>
        </w:rPr>
      </w:pPr>
      <w:r w:rsidRPr="00B45A5A">
        <w:rPr>
          <w:b/>
          <w:spacing w:val="-4"/>
          <w:sz w:val="28"/>
          <w:szCs w:val="28"/>
        </w:rPr>
        <w:t>4</w:t>
      </w:r>
      <w:r w:rsidR="00E83DAA" w:rsidRPr="00B45A5A">
        <w:rPr>
          <w:b/>
          <w:spacing w:val="-4"/>
          <w:sz w:val="28"/>
          <w:szCs w:val="28"/>
        </w:rPr>
        <w:t>.</w:t>
      </w:r>
      <w:r w:rsidR="00E83DAA" w:rsidRPr="00927C59">
        <w:rPr>
          <w:spacing w:val="-4"/>
          <w:sz w:val="28"/>
          <w:szCs w:val="28"/>
        </w:rPr>
        <w:t xml:space="preserve"> </w:t>
      </w:r>
      <w:r w:rsidR="00E83DAA" w:rsidRPr="00927C59">
        <w:rPr>
          <w:bCs/>
          <w:sz w:val="28"/>
          <w:szCs w:val="28"/>
          <w:lang w:val="vi-VN"/>
        </w:rPr>
        <w:t>Các cơ quan, tổ chức, cá nhân có hoạt động liên quan đến nội dung quy định tại Điều 1 Nghị quyết này.</w:t>
      </w:r>
    </w:p>
    <w:p w:rsidR="00EA3F3C" w:rsidRPr="00927C59" w:rsidRDefault="00E83DAA" w:rsidP="00B45A5A">
      <w:pPr>
        <w:spacing w:before="120"/>
        <w:ind w:firstLine="562"/>
        <w:jc w:val="both"/>
        <w:rPr>
          <w:b/>
          <w:strike/>
          <w:sz w:val="28"/>
          <w:szCs w:val="28"/>
        </w:rPr>
      </w:pPr>
      <w:r w:rsidRPr="00927C59">
        <w:rPr>
          <w:b/>
          <w:sz w:val="28"/>
          <w:szCs w:val="28"/>
          <w:lang w:val="fr-FR"/>
        </w:rPr>
        <w:t>Điều 3.</w:t>
      </w:r>
      <w:r w:rsidRPr="00927C59">
        <w:rPr>
          <w:b/>
          <w:sz w:val="28"/>
          <w:szCs w:val="28"/>
        </w:rPr>
        <w:t xml:space="preserve"> Nguyên tắc thực hiện </w:t>
      </w:r>
    </w:p>
    <w:p w:rsidR="00EA3F3C" w:rsidRPr="00927C59" w:rsidRDefault="00E83DAA" w:rsidP="00B45A5A">
      <w:pPr>
        <w:spacing w:before="120"/>
        <w:ind w:firstLine="562"/>
        <w:jc w:val="both"/>
        <w:rPr>
          <w:sz w:val="28"/>
          <w:szCs w:val="28"/>
        </w:rPr>
      </w:pPr>
      <w:r w:rsidRPr="00B45A5A">
        <w:rPr>
          <w:b/>
          <w:sz w:val="28"/>
          <w:szCs w:val="28"/>
        </w:rPr>
        <w:t>1.</w:t>
      </w:r>
      <w:r w:rsidRPr="00927C59">
        <w:rPr>
          <w:sz w:val="28"/>
          <w:szCs w:val="28"/>
        </w:rPr>
        <w:t xml:space="preserve"> Bố trí ổn định dân cư phù hợp với các quy định của pháp luật về quy hoạch, đất </w:t>
      </w:r>
      <w:proofErr w:type="gramStart"/>
      <w:r w:rsidRPr="00927C59">
        <w:rPr>
          <w:sz w:val="28"/>
          <w:szCs w:val="28"/>
        </w:rPr>
        <w:t>đai</w:t>
      </w:r>
      <w:proofErr w:type="gramEnd"/>
      <w:r w:rsidRPr="00927C59">
        <w:rPr>
          <w:sz w:val="28"/>
          <w:szCs w:val="28"/>
        </w:rPr>
        <w:t xml:space="preserve">, xây dựng và các quy hoạch có liên quan trên địa bàn tỉnh. Địa bàn bố trí ổn định dân cư phải đảm bảo kết cấu hạ tầng thiết yếu và phát triển sản xuất để người dân đến nơi ở mới có điều kiện sống ổn định lâu dài. </w:t>
      </w:r>
    </w:p>
    <w:p w:rsidR="00EA3F3C" w:rsidRPr="00927C59" w:rsidRDefault="00E83DAA" w:rsidP="00B45A5A">
      <w:pPr>
        <w:spacing w:before="120"/>
        <w:ind w:firstLine="562"/>
        <w:jc w:val="both"/>
        <w:rPr>
          <w:sz w:val="28"/>
          <w:szCs w:val="28"/>
        </w:rPr>
      </w:pPr>
      <w:r w:rsidRPr="00B45A5A">
        <w:rPr>
          <w:b/>
          <w:sz w:val="28"/>
          <w:szCs w:val="28"/>
        </w:rPr>
        <w:t>2.</w:t>
      </w:r>
      <w:r w:rsidRPr="00927C59">
        <w:rPr>
          <w:sz w:val="28"/>
          <w:szCs w:val="28"/>
        </w:rPr>
        <w:t xml:space="preserve"> Bố trí ổn định dân cư phải trên cơ sở tự nguyện của người dân, cộng đồng dân cư, phù hợp với phong tục, tập quán sinh hoạt, sản xuất của người dân địa phương, góp phần thúc đẩy phát triển kinh tế, đảm bảo điều kiện kết cấu hạ tầng thiết yếu, an sinh xã hội, quốc phòng, an ninh và môi trường sinh thái.</w:t>
      </w:r>
    </w:p>
    <w:p w:rsidR="00EA3F3C" w:rsidRPr="00927C59" w:rsidRDefault="00E83DAA" w:rsidP="00B45A5A">
      <w:pPr>
        <w:spacing w:before="120"/>
        <w:ind w:firstLine="562"/>
        <w:jc w:val="both"/>
        <w:rPr>
          <w:sz w:val="28"/>
          <w:szCs w:val="28"/>
        </w:rPr>
      </w:pPr>
      <w:r w:rsidRPr="00B45A5A">
        <w:rPr>
          <w:b/>
          <w:sz w:val="28"/>
          <w:szCs w:val="28"/>
        </w:rPr>
        <w:lastRenderedPageBreak/>
        <w:t>3.</w:t>
      </w:r>
      <w:r w:rsidRPr="00927C59">
        <w:rPr>
          <w:sz w:val="28"/>
          <w:szCs w:val="28"/>
        </w:rPr>
        <w:t xml:space="preserve"> Khuyến khích thực hiện sắp xếp, bố trí dân cư </w:t>
      </w:r>
      <w:r w:rsidRPr="00927C59">
        <w:rPr>
          <w:sz w:val="28"/>
          <w:szCs w:val="28"/>
          <w:lang w:val="vi-VN"/>
        </w:rPr>
        <w:t>trên địa bàn</w:t>
      </w:r>
      <w:r w:rsidRPr="00927C59">
        <w:rPr>
          <w:sz w:val="28"/>
          <w:szCs w:val="28"/>
        </w:rPr>
        <w:t xml:space="preserve"> xã. Trường hợp bố trí ổn định dân cư ngoài xã, phải có sự thống nhất của Ủy ban nhân dân cấp xã, nơi hộ dân đi và nơi hộ dân đến.</w:t>
      </w:r>
    </w:p>
    <w:p w:rsidR="00EA3F3C" w:rsidRPr="00927C59" w:rsidRDefault="00E83DAA" w:rsidP="00B45A5A">
      <w:pPr>
        <w:spacing w:before="120"/>
        <w:ind w:firstLine="562"/>
        <w:jc w:val="both"/>
        <w:rPr>
          <w:sz w:val="28"/>
          <w:szCs w:val="28"/>
        </w:rPr>
      </w:pPr>
      <w:r w:rsidRPr="00B45A5A">
        <w:rPr>
          <w:b/>
          <w:sz w:val="28"/>
          <w:szCs w:val="28"/>
          <w:shd w:val="clear" w:color="auto" w:fill="FFFFFF"/>
        </w:rPr>
        <w:t>4.</w:t>
      </w:r>
      <w:r w:rsidRPr="00927C59">
        <w:rPr>
          <w:sz w:val="28"/>
          <w:szCs w:val="28"/>
          <w:shd w:val="clear" w:color="auto" w:fill="FFFFFF"/>
        </w:rPr>
        <w:t xml:space="preserve"> Mỗi hộ gia đình, cá nhân chỉ được hưởng hỗ trợ một lần, trường hợp nếu có nhiều chính sách hỗ trợ từ nhà nước với cùng nội dung và đối tượng hỗ trợ thì chỉ được chọn một chính sách hỗ trợ.</w:t>
      </w:r>
      <w:r w:rsidRPr="00927C59">
        <w:rPr>
          <w:sz w:val="28"/>
          <w:szCs w:val="28"/>
        </w:rPr>
        <w:t xml:space="preserve"> Việc hỗ trợ phải đảm bảo kịp thời, công khai, minh bạch, đúng định mức quy định và đúng đối tượng của chương trình.</w:t>
      </w:r>
    </w:p>
    <w:p w:rsidR="00EA3F3C" w:rsidRPr="00927C59" w:rsidRDefault="00E83DAA" w:rsidP="00B45A5A">
      <w:pPr>
        <w:spacing w:before="120"/>
        <w:ind w:firstLine="562"/>
        <w:jc w:val="both"/>
        <w:rPr>
          <w:b/>
          <w:bCs/>
          <w:sz w:val="28"/>
          <w:szCs w:val="28"/>
        </w:rPr>
      </w:pPr>
      <w:r w:rsidRPr="00927C59">
        <w:rPr>
          <w:b/>
          <w:bCs/>
          <w:sz w:val="28"/>
          <w:szCs w:val="28"/>
        </w:rPr>
        <w:t>Điều 4. Nội dung</w:t>
      </w:r>
      <w:r w:rsidR="005E1BF6" w:rsidRPr="00927C59">
        <w:rPr>
          <w:b/>
          <w:bCs/>
          <w:sz w:val="28"/>
          <w:szCs w:val="28"/>
        </w:rPr>
        <w:t xml:space="preserve"> hỗ trợ</w:t>
      </w:r>
      <w:r w:rsidRPr="00927C59">
        <w:rPr>
          <w:b/>
          <w:bCs/>
          <w:sz w:val="28"/>
          <w:szCs w:val="28"/>
        </w:rPr>
        <w:t>, mức hỗ trợ</w:t>
      </w:r>
      <w:r w:rsidR="005E1BF6" w:rsidRPr="00927C59">
        <w:rPr>
          <w:b/>
          <w:bCs/>
          <w:sz w:val="28"/>
          <w:szCs w:val="28"/>
        </w:rPr>
        <w:t xml:space="preserve"> và phương thức thực hiện</w:t>
      </w:r>
    </w:p>
    <w:p w:rsidR="00EA3F3C" w:rsidRPr="00927C59" w:rsidRDefault="00E83DAA" w:rsidP="00B45A5A">
      <w:pPr>
        <w:pBdr>
          <w:top w:val="none" w:sz="4" w:space="2" w:color="000000"/>
        </w:pBdr>
        <w:spacing w:before="120"/>
        <w:ind w:firstLine="562"/>
        <w:jc w:val="both"/>
        <w:rPr>
          <w:sz w:val="28"/>
          <w:szCs w:val="28"/>
        </w:rPr>
      </w:pPr>
      <w:r w:rsidRPr="00B45A5A">
        <w:rPr>
          <w:b/>
          <w:sz w:val="28"/>
          <w:szCs w:val="28"/>
        </w:rPr>
        <w:t>1.</w:t>
      </w:r>
      <w:r w:rsidRPr="00927C59">
        <w:rPr>
          <w:sz w:val="28"/>
          <w:szCs w:val="28"/>
        </w:rPr>
        <w:t xml:space="preserve"> Hỗ trợ xây dựng nhà ở, lương thực, nước sinh hoạt (nơi không có điều kiện xây dựng công trình cấp nước sinh hoạt tập trung)</w:t>
      </w:r>
      <w:r w:rsidRPr="00927C59">
        <w:rPr>
          <w:sz w:val="28"/>
          <w:szCs w:val="28"/>
          <w:lang w:val="vi-VN"/>
        </w:rPr>
        <w:t xml:space="preserve"> </w:t>
      </w:r>
      <w:r w:rsidRPr="00927C59">
        <w:rPr>
          <w:sz w:val="28"/>
          <w:szCs w:val="28"/>
        </w:rPr>
        <w:t>cho đối tượng quy định tại khoản 2, khoản 3 Điều 2 Nghị quyết này. Mức hỗ trợ cụ thể như sau:</w:t>
      </w:r>
    </w:p>
    <w:p w:rsidR="00EA3F3C" w:rsidRPr="00927C59" w:rsidRDefault="00E83DAA" w:rsidP="00B45A5A">
      <w:pPr>
        <w:pBdr>
          <w:top w:val="none" w:sz="4" w:space="2" w:color="000000"/>
        </w:pBdr>
        <w:spacing w:before="120"/>
        <w:ind w:firstLine="562"/>
        <w:jc w:val="both"/>
        <w:rPr>
          <w:sz w:val="28"/>
          <w:szCs w:val="28"/>
        </w:rPr>
      </w:pPr>
      <w:r w:rsidRPr="00927C59">
        <w:rPr>
          <w:sz w:val="28"/>
          <w:szCs w:val="28"/>
        </w:rPr>
        <w:t xml:space="preserve">a) Hỗ trợ xây dựng mới nhà ở: Mức hỗ trợ </w:t>
      </w:r>
      <w:r w:rsidR="006F5255" w:rsidRPr="00927C59">
        <w:rPr>
          <w:sz w:val="28"/>
          <w:szCs w:val="28"/>
        </w:rPr>
        <w:t>80</w:t>
      </w:r>
      <w:r w:rsidRPr="00927C59">
        <w:rPr>
          <w:sz w:val="28"/>
          <w:szCs w:val="28"/>
        </w:rPr>
        <w:t xml:space="preserve"> triệu đồng/hộ gia đình, cá nhân.</w:t>
      </w:r>
    </w:p>
    <w:p w:rsidR="00EA3F3C" w:rsidRPr="00927C59" w:rsidRDefault="00E83DAA" w:rsidP="00B45A5A">
      <w:pPr>
        <w:pBdr>
          <w:top w:val="none" w:sz="4" w:space="2" w:color="000000"/>
        </w:pBdr>
        <w:spacing w:before="120"/>
        <w:ind w:firstLine="562"/>
        <w:jc w:val="both"/>
        <w:rPr>
          <w:spacing w:val="-4"/>
          <w:sz w:val="28"/>
          <w:szCs w:val="28"/>
        </w:rPr>
      </w:pPr>
      <w:r w:rsidRPr="00927C59">
        <w:rPr>
          <w:sz w:val="28"/>
          <w:szCs w:val="28"/>
        </w:rPr>
        <w:t xml:space="preserve">b) Hỗ trợ lương thực trong thời gian đầu tái định cư là </w:t>
      </w:r>
      <w:r w:rsidRPr="00927C59">
        <w:rPr>
          <w:spacing w:val="-4"/>
          <w:sz w:val="28"/>
          <w:szCs w:val="28"/>
        </w:rPr>
        <w:t xml:space="preserve">15kg gạo/người/tháng, thời gian hỗ trợ là 12 tháng. Mức giá gạo hỗ trợ cụ thể </w:t>
      </w:r>
      <w:proofErr w:type="gramStart"/>
      <w:r w:rsidRPr="00927C59">
        <w:rPr>
          <w:spacing w:val="-4"/>
          <w:sz w:val="28"/>
          <w:szCs w:val="28"/>
        </w:rPr>
        <w:t>theo</w:t>
      </w:r>
      <w:proofErr w:type="gramEnd"/>
      <w:r w:rsidRPr="00927C59">
        <w:rPr>
          <w:spacing w:val="-4"/>
          <w:sz w:val="28"/>
          <w:szCs w:val="28"/>
        </w:rPr>
        <w:t xml:space="preserve"> mức giá gạo quy định địa phương tại thời điểm hỗ trợ.</w:t>
      </w:r>
    </w:p>
    <w:p w:rsidR="00EA3F3C" w:rsidRPr="00927C59" w:rsidRDefault="00E83DAA" w:rsidP="00B45A5A">
      <w:pPr>
        <w:pBdr>
          <w:top w:val="none" w:sz="4" w:space="2" w:color="000000"/>
        </w:pBdr>
        <w:spacing w:before="120"/>
        <w:ind w:firstLine="562"/>
        <w:jc w:val="both"/>
        <w:rPr>
          <w:spacing w:val="-4"/>
          <w:sz w:val="28"/>
          <w:szCs w:val="28"/>
        </w:rPr>
      </w:pPr>
      <w:r w:rsidRPr="00927C59">
        <w:rPr>
          <w:spacing w:val="-4"/>
          <w:sz w:val="28"/>
          <w:szCs w:val="28"/>
        </w:rPr>
        <w:t xml:space="preserve">c) Hỗ trợ nước sinh hoạt: Đối với hộ gia đình, cá </w:t>
      </w:r>
      <w:proofErr w:type="gramStart"/>
      <w:r w:rsidRPr="00927C59">
        <w:rPr>
          <w:spacing w:val="-4"/>
          <w:sz w:val="28"/>
          <w:szCs w:val="28"/>
        </w:rPr>
        <w:t>nhân  được</w:t>
      </w:r>
      <w:proofErr w:type="gramEnd"/>
      <w:r w:rsidRPr="00927C59">
        <w:rPr>
          <w:spacing w:val="-4"/>
          <w:sz w:val="28"/>
          <w:szCs w:val="28"/>
        </w:rPr>
        <w:t xml:space="preserve"> sắp xếp tái định cư nhưng chưa có hệ thống cấp nước sinh hoạt  tập trung, được hỗ trợ tiền nước sinh hoạt mỗi người 04m</w:t>
      </w:r>
      <w:r w:rsidRPr="00927C59">
        <w:rPr>
          <w:spacing w:val="-4"/>
          <w:sz w:val="28"/>
          <w:szCs w:val="28"/>
          <w:vertAlign w:val="superscript"/>
        </w:rPr>
        <w:t>3</w:t>
      </w:r>
      <w:r w:rsidRPr="00927C59">
        <w:rPr>
          <w:spacing w:val="-4"/>
          <w:sz w:val="28"/>
          <w:szCs w:val="28"/>
        </w:rPr>
        <w:t>/</w:t>
      </w:r>
      <w:r w:rsidR="005E1BF6" w:rsidRPr="00927C59">
        <w:rPr>
          <w:spacing w:val="-4"/>
          <w:sz w:val="28"/>
          <w:szCs w:val="28"/>
        </w:rPr>
        <w:t>người/</w:t>
      </w:r>
      <w:r w:rsidRPr="00927C59">
        <w:rPr>
          <w:spacing w:val="-4"/>
          <w:sz w:val="28"/>
          <w:szCs w:val="28"/>
        </w:rPr>
        <w:t>tháng, thời gian hỗ trợ là 12 tháng theo mức giá quy định địa phương tại thời điểm hỗ trợ.</w:t>
      </w:r>
    </w:p>
    <w:p w:rsidR="00EA3F3C" w:rsidRPr="00927C59" w:rsidRDefault="00E83DAA" w:rsidP="00B45A5A">
      <w:pPr>
        <w:spacing w:before="120"/>
        <w:ind w:firstLine="562"/>
        <w:jc w:val="both"/>
        <w:rPr>
          <w:sz w:val="28"/>
          <w:szCs w:val="28"/>
        </w:rPr>
      </w:pPr>
      <w:r w:rsidRPr="00B45A5A">
        <w:rPr>
          <w:b/>
          <w:sz w:val="28"/>
          <w:szCs w:val="28"/>
        </w:rPr>
        <w:t>2.</w:t>
      </w:r>
      <w:r w:rsidRPr="00927C59">
        <w:rPr>
          <w:sz w:val="28"/>
          <w:szCs w:val="28"/>
        </w:rPr>
        <w:t xml:space="preserve"> Hỗ trợ kinh phí di chuyển cho đối tượng quy định tại khoản 2, khoản 3 Điều 2 Nghị quyết này: mức hỗ trợ kinh phí di chuyển tính </w:t>
      </w:r>
      <w:proofErr w:type="gramStart"/>
      <w:r w:rsidRPr="00927C59">
        <w:rPr>
          <w:sz w:val="28"/>
          <w:szCs w:val="28"/>
        </w:rPr>
        <w:t>theo</w:t>
      </w:r>
      <w:proofErr w:type="gramEnd"/>
      <w:r w:rsidRPr="00927C59">
        <w:rPr>
          <w:sz w:val="28"/>
          <w:szCs w:val="28"/>
        </w:rPr>
        <w:t xml:space="preserve"> thực tế khi lập dự án, căn cứ quy định thực tế và đơn giá của loại phương tiện phổ thông tại địa phương. Trường hợp tự túc phương tiện, tự di chuyển bằng đường bộ mức hỗ trợ bằng 0</w:t>
      </w:r>
      <w:proofErr w:type="gramStart"/>
      <w:r w:rsidRPr="00927C59">
        <w:rPr>
          <w:sz w:val="28"/>
          <w:szCs w:val="28"/>
        </w:rPr>
        <w:t>,2</w:t>
      </w:r>
      <w:proofErr w:type="gramEnd"/>
      <w:r w:rsidRPr="00927C59">
        <w:rPr>
          <w:sz w:val="28"/>
          <w:szCs w:val="28"/>
        </w:rPr>
        <w:t xml:space="preserve"> lít xăng/km tính theo khoảng cách địa lý hành chính và giá xăng tại thời điểm thực hiện.</w:t>
      </w:r>
    </w:p>
    <w:p w:rsidR="00EA3F3C" w:rsidRPr="00927C59" w:rsidRDefault="00E83DAA" w:rsidP="00B45A5A">
      <w:pPr>
        <w:spacing w:before="120"/>
        <w:ind w:firstLine="562"/>
        <w:jc w:val="both"/>
        <w:rPr>
          <w:sz w:val="28"/>
          <w:szCs w:val="28"/>
        </w:rPr>
      </w:pPr>
      <w:r w:rsidRPr="00B45A5A">
        <w:rPr>
          <w:b/>
          <w:sz w:val="28"/>
          <w:szCs w:val="28"/>
        </w:rPr>
        <w:t>3.</w:t>
      </w:r>
      <w:r w:rsidRPr="00927C59">
        <w:rPr>
          <w:sz w:val="28"/>
          <w:szCs w:val="28"/>
        </w:rPr>
        <w:t xml:space="preserve"> Hỗ trợ 20 triệu đồng/hộ đối với hộ gia đình, cá nhân đang sinh sống ở vùng có nguy cơ thiên tai nhưng không còn quỹ đất xây dựng khu tái định cư để di chuyển phải bố trí ổn định tại chỗ được hỗ trợ để nâng cấp nhà ở và vật dụng phòng, chống thiên tai thiết yếu khác. </w:t>
      </w:r>
    </w:p>
    <w:p w:rsidR="00EA3F3C" w:rsidRPr="00927C59" w:rsidRDefault="00E83DAA" w:rsidP="00B45A5A">
      <w:pPr>
        <w:spacing w:before="120"/>
        <w:ind w:firstLine="562"/>
        <w:jc w:val="both"/>
        <w:rPr>
          <w:sz w:val="28"/>
          <w:szCs w:val="28"/>
        </w:rPr>
      </w:pPr>
      <w:r w:rsidRPr="00B45A5A">
        <w:rPr>
          <w:b/>
          <w:sz w:val="28"/>
          <w:szCs w:val="28"/>
        </w:rPr>
        <w:t>4.</w:t>
      </w:r>
      <w:r w:rsidRPr="00927C59">
        <w:rPr>
          <w:sz w:val="28"/>
          <w:szCs w:val="28"/>
        </w:rPr>
        <w:t xml:space="preserve"> Phương thức hỗ trợ: Hỗ trợ trực tiếp hộ gia đình, cá nhân bằng tiền thông qua chủ hộ, cá nhân sau khi hoàn tất đầy đủ hồ sơ đã quy định tại Điều 10 Chương IV Thông tư 24/2023/TT-BNNPTNT ngày 21/12/2023 của Bộ Nông nghiệp và Phát triển nông thôn và Điều 7 Thông tư 13/2025/TT-BNNMT ngày 19/6/2025 của Bộ Nông nghiệp và Môi trường. Trường hợp chủ hộ gia đình, cá nhân không thể trực tiếp đến nhận hỗ trợ thì được uỷ quyền cho người đại diện </w:t>
      </w:r>
      <w:proofErr w:type="gramStart"/>
      <w:r w:rsidRPr="00927C59">
        <w:rPr>
          <w:sz w:val="28"/>
          <w:szCs w:val="28"/>
        </w:rPr>
        <w:t>theo</w:t>
      </w:r>
      <w:proofErr w:type="gramEnd"/>
      <w:r w:rsidRPr="00927C59">
        <w:rPr>
          <w:sz w:val="28"/>
          <w:szCs w:val="28"/>
        </w:rPr>
        <w:t xml:space="preserve"> quy định của pháp luật để nhận thay.</w:t>
      </w:r>
    </w:p>
    <w:p w:rsidR="00EA3F3C" w:rsidRPr="00927C59" w:rsidRDefault="00E83DAA" w:rsidP="00B45A5A">
      <w:pPr>
        <w:pBdr>
          <w:top w:val="none" w:sz="4" w:space="2" w:color="000000"/>
        </w:pBdr>
        <w:spacing w:before="120"/>
        <w:ind w:firstLine="562"/>
        <w:jc w:val="both"/>
        <w:rPr>
          <w:b/>
          <w:bCs/>
          <w:sz w:val="28"/>
          <w:szCs w:val="28"/>
          <w:lang w:val="vi-VN"/>
        </w:rPr>
      </w:pPr>
      <w:proofErr w:type="gramStart"/>
      <w:r w:rsidRPr="00927C59">
        <w:rPr>
          <w:b/>
          <w:bCs/>
          <w:sz w:val="28"/>
          <w:szCs w:val="28"/>
        </w:rPr>
        <w:t>Điều 5.</w:t>
      </w:r>
      <w:proofErr w:type="gramEnd"/>
      <w:r w:rsidRPr="00927C59">
        <w:rPr>
          <w:b/>
          <w:bCs/>
          <w:sz w:val="28"/>
          <w:szCs w:val="28"/>
        </w:rPr>
        <w:t xml:space="preserve"> Nguồn </w:t>
      </w:r>
      <w:r w:rsidRPr="00927C59">
        <w:rPr>
          <w:b/>
          <w:bCs/>
          <w:sz w:val="28"/>
          <w:szCs w:val="28"/>
          <w:lang w:val="vi-VN"/>
        </w:rPr>
        <w:t>vốn thực hiện</w:t>
      </w:r>
    </w:p>
    <w:p w:rsidR="00EA3F3C" w:rsidRPr="00927C59" w:rsidRDefault="00E83DAA" w:rsidP="00B45A5A">
      <w:pPr>
        <w:widowControl w:val="0"/>
        <w:spacing w:before="120"/>
        <w:ind w:firstLine="562"/>
        <w:jc w:val="both"/>
        <w:rPr>
          <w:sz w:val="28"/>
          <w:szCs w:val="28"/>
        </w:rPr>
      </w:pPr>
      <w:r w:rsidRPr="00B45A5A">
        <w:rPr>
          <w:b/>
          <w:sz w:val="28"/>
          <w:szCs w:val="28"/>
        </w:rPr>
        <w:t>1.</w:t>
      </w:r>
      <w:r w:rsidRPr="00927C59">
        <w:rPr>
          <w:sz w:val="28"/>
          <w:szCs w:val="28"/>
        </w:rPr>
        <w:t xml:space="preserve"> Nguồn ngân sách nhà nước </w:t>
      </w:r>
      <w:r w:rsidR="001C08BF" w:rsidRPr="00927C59">
        <w:rPr>
          <w:sz w:val="28"/>
          <w:szCs w:val="28"/>
        </w:rPr>
        <w:t>cấp tỉnh.</w:t>
      </w:r>
      <w:r w:rsidRPr="00927C59">
        <w:rPr>
          <w:sz w:val="28"/>
          <w:szCs w:val="28"/>
        </w:rPr>
        <w:t xml:space="preserve"> </w:t>
      </w:r>
    </w:p>
    <w:p w:rsidR="00EA3F3C" w:rsidRPr="00927C59" w:rsidRDefault="00E83DAA" w:rsidP="00B45A5A">
      <w:pPr>
        <w:widowControl w:val="0"/>
        <w:spacing w:before="120"/>
        <w:ind w:firstLine="562"/>
        <w:jc w:val="both"/>
        <w:rPr>
          <w:sz w:val="28"/>
          <w:szCs w:val="28"/>
          <w:lang w:val="vi-VN"/>
        </w:rPr>
      </w:pPr>
      <w:r w:rsidRPr="00B45A5A">
        <w:rPr>
          <w:b/>
          <w:sz w:val="28"/>
          <w:szCs w:val="28"/>
        </w:rPr>
        <w:t>2.</w:t>
      </w:r>
      <w:r w:rsidRPr="00927C59">
        <w:rPr>
          <w:sz w:val="28"/>
          <w:szCs w:val="28"/>
        </w:rPr>
        <w:t xml:space="preserve"> Nguồn vốn lồng ghép từ các chương trình, kế hoạch, đề án, dự án, và các </w:t>
      </w:r>
      <w:r w:rsidRPr="00927C59">
        <w:rPr>
          <w:sz w:val="28"/>
          <w:szCs w:val="28"/>
        </w:rPr>
        <w:lastRenderedPageBreak/>
        <w:t>nguồn vốn hợp pháp khác trên địa bàn.</w:t>
      </w:r>
    </w:p>
    <w:p w:rsidR="00EA3F3C" w:rsidRPr="00927C59" w:rsidRDefault="00E83DAA" w:rsidP="00B45A5A">
      <w:pPr>
        <w:pBdr>
          <w:top w:val="none" w:sz="4" w:space="2" w:color="000000"/>
        </w:pBdr>
        <w:shd w:val="clear" w:color="auto" w:fill="FFFFFF"/>
        <w:spacing w:before="120"/>
        <w:ind w:firstLine="562"/>
        <w:jc w:val="both"/>
        <w:rPr>
          <w:b/>
          <w:bCs/>
          <w:sz w:val="28"/>
          <w:szCs w:val="28"/>
        </w:rPr>
      </w:pPr>
      <w:r w:rsidRPr="00927C59">
        <w:rPr>
          <w:b/>
          <w:bCs/>
          <w:sz w:val="28"/>
          <w:szCs w:val="28"/>
        </w:rPr>
        <w:t>Điều 6. Tổ chức thực hiện</w:t>
      </w:r>
    </w:p>
    <w:p w:rsidR="008D1511" w:rsidRPr="00927C59" w:rsidRDefault="008D1511" w:rsidP="00B45A5A">
      <w:pPr>
        <w:pStyle w:val="ListParagraph"/>
        <w:pBdr>
          <w:top w:val="none" w:sz="0" w:space="0" w:color="auto"/>
          <w:left w:val="none" w:sz="0" w:space="0" w:color="auto"/>
          <w:bottom w:val="none" w:sz="0" w:space="0" w:color="auto"/>
          <w:right w:val="none" w:sz="0" w:space="0" w:color="auto"/>
          <w:between w:val="none" w:sz="0" w:space="0" w:color="auto"/>
        </w:pBdr>
        <w:spacing w:before="120"/>
        <w:ind w:left="0" w:firstLine="562"/>
        <w:contextualSpacing w:val="0"/>
        <w:jc w:val="both"/>
        <w:rPr>
          <w:spacing w:val="4"/>
          <w:sz w:val="28"/>
          <w:szCs w:val="28"/>
          <w:lang w:val="vi-VN"/>
        </w:rPr>
      </w:pPr>
      <w:r w:rsidRPr="00B45A5A">
        <w:rPr>
          <w:b/>
          <w:spacing w:val="4"/>
          <w:sz w:val="28"/>
          <w:szCs w:val="28"/>
          <w:lang w:val="nl-NL"/>
        </w:rPr>
        <w:t>1.</w:t>
      </w:r>
      <w:r w:rsidRPr="00927C59">
        <w:rPr>
          <w:spacing w:val="4"/>
          <w:sz w:val="28"/>
          <w:szCs w:val="28"/>
          <w:lang w:val="nl-NL"/>
        </w:rPr>
        <w:t xml:space="preserve"> Giao</w:t>
      </w:r>
      <w:r w:rsidRPr="00927C59">
        <w:rPr>
          <w:spacing w:val="4"/>
          <w:sz w:val="28"/>
          <w:szCs w:val="28"/>
          <w:lang w:val="vi-VN"/>
        </w:rPr>
        <w:t xml:space="preserve"> Ủy ban nhân dân tỉnh tổ chức triển khai thực hiện Nghị quyết.</w:t>
      </w:r>
    </w:p>
    <w:p w:rsidR="008D1511" w:rsidRPr="00927C59" w:rsidRDefault="008D1511" w:rsidP="00B45A5A">
      <w:pPr>
        <w:pBdr>
          <w:top w:val="none" w:sz="0" w:space="0" w:color="auto"/>
          <w:left w:val="none" w:sz="0" w:space="0" w:color="auto"/>
          <w:bottom w:val="none" w:sz="0" w:space="0" w:color="auto"/>
          <w:right w:val="none" w:sz="0" w:space="0" w:color="auto"/>
          <w:between w:val="none" w:sz="0" w:space="0" w:color="auto"/>
        </w:pBdr>
        <w:spacing w:before="120"/>
        <w:ind w:firstLine="562"/>
        <w:jc w:val="both"/>
        <w:rPr>
          <w:spacing w:val="4"/>
          <w:sz w:val="28"/>
          <w:szCs w:val="28"/>
          <w:lang w:val="vi-VN"/>
        </w:rPr>
      </w:pPr>
      <w:r w:rsidRPr="00B45A5A">
        <w:rPr>
          <w:b/>
          <w:spacing w:val="4"/>
          <w:sz w:val="28"/>
          <w:szCs w:val="28"/>
        </w:rPr>
        <w:t>2.</w:t>
      </w:r>
      <w:r w:rsidRPr="00927C59">
        <w:rPr>
          <w:spacing w:val="4"/>
          <w:sz w:val="28"/>
          <w:szCs w:val="28"/>
        </w:rPr>
        <w:t xml:space="preserve"> </w:t>
      </w:r>
      <w:r w:rsidRPr="00927C59">
        <w:rPr>
          <w:spacing w:val="4"/>
          <w:sz w:val="28"/>
          <w:szCs w:val="28"/>
          <w:lang w:val="vi-VN"/>
        </w:rPr>
        <w:t>Giao Trường trực Hội đồng nhân dân, các Ban của Hội đồng nhân dân tỉnh, Tổ đại biểu và đại biểu Hội đồng nhân dân tỉnh giám sát việc thực hiện Nghị quyết.</w:t>
      </w:r>
    </w:p>
    <w:p w:rsidR="008D1511" w:rsidRPr="00927C59" w:rsidRDefault="008D1511" w:rsidP="00B45A5A">
      <w:pPr>
        <w:pBdr>
          <w:top w:val="none" w:sz="0" w:space="0" w:color="auto"/>
          <w:left w:val="none" w:sz="0" w:space="0" w:color="auto"/>
          <w:bottom w:val="none" w:sz="0" w:space="0" w:color="auto"/>
          <w:right w:val="none" w:sz="0" w:space="0" w:color="auto"/>
          <w:between w:val="none" w:sz="0" w:space="0" w:color="auto"/>
        </w:pBdr>
        <w:spacing w:before="120"/>
        <w:ind w:firstLine="562"/>
        <w:jc w:val="both"/>
        <w:rPr>
          <w:spacing w:val="4"/>
          <w:sz w:val="28"/>
          <w:szCs w:val="28"/>
        </w:rPr>
      </w:pPr>
      <w:r w:rsidRPr="00B45A5A">
        <w:rPr>
          <w:b/>
          <w:spacing w:val="4"/>
          <w:sz w:val="28"/>
          <w:szCs w:val="28"/>
        </w:rPr>
        <w:t>3.</w:t>
      </w:r>
      <w:r w:rsidRPr="00927C59">
        <w:rPr>
          <w:spacing w:val="4"/>
          <w:sz w:val="28"/>
          <w:szCs w:val="28"/>
        </w:rPr>
        <w:t xml:space="preserve"> </w:t>
      </w:r>
      <w:r w:rsidRPr="00927C59">
        <w:rPr>
          <w:spacing w:val="4"/>
          <w:sz w:val="28"/>
          <w:szCs w:val="28"/>
          <w:lang w:val="vi-VN"/>
        </w:rPr>
        <w:t xml:space="preserve">Đề nghị Ủy ban Mặt trận Tổ quốc Việt Nam tỉnh và </w:t>
      </w:r>
      <w:r w:rsidR="00C84DA2" w:rsidRPr="00C84DA2">
        <w:rPr>
          <w:spacing w:val="4"/>
          <w:sz w:val="28"/>
          <w:szCs w:val="28"/>
          <w:lang w:val="vi-VN"/>
        </w:rPr>
        <w:t xml:space="preserve">các tổ chức chính trị - xã hội tỉnh </w:t>
      </w:r>
      <w:r w:rsidRPr="00927C59">
        <w:rPr>
          <w:spacing w:val="4"/>
          <w:sz w:val="28"/>
          <w:szCs w:val="28"/>
          <w:lang w:val="vi-VN"/>
        </w:rPr>
        <w:t>tham gia tuyên truyền và giám sát việc thực hiện Nghị quyết.</w:t>
      </w:r>
    </w:p>
    <w:p w:rsidR="00EA3F3C" w:rsidRPr="00927C59" w:rsidRDefault="00E83DAA" w:rsidP="00B45A5A">
      <w:pPr>
        <w:pBdr>
          <w:top w:val="none" w:sz="4" w:space="2" w:color="000000"/>
        </w:pBdr>
        <w:shd w:val="clear" w:color="auto" w:fill="FFFFFF"/>
        <w:spacing w:before="120"/>
        <w:ind w:firstLine="562"/>
        <w:jc w:val="both"/>
        <w:rPr>
          <w:sz w:val="28"/>
          <w:szCs w:val="28"/>
        </w:rPr>
      </w:pPr>
      <w:r w:rsidRPr="00927C59">
        <w:rPr>
          <w:b/>
          <w:bCs/>
          <w:sz w:val="28"/>
          <w:szCs w:val="28"/>
        </w:rPr>
        <w:t>Điều 7</w:t>
      </w:r>
      <w:r w:rsidRPr="00927C59">
        <w:rPr>
          <w:b/>
          <w:bCs/>
          <w:sz w:val="28"/>
          <w:szCs w:val="28"/>
          <w:lang w:val="pl-PL"/>
        </w:rPr>
        <w:t>. Điều khoản thi hành</w:t>
      </w:r>
    </w:p>
    <w:p w:rsidR="004E5C1C" w:rsidRPr="00927C59" w:rsidRDefault="004E5C1C" w:rsidP="00B45A5A">
      <w:pPr>
        <w:pBdr>
          <w:top w:val="none" w:sz="4" w:space="2" w:color="000000"/>
        </w:pBdr>
        <w:shd w:val="clear" w:color="auto" w:fill="FFFFFF"/>
        <w:spacing w:before="120"/>
        <w:ind w:firstLine="562"/>
        <w:jc w:val="both"/>
        <w:rPr>
          <w:sz w:val="28"/>
          <w:szCs w:val="28"/>
          <w:lang w:val="pl-PL"/>
        </w:rPr>
      </w:pPr>
      <w:r w:rsidRPr="00B45A5A">
        <w:rPr>
          <w:b/>
          <w:sz w:val="28"/>
          <w:szCs w:val="28"/>
          <w:lang w:val="pl-PL"/>
        </w:rPr>
        <w:t>1.</w:t>
      </w:r>
      <w:r w:rsidRPr="00927C59">
        <w:rPr>
          <w:sz w:val="28"/>
          <w:szCs w:val="28"/>
          <w:lang w:val="pl-PL"/>
        </w:rPr>
        <w:t xml:space="preserve"> Nghị quyết này có hiệu lực thi hành kể từ ngày 01 tháng 01 năm 2026.</w:t>
      </w:r>
    </w:p>
    <w:p w:rsidR="004E5C1C" w:rsidRPr="00927C59" w:rsidRDefault="004E5C1C" w:rsidP="00B45A5A">
      <w:pPr>
        <w:pBdr>
          <w:top w:val="none" w:sz="4" w:space="2" w:color="000000"/>
        </w:pBdr>
        <w:tabs>
          <w:tab w:val="center" w:pos="1080"/>
          <w:tab w:val="center" w:pos="6480"/>
        </w:tabs>
        <w:spacing w:before="120"/>
        <w:ind w:firstLine="562"/>
        <w:jc w:val="both"/>
        <w:rPr>
          <w:rFonts w:eastAsia="Batang"/>
          <w:sz w:val="28"/>
          <w:szCs w:val="28"/>
          <w:lang w:val="vi-VN" w:eastAsia="ko-KR"/>
        </w:rPr>
      </w:pPr>
      <w:r w:rsidRPr="00B45A5A">
        <w:rPr>
          <w:b/>
          <w:sz w:val="28"/>
          <w:szCs w:val="28"/>
        </w:rPr>
        <w:t>2.</w:t>
      </w:r>
      <w:r w:rsidRPr="00927C59">
        <w:rPr>
          <w:sz w:val="28"/>
          <w:szCs w:val="28"/>
        </w:rPr>
        <w:t xml:space="preserve"> Nghị quyết này thay thế </w:t>
      </w:r>
      <w:r w:rsidRPr="00927C59">
        <w:rPr>
          <w:sz w:val="28"/>
          <w:szCs w:val="28"/>
          <w:lang w:val="vi-VN"/>
        </w:rPr>
        <w:t>Nghị quyết số 22/2024/NQ-HĐND ngày 07</w:t>
      </w:r>
      <w:r w:rsidRPr="00927C59">
        <w:rPr>
          <w:sz w:val="28"/>
          <w:szCs w:val="28"/>
        </w:rPr>
        <w:t xml:space="preserve"> tháng </w:t>
      </w:r>
      <w:r w:rsidRPr="00927C59">
        <w:rPr>
          <w:sz w:val="28"/>
          <w:szCs w:val="28"/>
          <w:lang w:val="vi-VN"/>
        </w:rPr>
        <w:t>11</w:t>
      </w:r>
      <w:r w:rsidRPr="00927C59">
        <w:rPr>
          <w:sz w:val="28"/>
          <w:szCs w:val="28"/>
        </w:rPr>
        <w:t xml:space="preserve"> năm </w:t>
      </w:r>
      <w:r w:rsidRPr="00927C59">
        <w:rPr>
          <w:sz w:val="28"/>
          <w:szCs w:val="28"/>
          <w:lang w:val="vi-VN"/>
        </w:rPr>
        <w:t>2024 của Hội đồng nhân dân tỉnh</w:t>
      </w:r>
      <w:r w:rsidRPr="00927C59">
        <w:rPr>
          <w:sz w:val="28"/>
          <w:szCs w:val="28"/>
        </w:rPr>
        <w:t xml:space="preserve"> Long An</w:t>
      </w:r>
      <w:r w:rsidRPr="00927C59">
        <w:rPr>
          <w:sz w:val="28"/>
          <w:szCs w:val="28"/>
          <w:lang w:val="vi-VN"/>
        </w:rPr>
        <w:t xml:space="preserve"> </w:t>
      </w:r>
      <w:r w:rsidRPr="00927C59">
        <w:rPr>
          <w:sz w:val="28"/>
          <w:szCs w:val="28"/>
        </w:rPr>
        <w:t>về q</w:t>
      </w:r>
      <w:r w:rsidRPr="00927C59">
        <w:rPr>
          <w:spacing w:val="2"/>
          <w:sz w:val="28"/>
          <w:szCs w:val="28"/>
          <w:lang w:val="nl-NL"/>
        </w:rPr>
        <w:t>uy định cơ chế, chính sách hỗ trợ thực hiện bố trí ổn định dân cư</w:t>
      </w:r>
      <w:r w:rsidRPr="00927C59">
        <w:rPr>
          <w:sz w:val="28"/>
          <w:szCs w:val="28"/>
          <w:lang w:val="vi-VN"/>
        </w:rPr>
        <w:t xml:space="preserve"> </w:t>
      </w:r>
      <w:r w:rsidRPr="00927C59">
        <w:rPr>
          <w:rFonts w:eastAsia="Batang"/>
          <w:sz w:val="28"/>
          <w:szCs w:val="28"/>
          <w:lang w:val="pt-BR" w:eastAsia="ko-KR"/>
        </w:rPr>
        <w:t>giai đoạn 2024-2025 và định hướng đến năm 2030</w:t>
      </w:r>
      <w:r w:rsidRPr="00927C59">
        <w:rPr>
          <w:rFonts w:eastAsia="Batang"/>
          <w:sz w:val="28"/>
          <w:szCs w:val="28"/>
          <w:lang w:val="vi-VN" w:eastAsia="ko-KR"/>
        </w:rPr>
        <w:t xml:space="preserve"> trên địa bàn tỉnh Long An</w:t>
      </w:r>
      <w:r w:rsidRPr="00927C59">
        <w:rPr>
          <w:rFonts w:eastAsia="Batang"/>
          <w:sz w:val="28"/>
          <w:szCs w:val="28"/>
          <w:lang w:eastAsia="ko-KR"/>
        </w:rPr>
        <w:t>.</w:t>
      </w:r>
      <w:r w:rsidRPr="00927C59">
        <w:rPr>
          <w:rFonts w:eastAsia="Batang"/>
          <w:sz w:val="28"/>
          <w:szCs w:val="28"/>
          <w:lang w:val="vi-VN" w:eastAsia="ko-KR"/>
        </w:rPr>
        <w:t xml:space="preserve"> </w:t>
      </w:r>
    </w:p>
    <w:p w:rsidR="004E5C1C" w:rsidRPr="00927C59" w:rsidRDefault="004E5C1C" w:rsidP="00B45A5A">
      <w:pPr>
        <w:pBdr>
          <w:top w:val="none" w:sz="4" w:space="2" w:color="000000"/>
        </w:pBdr>
        <w:shd w:val="clear" w:color="auto" w:fill="FFFFFF"/>
        <w:spacing w:before="120"/>
        <w:ind w:firstLine="562"/>
        <w:jc w:val="both"/>
        <w:rPr>
          <w:sz w:val="28"/>
          <w:szCs w:val="28"/>
          <w:lang w:val="pl-PL"/>
        </w:rPr>
      </w:pPr>
      <w:r w:rsidRPr="00B45A5A">
        <w:rPr>
          <w:b/>
          <w:sz w:val="28"/>
          <w:szCs w:val="28"/>
          <w:lang w:val="pl-PL"/>
        </w:rPr>
        <w:t>3.</w:t>
      </w:r>
      <w:r w:rsidRPr="00927C59">
        <w:rPr>
          <w:sz w:val="28"/>
          <w:szCs w:val="28"/>
          <w:lang w:val="pl-PL"/>
        </w:rPr>
        <w:t xml:space="preserve"> Trong quá trình tổ chức triển khai thực hiện, khi các văn bản dẫn chiếu tại Nghị quyết này được sửa đổi, bổ sung hoặc thay thế bằng văn bản mới thì thực hiện theo các văn bản sửa đổi, bổ sung hoặc thay thế.</w:t>
      </w:r>
    </w:p>
    <w:p w:rsidR="004E5C1C" w:rsidRPr="00927C59" w:rsidRDefault="004E5C1C" w:rsidP="00B45A5A">
      <w:pPr>
        <w:pBdr>
          <w:top w:val="none" w:sz="4" w:space="2" w:color="000000"/>
        </w:pBdr>
        <w:shd w:val="clear" w:color="auto" w:fill="FFFFFF"/>
        <w:tabs>
          <w:tab w:val="left" w:pos="7563"/>
        </w:tabs>
        <w:spacing w:before="120"/>
        <w:ind w:firstLine="562"/>
        <w:jc w:val="both"/>
        <w:rPr>
          <w:b/>
          <w:sz w:val="28"/>
          <w:szCs w:val="28"/>
          <w:lang w:val="pl-PL"/>
        </w:rPr>
      </w:pPr>
      <w:r w:rsidRPr="00927C59">
        <w:rPr>
          <w:b/>
          <w:sz w:val="28"/>
          <w:szCs w:val="28"/>
          <w:lang w:val="pl-PL"/>
        </w:rPr>
        <w:t>Điều 8. Điều khoản chuyển tiếp</w:t>
      </w:r>
      <w:r w:rsidR="00B554BF" w:rsidRPr="00927C59">
        <w:rPr>
          <w:b/>
          <w:sz w:val="28"/>
          <w:szCs w:val="28"/>
          <w:lang w:val="pl-PL"/>
        </w:rPr>
        <w:tab/>
      </w:r>
    </w:p>
    <w:p w:rsidR="00EA3F3C" w:rsidRPr="00927C59" w:rsidRDefault="00E83DAA" w:rsidP="00B45A5A">
      <w:pPr>
        <w:pBdr>
          <w:top w:val="none" w:sz="4" w:space="2" w:color="000000"/>
        </w:pBdr>
        <w:shd w:val="clear" w:color="auto" w:fill="FFFFFF"/>
        <w:spacing w:before="120"/>
        <w:ind w:firstLine="562"/>
        <w:jc w:val="both"/>
        <w:rPr>
          <w:sz w:val="28"/>
          <w:szCs w:val="28"/>
          <w:lang w:val="nl-NL"/>
        </w:rPr>
      </w:pPr>
      <w:r w:rsidRPr="00927C59">
        <w:rPr>
          <w:sz w:val="28"/>
          <w:szCs w:val="28"/>
          <w:lang w:val="pl-PL"/>
        </w:rPr>
        <w:t>Đối với các trường hợp phát sinh từ ngày 01</w:t>
      </w:r>
      <w:r w:rsidR="004E5C1C" w:rsidRPr="00927C59">
        <w:rPr>
          <w:sz w:val="28"/>
          <w:szCs w:val="28"/>
          <w:lang w:val="pl-PL"/>
        </w:rPr>
        <w:t xml:space="preserve"> tháng 01 năm </w:t>
      </w:r>
      <w:r w:rsidRPr="00927C59">
        <w:rPr>
          <w:sz w:val="28"/>
          <w:szCs w:val="28"/>
          <w:lang w:val="pl-PL"/>
        </w:rPr>
        <w:t xml:space="preserve">2025 đến ngày Nghị quyết này có hiệu lực </w:t>
      </w:r>
      <w:r w:rsidRPr="00927C59">
        <w:rPr>
          <w:sz w:val="28"/>
          <w:szCs w:val="28"/>
          <w:lang w:val="nl-NL"/>
        </w:rPr>
        <w:t xml:space="preserve">thi hành thì tiếp tục thực hiện theo quy định tại </w:t>
      </w:r>
      <w:r w:rsidRPr="00927C59">
        <w:rPr>
          <w:sz w:val="28"/>
          <w:szCs w:val="28"/>
          <w:lang w:val="vi-VN"/>
        </w:rPr>
        <w:t>Nghị q</w:t>
      </w:r>
      <w:r w:rsidR="004E5C1C" w:rsidRPr="00927C59">
        <w:rPr>
          <w:sz w:val="28"/>
          <w:szCs w:val="28"/>
          <w:lang w:val="vi-VN"/>
        </w:rPr>
        <w:t>uyết số 22/2024/NQ-HĐND ngày 07</w:t>
      </w:r>
      <w:r w:rsidR="004E5C1C" w:rsidRPr="00927C59">
        <w:rPr>
          <w:sz w:val="28"/>
          <w:szCs w:val="28"/>
        </w:rPr>
        <w:t xml:space="preserve"> tháng </w:t>
      </w:r>
      <w:r w:rsidR="004E5C1C" w:rsidRPr="00927C59">
        <w:rPr>
          <w:sz w:val="28"/>
          <w:szCs w:val="28"/>
          <w:lang w:val="vi-VN"/>
        </w:rPr>
        <w:t>11</w:t>
      </w:r>
      <w:r w:rsidR="004E5C1C" w:rsidRPr="00927C59">
        <w:rPr>
          <w:sz w:val="28"/>
          <w:szCs w:val="28"/>
        </w:rPr>
        <w:t xml:space="preserve"> năm </w:t>
      </w:r>
      <w:r w:rsidRPr="00927C59">
        <w:rPr>
          <w:sz w:val="28"/>
          <w:szCs w:val="28"/>
          <w:lang w:val="vi-VN"/>
        </w:rPr>
        <w:t>2024 của Hội đồng nhân dân tỉnh</w:t>
      </w:r>
      <w:r w:rsidRPr="00927C59">
        <w:rPr>
          <w:sz w:val="28"/>
          <w:szCs w:val="28"/>
        </w:rPr>
        <w:t xml:space="preserve"> Long An</w:t>
      </w:r>
      <w:r w:rsidRPr="00927C59">
        <w:rPr>
          <w:sz w:val="28"/>
          <w:szCs w:val="28"/>
          <w:lang w:val="nl-NL"/>
        </w:rPr>
        <w:t>. Trường hợp đã trình cơ quan có thẩm quyền để được hưởng chính sách trước khi Nghị quyết này có hiệu lực thi hành mà chưa phê duyệt thì tiếp tục hoàn chỉnh, bổ sung hồ sơ theo quy định tại Nghị quyết này.</w:t>
      </w:r>
    </w:p>
    <w:p w:rsidR="004E5C1C" w:rsidRPr="00927C59" w:rsidRDefault="004E5C1C" w:rsidP="00B45A5A">
      <w:pPr>
        <w:pBdr>
          <w:top w:val="none" w:sz="4" w:space="2" w:color="000000"/>
        </w:pBdr>
        <w:tabs>
          <w:tab w:val="center" w:pos="1080"/>
          <w:tab w:val="center" w:pos="6480"/>
        </w:tabs>
        <w:spacing w:before="120" w:after="120"/>
        <w:ind w:firstLine="562"/>
        <w:jc w:val="both"/>
        <w:rPr>
          <w:i/>
          <w:sz w:val="28"/>
          <w:szCs w:val="28"/>
        </w:rPr>
      </w:pPr>
      <w:r w:rsidRPr="00927C59">
        <w:rPr>
          <w:i/>
          <w:sz w:val="28"/>
          <w:szCs w:val="28"/>
          <w:lang w:val="vi-VN"/>
        </w:rPr>
        <w:t xml:space="preserve">Nghị quyết này đã được Hội đồng nhân dân tỉnh khoá X, kỳ họp thứ 7 (kỳ họp </w:t>
      </w:r>
      <w:r w:rsidR="00B15939" w:rsidRPr="00927C59">
        <w:rPr>
          <w:i/>
          <w:sz w:val="28"/>
          <w:szCs w:val="28"/>
        </w:rPr>
        <w:t xml:space="preserve">thường </w:t>
      </w:r>
      <w:r w:rsidRPr="00927C59">
        <w:rPr>
          <w:i/>
          <w:sz w:val="28"/>
          <w:szCs w:val="28"/>
          <w:lang w:val="vi-VN"/>
        </w:rPr>
        <w:t xml:space="preserve">lệ cuối năm 2025) thông qua ngày </w:t>
      </w:r>
      <w:r w:rsidRPr="00927C59">
        <w:rPr>
          <w:i/>
          <w:sz w:val="28"/>
          <w:szCs w:val="28"/>
        </w:rPr>
        <w:t>10</w:t>
      </w:r>
      <w:r w:rsidRPr="00927C59">
        <w:rPr>
          <w:i/>
          <w:sz w:val="28"/>
          <w:szCs w:val="28"/>
          <w:lang w:val="vi-VN"/>
        </w:rPr>
        <w:t xml:space="preserve"> tháng 12 năm 2025./.</w:t>
      </w:r>
    </w:p>
    <w:tbl>
      <w:tblPr>
        <w:tblW w:w="9468" w:type="dxa"/>
        <w:tblInd w:w="-90" w:type="dxa"/>
        <w:tblCellMar>
          <w:left w:w="0" w:type="dxa"/>
          <w:right w:w="0" w:type="dxa"/>
        </w:tblCellMar>
        <w:tblLook w:val="04A0" w:firstRow="1" w:lastRow="0" w:firstColumn="1" w:lastColumn="0" w:noHBand="0" w:noVBand="1"/>
      </w:tblPr>
      <w:tblGrid>
        <w:gridCol w:w="6062"/>
        <w:gridCol w:w="3406"/>
      </w:tblGrid>
      <w:tr w:rsidR="00927C59" w:rsidRPr="00927C59" w:rsidTr="00E27D8D">
        <w:trPr>
          <w:trHeight w:val="1052"/>
        </w:trPr>
        <w:tc>
          <w:tcPr>
            <w:tcW w:w="6062" w:type="dxa"/>
            <w:tcMar>
              <w:top w:w="0" w:type="dxa"/>
              <w:left w:w="108" w:type="dxa"/>
              <w:bottom w:w="0" w:type="dxa"/>
              <w:right w:w="108" w:type="dxa"/>
            </w:tcMar>
          </w:tcPr>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927C59">
              <w:rPr>
                <w:b/>
                <w:bCs/>
                <w:i/>
                <w:iCs/>
              </w:rPr>
              <w:t>Nơi nhận:</w:t>
            </w:r>
            <w:r w:rsidRPr="00927C59">
              <w:rPr>
                <w:b/>
                <w:bCs/>
                <w:i/>
                <w:iCs/>
                <w:highlight w:val="white"/>
              </w:rPr>
              <w:br/>
            </w:r>
            <w:r w:rsidRPr="00927C59">
              <w:rPr>
                <w:sz w:val="22"/>
                <w:szCs w:val="22"/>
                <w:highlight w:val="white"/>
              </w:rPr>
              <w:t>- Ủy ban Thường vụ Quốc hội (b/c);</w:t>
            </w:r>
            <w:r w:rsidRPr="00927C59">
              <w:rPr>
                <w:sz w:val="22"/>
                <w:szCs w:val="22"/>
                <w:highlight w:val="white"/>
              </w:rPr>
              <w:br/>
              <w:t>- Chính phủ (b/c);</w:t>
            </w:r>
            <w:r w:rsidRPr="00927C59">
              <w:rPr>
                <w:sz w:val="22"/>
                <w:szCs w:val="22"/>
                <w:highlight w:val="white"/>
              </w:rPr>
              <w:br/>
              <w:t xml:space="preserve">- Ủy ban công tác đại biểu của Quốc hội (b/c); </w:t>
            </w:r>
          </w:p>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rPr>
                <w:sz w:val="22"/>
                <w:szCs w:val="22"/>
                <w:highlight w:val="white"/>
              </w:rPr>
            </w:pPr>
            <w:r w:rsidRPr="00927C59">
              <w:rPr>
                <w:sz w:val="22"/>
                <w:szCs w:val="22"/>
                <w:highlight w:val="white"/>
              </w:rPr>
              <w:t xml:space="preserve">- Các Bộ: Nông nghiệp và Môi trường, Tài chính, Tư pháp;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rPr>
            </w:pPr>
            <w:r w:rsidRPr="00927C59">
              <w:rPr>
                <w:sz w:val="22"/>
                <w:szCs w:val="22"/>
                <w:highlight w:val="white"/>
              </w:rPr>
              <w:t xml:space="preserve">- </w:t>
            </w:r>
            <w:r w:rsidRPr="00927C59">
              <w:rPr>
                <w:sz w:val="22"/>
                <w:szCs w:val="22"/>
              </w:rPr>
              <w:t xml:space="preserve">Cục Kiểm tra văn bản và Quản lý xử lý vi phạm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rPr>
              <w:t xml:space="preserve">hành chính </w:t>
            </w:r>
            <w:r w:rsidRPr="00927C59">
              <w:rPr>
                <w:sz w:val="22"/>
                <w:szCs w:val="22"/>
                <w:highlight w:val="white"/>
              </w:rPr>
              <w:t xml:space="preserve">- Bộ Tư pháp;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xml:space="preserve">- Vụ Pháp chế - Bộ </w:t>
            </w:r>
            <w:r w:rsidRPr="00927C59">
              <w:rPr>
                <w:sz w:val="22"/>
                <w:szCs w:val="22"/>
              </w:rPr>
              <w:t>Nông nghiệp và Môi trường</w:t>
            </w:r>
            <w:r w:rsidRPr="00927C59">
              <w:rPr>
                <w:sz w:val="22"/>
                <w:szCs w:val="22"/>
                <w:highlight w:val="white"/>
              </w:rPr>
              <w:t>;</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Thường trực Tỉnh ủy (b/c);</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xml:space="preserve">- Đại biểu QH đơn vị tỉnh Tây Ninh;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xml:space="preserve">- Đại biểu HĐND tỉnh;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xml:space="preserve">- UBND tỉnh, UBMTTQVN tỉnh;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Các sở, ban, ngành tỉnh;</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VP Đoàn ĐBQH, HĐND tỉnh, VP UBND tỉnh;</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xml:space="preserve">- TT. HĐND, UBND các xã, phường; </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Trang Thông tin điện tử HĐND tỉnh;</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sz w:val="22"/>
                <w:szCs w:val="22"/>
                <w:highlight w:val="white"/>
              </w:rPr>
            </w:pPr>
            <w:r w:rsidRPr="00927C59">
              <w:rPr>
                <w:sz w:val="22"/>
                <w:szCs w:val="22"/>
                <w:highlight w:val="white"/>
              </w:rPr>
              <w:t>- Trung tâm Công báo - Tin học tỉnh (Văn phòng UBND tỉnh);</w:t>
            </w:r>
          </w:p>
          <w:p w:rsidR="004E5C1C" w:rsidRPr="00927C59" w:rsidRDefault="004E5C1C" w:rsidP="004E5C1C">
            <w:pPr>
              <w:pBdr>
                <w:top w:val="none" w:sz="0" w:space="0" w:color="000000"/>
                <w:left w:val="none" w:sz="0" w:space="0" w:color="000000"/>
                <w:bottom w:val="none" w:sz="0" w:space="0" w:color="000000"/>
                <w:right w:val="none" w:sz="0" w:space="0" w:color="000000"/>
                <w:between w:val="none" w:sz="0" w:space="0" w:color="000000"/>
              </w:pBdr>
              <w:rPr>
                <w:highlight w:val="white"/>
              </w:rPr>
            </w:pPr>
            <w:r w:rsidRPr="00927C59">
              <w:rPr>
                <w:highlight w:val="white"/>
              </w:rPr>
              <w:t>- Lưu: VT,</w:t>
            </w:r>
            <w:r w:rsidRPr="00927C59">
              <w:rPr>
                <w:sz w:val="20"/>
                <w:highlight w:val="white"/>
              </w:rPr>
              <w:t xml:space="preserve"> </w:t>
            </w:r>
            <w:r w:rsidRPr="00927C59">
              <w:rPr>
                <w:sz w:val="16"/>
                <w:szCs w:val="16"/>
                <w:highlight w:val="white"/>
              </w:rPr>
              <w:t>(tructhao).</w:t>
            </w:r>
          </w:p>
        </w:tc>
        <w:tc>
          <w:tcPr>
            <w:tcW w:w="3406" w:type="dxa"/>
            <w:tcMar>
              <w:top w:w="0" w:type="dxa"/>
              <w:left w:w="108" w:type="dxa"/>
              <w:bottom w:w="0" w:type="dxa"/>
              <w:right w:w="108" w:type="dxa"/>
            </w:tcMar>
          </w:tcPr>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jc w:val="center"/>
              <w:rPr>
                <w:b/>
                <w:bCs/>
                <w:highlight w:val="white"/>
              </w:rPr>
            </w:pPr>
            <w:r w:rsidRPr="00927C59">
              <w:rPr>
                <w:b/>
                <w:bCs/>
                <w:sz w:val="28"/>
                <w:highlight w:val="white"/>
              </w:rPr>
              <w:t>CHỦ TỊCH</w:t>
            </w:r>
            <w:r w:rsidRPr="00927C59">
              <w:rPr>
                <w:b/>
                <w:bCs/>
                <w:highlight w:val="white"/>
              </w:rPr>
              <w:br/>
            </w:r>
            <w:r w:rsidRPr="00927C59">
              <w:rPr>
                <w:b/>
                <w:bCs/>
                <w:highlight w:val="white"/>
              </w:rPr>
              <w:br/>
            </w:r>
            <w:r w:rsidRPr="00927C59">
              <w:rPr>
                <w:b/>
                <w:bCs/>
                <w:highlight w:val="white"/>
              </w:rPr>
              <w:br/>
            </w:r>
          </w:p>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jc w:val="center"/>
              <w:rPr>
                <w:b/>
                <w:bCs/>
                <w:highlight w:val="white"/>
              </w:rPr>
            </w:pPr>
          </w:p>
          <w:p w:rsidR="004E5C1C" w:rsidRPr="00927C59" w:rsidRDefault="004E5C1C" w:rsidP="004E5C1C">
            <w:pPr>
              <w:pBdr>
                <w:top w:val="none" w:sz="0" w:space="0" w:color="auto"/>
                <w:left w:val="none" w:sz="0" w:space="0" w:color="auto"/>
                <w:bottom w:val="none" w:sz="0" w:space="0" w:color="auto"/>
                <w:right w:val="none" w:sz="0" w:space="0" w:color="auto"/>
                <w:between w:val="none" w:sz="0" w:space="0" w:color="auto"/>
              </w:pBdr>
              <w:jc w:val="center"/>
              <w:rPr>
                <w:sz w:val="28"/>
                <w:szCs w:val="28"/>
                <w:highlight w:val="white"/>
              </w:rPr>
            </w:pPr>
            <w:r w:rsidRPr="00927C59">
              <w:rPr>
                <w:b/>
                <w:bCs/>
                <w:sz w:val="28"/>
                <w:szCs w:val="28"/>
                <w:highlight w:val="white"/>
              </w:rPr>
              <w:t>Nguyễn Mạnh Hùng</w:t>
            </w:r>
            <w:r w:rsidRPr="00927C59">
              <w:rPr>
                <w:b/>
                <w:bCs/>
                <w:sz w:val="28"/>
                <w:szCs w:val="28"/>
                <w:highlight w:val="white"/>
              </w:rPr>
              <w:br/>
            </w:r>
            <w:r w:rsidRPr="00927C59">
              <w:rPr>
                <w:sz w:val="28"/>
                <w:szCs w:val="28"/>
                <w:highlight w:val="white"/>
              </w:rPr>
              <w:br/>
            </w:r>
          </w:p>
        </w:tc>
      </w:tr>
    </w:tbl>
    <w:p w:rsidR="00EA3F3C" w:rsidRPr="00927C59" w:rsidRDefault="00EA3F3C" w:rsidP="00B45A5A"/>
    <w:sectPr w:rsidR="00EA3F3C" w:rsidRPr="00927C59" w:rsidSect="00B45A5A">
      <w:headerReference w:type="default" r:id="rId9"/>
      <w:footerReference w:type="even" r:id="rId10"/>
      <w:footerReference w:type="default" r:id="rId11"/>
      <w:footerReference w:type="first" r:id="rId12"/>
      <w:pgSz w:w="11907" w:h="16840" w:code="9"/>
      <w:pgMar w:top="990" w:right="1134" w:bottom="990" w:left="1710" w:header="510" w:footer="624"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DD0" w:rsidRDefault="00630DD0">
      <w:r>
        <w:separator/>
      </w:r>
    </w:p>
  </w:endnote>
  <w:endnote w:type="continuationSeparator" w:id="0">
    <w:p w:rsidR="00630DD0" w:rsidRDefault="00630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F3C" w:rsidRDefault="00E83D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A3F3C" w:rsidRDefault="00EA3F3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F3C" w:rsidRDefault="00EA3F3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F3C" w:rsidRDefault="00EA3F3C">
    <w:pPr>
      <w:pStyle w:val="Footer"/>
      <w:tabs>
        <w:tab w:val="clear" w:pos="4153"/>
        <w:tab w:val="clear" w:pos="8306"/>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DD0" w:rsidRDefault="00630DD0">
      <w:r>
        <w:separator/>
      </w:r>
    </w:p>
  </w:footnote>
  <w:footnote w:type="continuationSeparator" w:id="0">
    <w:p w:rsidR="00630DD0" w:rsidRDefault="00630D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3F3C" w:rsidRPr="008D1511" w:rsidRDefault="008D1511" w:rsidP="008D1511">
    <w:pPr>
      <w:pStyle w:val="Header"/>
      <w:tabs>
        <w:tab w:val="clear" w:pos="4153"/>
        <w:tab w:val="clear" w:pos="8306"/>
        <w:tab w:val="left" w:pos="4270"/>
        <w:tab w:val="center" w:pos="4536"/>
      </w:tabs>
      <w:rPr>
        <w:rFonts w:ascii="Times New Roman" w:hAnsi="Times New Roman"/>
      </w:rPr>
    </w:pPr>
    <w:r w:rsidRPr="008D1511">
      <w:rPr>
        <w:rFonts w:ascii="Times New Roman" w:hAnsi="Times New Roman"/>
      </w:rPr>
      <w:tab/>
    </w:r>
    <w:r w:rsidRPr="008D1511">
      <w:rPr>
        <w:rFonts w:ascii="Times New Roman" w:hAnsi="Times New Roman"/>
      </w:rPr>
      <w:tab/>
    </w:r>
    <w:r w:rsidR="00E83DAA" w:rsidRPr="008D1511">
      <w:rPr>
        <w:rFonts w:ascii="Times New Roman" w:hAnsi="Times New Roman"/>
      </w:rPr>
      <w:fldChar w:fldCharType="begin"/>
    </w:r>
    <w:r w:rsidR="00E83DAA" w:rsidRPr="008D1511">
      <w:rPr>
        <w:rFonts w:ascii="Times New Roman" w:hAnsi="Times New Roman"/>
      </w:rPr>
      <w:instrText xml:space="preserve"> PAGE   \* MERGEFORMAT </w:instrText>
    </w:r>
    <w:r w:rsidR="00E83DAA" w:rsidRPr="008D1511">
      <w:rPr>
        <w:rFonts w:ascii="Times New Roman" w:hAnsi="Times New Roman"/>
      </w:rPr>
      <w:fldChar w:fldCharType="separate"/>
    </w:r>
    <w:r w:rsidR="00971006">
      <w:rPr>
        <w:rFonts w:ascii="Times New Roman" w:hAnsi="Times New Roman"/>
        <w:noProof/>
      </w:rPr>
      <w:t>4</w:t>
    </w:r>
    <w:r w:rsidR="00E83DAA" w:rsidRPr="008D1511">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658A5"/>
    <w:multiLevelType w:val="hybridMultilevel"/>
    <w:tmpl w:val="1C7292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6273B54"/>
    <w:multiLevelType w:val="multilevel"/>
    <w:tmpl w:val="7EDC3122"/>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2">
    <w:nsid w:val="07AE4FA2"/>
    <w:multiLevelType w:val="multilevel"/>
    <w:tmpl w:val="9630175E"/>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3">
    <w:nsid w:val="09245740"/>
    <w:multiLevelType w:val="multilevel"/>
    <w:tmpl w:val="E86CF7BC"/>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4">
    <w:nsid w:val="199E02DE"/>
    <w:multiLevelType w:val="multilevel"/>
    <w:tmpl w:val="5DFE46A6"/>
    <w:lvl w:ilvl="0">
      <w:start w:val="1"/>
      <w:numFmt w:val="lowerLetter"/>
      <w:lvlText w:val="%1)"/>
      <w:lvlJc w:val="left"/>
      <w:pPr>
        <w:ind w:left="1080" w:hanging="359"/>
      </w:pPr>
    </w:lvl>
    <w:lvl w:ilvl="1">
      <w:start w:val="1"/>
      <w:numFmt w:val="lowerLetter"/>
      <w:lvlText w:val="%2."/>
      <w:lvlJc w:val="left"/>
      <w:pPr>
        <w:ind w:left="1800" w:hanging="359"/>
      </w:pPr>
    </w:lvl>
    <w:lvl w:ilvl="2">
      <w:start w:val="1"/>
      <w:numFmt w:val="lowerRoman"/>
      <w:lvlText w:val="%3."/>
      <w:lvlJc w:val="right"/>
      <w:pPr>
        <w:ind w:left="2520" w:hanging="179"/>
      </w:pPr>
    </w:lvl>
    <w:lvl w:ilvl="3">
      <w:start w:val="1"/>
      <w:numFmt w:val="decimal"/>
      <w:lvlText w:val="%4."/>
      <w:lvlJc w:val="left"/>
      <w:pPr>
        <w:ind w:left="3240" w:hanging="359"/>
      </w:pPr>
    </w:lvl>
    <w:lvl w:ilvl="4">
      <w:start w:val="1"/>
      <w:numFmt w:val="lowerLetter"/>
      <w:lvlText w:val="%5."/>
      <w:lvlJc w:val="left"/>
      <w:pPr>
        <w:ind w:left="3960" w:hanging="359"/>
      </w:pPr>
    </w:lvl>
    <w:lvl w:ilvl="5">
      <w:start w:val="1"/>
      <w:numFmt w:val="lowerRoman"/>
      <w:lvlText w:val="%6."/>
      <w:lvlJc w:val="right"/>
      <w:pPr>
        <w:ind w:left="4680" w:hanging="179"/>
      </w:pPr>
    </w:lvl>
    <w:lvl w:ilvl="6">
      <w:start w:val="1"/>
      <w:numFmt w:val="decimal"/>
      <w:lvlText w:val="%7."/>
      <w:lvlJc w:val="left"/>
      <w:pPr>
        <w:ind w:left="5400" w:hanging="359"/>
      </w:pPr>
    </w:lvl>
    <w:lvl w:ilvl="7">
      <w:start w:val="1"/>
      <w:numFmt w:val="lowerLetter"/>
      <w:lvlText w:val="%8."/>
      <w:lvlJc w:val="left"/>
      <w:pPr>
        <w:ind w:left="6120" w:hanging="359"/>
      </w:pPr>
    </w:lvl>
    <w:lvl w:ilvl="8">
      <w:start w:val="1"/>
      <w:numFmt w:val="lowerRoman"/>
      <w:lvlText w:val="%9."/>
      <w:lvlJc w:val="right"/>
      <w:pPr>
        <w:ind w:left="6840" w:hanging="179"/>
      </w:pPr>
    </w:lvl>
  </w:abstractNum>
  <w:abstractNum w:abstractNumId="5">
    <w:nsid w:val="1D09261F"/>
    <w:multiLevelType w:val="multilevel"/>
    <w:tmpl w:val="4AC4D1BA"/>
    <w:lvl w:ilvl="0">
      <w:start w:val="1"/>
      <w:numFmt w:val="bullet"/>
      <w:lvlText w:val="-"/>
      <w:lvlJc w:val="left"/>
      <w:pPr>
        <w:tabs>
          <w:tab w:val="left" w:pos="360"/>
        </w:tabs>
        <w:ind w:left="360" w:hanging="359"/>
      </w:pPr>
      <w:rPr>
        <w:rFonts w:ascii="Times New Roman" w:hAnsi="Times New Roman"/>
      </w:r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6">
    <w:nsid w:val="24882729"/>
    <w:multiLevelType w:val="multilevel"/>
    <w:tmpl w:val="FE0A89A4"/>
    <w:lvl w:ilvl="0">
      <w:start w:val="1"/>
      <w:numFmt w:val="decimal"/>
      <w:lvlText w:val="%1."/>
      <w:lvlJc w:val="left"/>
      <w:pPr>
        <w:tabs>
          <w:tab w:val="left" w:pos="1571"/>
        </w:tabs>
        <w:ind w:left="1571" w:hanging="359"/>
      </w:pPr>
    </w:lvl>
    <w:lvl w:ilvl="1">
      <w:start w:val="1"/>
      <w:numFmt w:val="lowerLetter"/>
      <w:lvlText w:val="%2."/>
      <w:lvlJc w:val="left"/>
      <w:pPr>
        <w:tabs>
          <w:tab w:val="left" w:pos="2291"/>
        </w:tabs>
        <w:ind w:left="2291" w:hanging="359"/>
      </w:pPr>
    </w:lvl>
    <w:lvl w:ilvl="2">
      <w:start w:val="1"/>
      <w:numFmt w:val="lowerRoman"/>
      <w:lvlText w:val="%3."/>
      <w:lvlJc w:val="right"/>
      <w:pPr>
        <w:tabs>
          <w:tab w:val="left" w:pos="3011"/>
        </w:tabs>
        <w:ind w:left="3011" w:hanging="179"/>
      </w:pPr>
    </w:lvl>
    <w:lvl w:ilvl="3">
      <w:start w:val="1"/>
      <w:numFmt w:val="decimal"/>
      <w:lvlText w:val="%4."/>
      <w:lvlJc w:val="left"/>
      <w:pPr>
        <w:tabs>
          <w:tab w:val="left" w:pos="3731"/>
        </w:tabs>
        <w:ind w:left="3731" w:hanging="359"/>
      </w:pPr>
    </w:lvl>
    <w:lvl w:ilvl="4">
      <w:start w:val="1"/>
      <w:numFmt w:val="lowerLetter"/>
      <w:lvlText w:val="%5."/>
      <w:lvlJc w:val="left"/>
      <w:pPr>
        <w:tabs>
          <w:tab w:val="left" w:pos="4451"/>
        </w:tabs>
        <w:ind w:left="4451" w:hanging="359"/>
      </w:pPr>
    </w:lvl>
    <w:lvl w:ilvl="5">
      <w:start w:val="1"/>
      <w:numFmt w:val="lowerRoman"/>
      <w:lvlText w:val="%6."/>
      <w:lvlJc w:val="right"/>
      <w:pPr>
        <w:tabs>
          <w:tab w:val="left" w:pos="5171"/>
        </w:tabs>
        <w:ind w:left="5171" w:hanging="179"/>
      </w:pPr>
    </w:lvl>
    <w:lvl w:ilvl="6">
      <w:start w:val="1"/>
      <w:numFmt w:val="decimal"/>
      <w:lvlText w:val="%7."/>
      <w:lvlJc w:val="left"/>
      <w:pPr>
        <w:tabs>
          <w:tab w:val="left" w:pos="5891"/>
        </w:tabs>
        <w:ind w:left="5891" w:hanging="359"/>
      </w:pPr>
    </w:lvl>
    <w:lvl w:ilvl="7">
      <w:start w:val="1"/>
      <w:numFmt w:val="lowerLetter"/>
      <w:lvlText w:val="%8."/>
      <w:lvlJc w:val="left"/>
      <w:pPr>
        <w:tabs>
          <w:tab w:val="left" w:pos="6611"/>
        </w:tabs>
        <w:ind w:left="6611" w:hanging="359"/>
      </w:pPr>
    </w:lvl>
    <w:lvl w:ilvl="8">
      <w:start w:val="1"/>
      <w:numFmt w:val="lowerRoman"/>
      <w:lvlText w:val="%9."/>
      <w:lvlJc w:val="right"/>
      <w:pPr>
        <w:tabs>
          <w:tab w:val="left" w:pos="7331"/>
        </w:tabs>
        <w:ind w:left="7331" w:hanging="179"/>
      </w:pPr>
    </w:lvl>
  </w:abstractNum>
  <w:abstractNum w:abstractNumId="7">
    <w:nsid w:val="2DDE5499"/>
    <w:multiLevelType w:val="multilevel"/>
    <w:tmpl w:val="845058BC"/>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8">
    <w:nsid w:val="329E23F8"/>
    <w:multiLevelType w:val="multilevel"/>
    <w:tmpl w:val="4F42209A"/>
    <w:lvl w:ilvl="0">
      <w:start w:val="1"/>
      <w:numFmt w:val="lowerLetter"/>
      <w:lvlText w:val="%1)"/>
      <w:lvlJc w:val="left"/>
      <w:pPr>
        <w:ind w:left="1040" w:hanging="359"/>
      </w:pPr>
    </w:lvl>
    <w:lvl w:ilvl="1">
      <w:start w:val="1"/>
      <w:numFmt w:val="lowerLetter"/>
      <w:lvlText w:val="%2."/>
      <w:lvlJc w:val="left"/>
      <w:pPr>
        <w:ind w:left="1760" w:hanging="359"/>
      </w:pPr>
    </w:lvl>
    <w:lvl w:ilvl="2">
      <w:start w:val="1"/>
      <w:numFmt w:val="lowerRoman"/>
      <w:lvlText w:val="%3."/>
      <w:lvlJc w:val="right"/>
      <w:pPr>
        <w:ind w:left="2480" w:hanging="179"/>
      </w:pPr>
    </w:lvl>
    <w:lvl w:ilvl="3">
      <w:start w:val="1"/>
      <w:numFmt w:val="decimal"/>
      <w:lvlText w:val="%4."/>
      <w:lvlJc w:val="left"/>
      <w:pPr>
        <w:ind w:left="3200" w:hanging="359"/>
      </w:pPr>
    </w:lvl>
    <w:lvl w:ilvl="4">
      <w:start w:val="1"/>
      <w:numFmt w:val="lowerLetter"/>
      <w:lvlText w:val="%5."/>
      <w:lvlJc w:val="left"/>
      <w:pPr>
        <w:ind w:left="3920" w:hanging="359"/>
      </w:pPr>
    </w:lvl>
    <w:lvl w:ilvl="5">
      <w:start w:val="1"/>
      <w:numFmt w:val="lowerRoman"/>
      <w:lvlText w:val="%6."/>
      <w:lvlJc w:val="right"/>
      <w:pPr>
        <w:ind w:left="4640" w:hanging="179"/>
      </w:pPr>
    </w:lvl>
    <w:lvl w:ilvl="6">
      <w:start w:val="1"/>
      <w:numFmt w:val="decimal"/>
      <w:lvlText w:val="%7."/>
      <w:lvlJc w:val="left"/>
      <w:pPr>
        <w:ind w:left="5360" w:hanging="359"/>
      </w:pPr>
    </w:lvl>
    <w:lvl w:ilvl="7">
      <w:start w:val="1"/>
      <w:numFmt w:val="lowerLetter"/>
      <w:lvlText w:val="%8."/>
      <w:lvlJc w:val="left"/>
      <w:pPr>
        <w:ind w:left="6080" w:hanging="359"/>
      </w:pPr>
    </w:lvl>
    <w:lvl w:ilvl="8">
      <w:start w:val="1"/>
      <w:numFmt w:val="lowerRoman"/>
      <w:lvlText w:val="%9."/>
      <w:lvlJc w:val="right"/>
      <w:pPr>
        <w:ind w:left="6800" w:hanging="179"/>
      </w:pPr>
    </w:lvl>
  </w:abstractNum>
  <w:abstractNum w:abstractNumId="9">
    <w:nsid w:val="336E44F2"/>
    <w:multiLevelType w:val="multilevel"/>
    <w:tmpl w:val="8ED27E88"/>
    <w:lvl w:ilvl="0">
      <w:start w:val="1"/>
      <w:numFmt w:val="decimal"/>
      <w:lvlText w:val="%1."/>
      <w:lvlJc w:val="left"/>
      <w:pPr>
        <w:tabs>
          <w:tab w:val="left" w:pos="1214"/>
        </w:tabs>
        <w:ind w:left="1214" w:hanging="359"/>
      </w:pPr>
    </w:lvl>
    <w:lvl w:ilvl="1">
      <w:start w:val="1"/>
      <w:numFmt w:val="lowerLetter"/>
      <w:lvlText w:val="%2."/>
      <w:lvlJc w:val="left"/>
      <w:pPr>
        <w:tabs>
          <w:tab w:val="left" w:pos="1934"/>
        </w:tabs>
        <w:ind w:left="1934" w:hanging="359"/>
      </w:pPr>
    </w:lvl>
    <w:lvl w:ilvl="2">
      <w:start w:val="1"/>
      <w:numFmt w:val="lowerRoman"/>
      <w:lvlText w:val="%3."/>
      <w:lvlJc w:val="right"/>
      <w:pPr>
        <w:tabs>
          <w:tab w:val="left" w:pos="2654"/>
        </w:tabs>
        <w:ind w:left="2654" w:hanging="179"/>
      </w:pPr>
    </w:lvl>
    <w:lvl w:ilvl="3">
      <w:start w:val="1"/>
      <w:numFmt w:val="decimal"/>
      <w:lvlText w:val="%4."/>
      <w:lvlJc w:val="left"/>
      <w:pPr>
        <w:tabs>
          <w:tab w:val="left" w:pos="3374"/>
        </w:tabs>
        <w:ind w:left="3374" w:hanging="359"/>
      </w:pPr>
    </w:lvl>
    <w:lvl w:ilvl="4">
      <w:start w:val="1"/>
      <w:numFmt w:val="lowerLetter"/>
      <w:lvlText w:val="%5."/>
      <w:lvlJc w:val="left"/>
      <w:pPr>
        <w:tabs>
          <w:tab w:val="left" w:pos="4094"/>
        </w:tabs>
        <w:ind w:left="4094" w:hanging="359"/>
      </w:pPr>
    </w:lvl>
    <w:lvl w:ilvl="5">
      <w:start w:val="1"/>
      <w:numFmt w:val="lowerRoman"/>
      <w:lvlText w:val="%6."/>
      <w:lvlJc w:val="right"/>
      <w:pPr>
        <w:tabs>
          <w:tab w:val="left" w:pos="4814"/>
        </w:tabs>
        <w:ind w:left="4814" w:hanging="179"/>
      </w:pPr>
    </w:lvl>
    <w:lvl w:ilvl="6">
      <w:start w:val="1"/>
      <w:numFmt w:val="decimal"/>
      <w:lvlText w:val="%7."/>
      <w:lvlJc w:val="left"/>
      <w:pPr>
        <w:tabs>
          <w:tab w:val="left" w:pos="5534"/>
        </w:tabs>
        <w:ind w:left="5534" w:hanging="359"/>
      </w:pPr>
    </w:lvl>
    <w:lvl w:ilvl="7">
      <w:start w:val="1"/>
      <w:numFmt w:val="lowerLetter"/>
      <w:lvlText w:val="%8."/>
      <w:lvlJc w:val="left"/>
      <w:pPr>
        <w:tabs>
          <w:tab w:val="left" w:pos="6254"/>
        </w:tabs>
        <w:ind w:left="6254" w:hanging="359"/>
      </w:pPr>
    </w:lvl>
    <w:lvl w:ilvl="8">
      <w:start w:val="1"/>
      <w:numFmt w:val="lowerRoman"/>
      <w:lvlText w:val="%9."/>
      <w:lvlJc w:val="right"/>
      <w:pPr>
        <w:tabs>
          <w:tab w:val="left" w:pos="6974"/>
        </w:tabs>
        <w:ind w:left="6974" w:hanging="179"/>
      </w:pPr>
    </w:lvl>
  </w:abstractNum>
  <w:abstractNum w:abstractNumId="10">
    <w:nsid w:val="3D703E9D"/>
    <w:multiLevelType w:val="multilevel"/>
    <w:tmpl w:val="7C36AF2C"/>
    <w:lvl w:ilvl="0">
      <w:start w:val="1"/>
      <w:numFmt w:val="bullet"/>
      <w:lvlText w:val="-"/>
      <w:lvlJc w:val="left"/>
      <w:pPr>
        <w:tabs>
          <w:tab w:val="left" w:pos="1211"/>
        </w:tabs>
        <w:ind w:left="1211" w:hanging="359"/>
      </w:pPr>
      <w:rPr>
        <w:rFonts w:ascii="Times New Roman" w:hAnsi="Times New Roman"/>
      </w:r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11">
    <w:nsid w:val="3EB96F97"/>
    <w:multiLevelType w:val="multilevel"/>
    <w:tmpl w:val="7502596E"/>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12">
    <w:nsid w:val="3FDB6D82"/>
    <w:multiLevelType w:val="multilevel"/>
    <w:tmpl w:val="E3AE44A4"/>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nsid w:val="41F92781"/>
    <w:multiLevelType w:val="multilevel"/>
    <w:tmpl w:val="6318FB44"/>
    <w:lvl w:ilvl="0">
      <w:start w:val="1"/>
      <w:numFmt w:val="decimal"/>
      <w:lvlText w:val="%1."/>
      <w:lvlJc w:val="left"/>
      <w:pPr>
        <w:tabs>
          <w:tab w:val="left" w:pos="1740"/>
        </w:tabs>
        <w:ind w:left="1740" w:hanging="1019"/>
      </w:pPr>
    </w:lvl>
    <w:lvl w:ilvl="1">
      <w:start w:val="1"/>
      <w:numFmt w:val="lowerLetter"/>
      <w:lvlText w:val="%2."/>
      <w:lvlJc w:val="left"/>
      <w:pPr>
        <w:tabs>
          <w:tab w:val="left" w:pos="1800"/>
        </w:tabs>
        <w:ind w:left="1800" w:hanging="359"/>
      </w:pPr>
    </w:lvl>
    <w:lvl w:ilvl="2">
      <w:start w:val="1"/>
      <w:numFmt w:val="lowerRoman"/>
      <w:lvlText w:val="%3."/>
      <w:lvlJc w:val="right"/>
      <w:pPr>
        <w:tabs>
          <w:tab w:val="left" w:pos="2520"/>
        </w:tabs>
        <w:ind w:left="2520" w:hanging="179"/>
      </w:pPr>
    </w:lvl>
    <w:lvl w:ilvl="3">
      <w:start w:val="1"/>
      <w:numFmt w:val="decimal"/>
      <w:lvlText w:val="%4."/>
      <w:lvlJc w:val="left"/>
      <w:pPr>
        <w:tabs>
          <w:tab w:val="left" w:pos="3240"/>
        </w:tabs>
        <w:ind w:left="3240" w:hanging="359"/>
      </w:pPr>
    </w:lvl>
    <w:lvl w:ilvl="4">
      <w:start w:val="1"/>
      <w:numFmt w:val="lowerLetter"/>
      <w:lvlText w:val="%5."/>
      <w:lvlJc w:val="left"/>
      <w:pPr>
        <w:tabs>
          <w:tab w:val="left" w:pos="3960"/>
        </w:tabs>
        <w:ind w:left="3960" w:hanging="359"/>
      </w:pPr>
    </w:lvl>
    <w:lvl w:ilvl="5">
      <w:start w:val="1"/>
      <w:numFmt w:val="lowerRoman"/>
      <w:lvlText w:val="%6."/>
      <w:lvlJc w:val="right"/>
      <w:pPr>
        <w:tabs>
          <w:tab w:val="left" w:pos="4680"/>
        </w:tabs>
        <w:ind w:left="4680" w:hanging="179"/>
      </w:pPr>
    </w:lvl>
    <w:lvl w:ilvl="6">
      <w:start w:val="1"/>
      <w:numFmt w:val="decimal"/>
      <w:lvlText w:val="%7."/>
      <w:lvlJc w:val="left"/>
      <w:pPr>
        <w:tabs>
          <w:tab w:val="left" w:pos="5400"/>
        </w:tabs>
        <w:ind w:left="5400" w:hanging="359"/>
      </w:pPr>
    </w:lvl>
    <w:lvl w:ilvl="7">
      <w:start w:val="1"/>
      <w:numFmt w:val="lowerLetter"/>
      <w:lvlText w:val="%8."/>
      <w:lvlJc w:val="left"/>
      <w:pPr>
        <w:tabs>
          <w:tab w:val="left" w:pos="6120"/>
        </w:tabs>
        <w:ind w:left="6120" w:hanging="359"/>
      </w:pPr>
    </w:lvl>
    <w:lvl w:ilvl="8">
      <w:start w:val="1"/>
      <w:numFmt w:val="lowerRoman"/>
      <w:lvlText w:val="%9."/>
      <w:lvlJc w:val="right"/>
      <w:pPr>
        <w:tabs>
          <w:tab w:val="left" w:pos="6840"/>
        </w:tabs>
        <w:ind w:left="6840" w:hanging="179"/>
      </w:pPr>
    </w:lvl>
  </w:abstractNum>
  <w:abstractNum w:abstractNumId="14">
    <w:nsid w:val="45C26CEC"/>
    <w:multiLevelType w:val="multilevel"/>
    <w:tmpl w:val="F272832E"/>
    <w:lvl w:ilvl="0">
      <w:start w:val="2"/>
      <w:numFmt w:val="decimal"/>
      <w:lvlText w:val="%1."/>
      <w:lvlJc w:val="left"/>
      <w:pPr>
        <w:ind w:left="1040" w:hanging="359"/>
      </w:pPr>
    </w:lvl>
    <w:lvl w:ilvl="1">
      <w:start w:val="1"/>
      <w:numFmt w:val="lowerLetter"/>
      <w:lvlText w:val="%2."/>
      <w:lvlJc w:val="left"/>
      <w:pPr>
        <w:ind w:left="1760" w:hanging="359"/>
      </w:pPr>
    </w:lvl>
    <w:lvl w:ilvl="2">
      <w:start w:val="1"/>
      <w:numFmt w:val="lowerRoman"/>
      <w:lvlText w:val="%3."/>
      <w:lvlJc w:val="right"/>
      <w:pPr>
        <w:ind w:left="2480" w:hanging="179"/>
      </w:pPr>
    </w:lvl>
    <w:lvl w:ilvl="3">
      <w:start w:val="1"/>
      <w:numFmt w:val="decimal"/>
      <w:lvlText w:val="%4."/>
      <w:lvlJc w:val="left"/>
      <w:pPr>
        <w:ind w:left="3200" w:hanging="359"/>
      </w:pPr>
    </w:lvl>
    <w:lvl w:ilvl="4">
      <w:start w:val="1"/>
      <w:numFmt w:val="lowerLetter"/>
      <w:lvlText w:val="%5."/>
      <w:lvlJc w:val="left"/>
      <w:pPr>
        <w:ind w:left="3920" w:hanging="359"/>
      </w:pPr>
    </w:lvl>
    <w:lvl w:ilvl="5">
      <w:start w:val="1"/>
      <w:numFmt w:val="lowerRoman"/>
      <w:lvlText w:val="%6."/>
      <w:lvlJc w:val="right"/>
      <w:pPr>
        <w:ind w:left="4640" w:hanging="179"/>
      </w:pPr>
    </w:lvl>
    <w:lvl w:ilvl="6">
      <w:start w:val="1"/>
      <w:numFmt w:val="decimal"/>
      <w:lvlText w:val="%7."/>
      <w:lvlJc w:val="left"/>
      <w:pPr>
        <w:ind w:left="5360" w:hanging="359"/>
      </w:pPr>
    </w:lvl>
    <w:lvl w:ilvl="7">
      <w:start w:val="1"/>
      <w:numFmt w:val="lowerLetter"/>
      <w:lvlText w:val="%8."/>
      <w:lvlJc w:val="left"/>
      <w:pPr>
        <w:ind w:left="6080" w:hanging="359"/>
      </w:pPr>
    </w:lvl>
    <w:lvl w:ilvl="8">
      <w:start w:val="1"/>
      <w:numFmt w:val="lowerRoman"/>
      <w:lvlText w:val="%9."/>
      <w:lvlJc w:val="right"/>
      <w:pPr>
        <w:ind w:left="6800" w:hanging="179"/>
      </w:pPr>
    </w:lvl>
  </w:abstractNum>
  <w:abstractNum w:abstractNumId="15">
    <w:nsid w:val="524B451C"/>
    <w:multiLevelType w:val="multilevel"/>
    <w:tmpl w:val="FB801032"/>
    <w:lvl w:ilvl="0">
      <w:start w:val="1"/>
      <w:numFmt w:val="decimal"/>
      <w:lvlText w:val="%1."/>
      <w:lvlJc w:val="left"/>
      <w:pPr>
        <w:ind w:left="1069" w:hanging="359"/>
      </w:pPr>
    </w:lvl>
    <w:lvl w:ilvl="1">
      <w:start w:val="1"/>
      <w:numFmt w:val="lowerLetter"/>
      <w:lvlText w:val="%2."/>
      <w:lvlJc w:val="left"/>
      <w:pPr>
        <w:ind w:left="1789" w:hanging="359"/>
      </w:pPr>
    </w:lvl>
    <w:lvl w:ilvl="2">
      <w:start w:val="1"/>
      <w:numFmt w:val="lowerRoman"/>
      <w:lvlText w:val="%3."/>
      <w:lvlJc w:val="right"/>
      <w:pPr>
        <w:ind w:left="2509" w:hanging="179"/>
      </w:pPr>
    </w:lvl>
    <w:lvl w:ilvl="3">
      <w:start w:val="1"/>
      <w:numFmt w:val="decimal"/>
      <w:lvlText w:val="%4."/>
      <w:lvlJc w:val="left"/>
      <w:pPr>
        <w:ind w:left="3229" w:hanging="359"/>
      </w:pPr>
    </w:lvl>
    <w:lvl w:ilvl="4">
      <w:start w:val="1"/>
      <w:numFmt w:val="lowerLetter"/>
      <w:lvlText w:val="%5."/>
      <w:lvlJc w:val="left"/>
      <w:pPr>
        <w:ind w:left="3949" w:hanging="359"/>
      </w:pPr>
    </w:lvl>
    <w:lvl w:ilvl="5">
      <w:start w:val="1"/>
      <w:numFmt w:val="lowerRoman"/>
      <w:lvlText w:val="%6."/>
      <w:lvlJc w:val="right"/>
      <w:pPr>
        <w:ind w:left="4669" w:hanging="179"/>
      </w:pPr>
    </w:lvl>
    <w:lvl w:ilvl="6">
      <w:start w:val="1"/>
      <w:numFmt w:val="decimal"/>
      <w:lvlText w:val="%7."/>
      <w:lvlJc w:val="left"/>
      <w:pPr>
        <w:ind w:left="5389" w:hanging="359"/>
      </w:pPr>
    </w:lvl>
    <w:lvl w:ilvl="7">
      <w:start w:val="1"/>
      <w:numFmt w:val="lowerLetter"/>
      <w:lvlText w:val="%8."/>
      <w:lvlJc w:val="left"/>
      <w:pPr>
        <w:ind w:left="6109" w:hanging="359"/>
      </w:pPr>
    </w:lvl>
    <w:lvl w:ilvl="8">
      <w:start w:val="1"/>
      <w:numFmt w:val="lowerRoman"/>
      <w:lvlText w:val="%9."/>
      <w:lvlJc w:val="right"/>
      <w:pPr>
        <w:ind w:left="6829" w:hanging="179"/>
      </w:pPr>
    </w:lvl>
  </w:abstractNum>
  <w:abstractNum w:abstractNumId="16">
    <w:nsid w:val="52815E7A"/>
    <w:multiLevelType w:val="multilevel"/>
    <w:tmpl w:val="64F0C064"/>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17">
    <w:nsid w:val="54E408A9"/>
    <w:multiLevelType w:val="multilevel"/>
    <w:tmpl w:val="EC2A8984"/>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18">
    <w:nsid w:val="58870357"/>
    <w:multiLevelType w:val="multilevel"/>
    <w:tmpl w:val="8348E7EA"/>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19">
    <w:nsid w:val="5D6D5C65"/>
    <w:multiLevelType w:val="multilevel"/>
    <w:tmpl w:val="8BAEF7E6"/>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20">
    <w:nsid w:val="5DDE6090"/>
    <w:multiLevelType w:val="multilevel"/>
    <w:tmpl w:val="7DE057DC"/>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21">
    <w:nsid w:val="5EB33F5F"/>
    <w:multiLevelType w:val="multilevel"/>
    <w:tmpl w:val="E0D84006"/>
    <w:lvl w:ilvl="0">
      <w:start w:val="1"/>
      <w:numFmt w:val="decimal"/>
      <w:lvlText w:val="%1."/>
      <w:lvlJc w:val="left"/>
      <w:pPr>
        <w:ind w:left="1080" w:hanging="359"/>
      </w:pPr>
    </w:lvl>
    <w:lvl w:ilvl="1">
      <w:start w:val="1"/>
      <w:numFmt w:val="lowerLetter"/>
      <w:lvlText w:val="%2."/>
      <w:lvlJc w:val="left"/>
      <w:pPr>
        <w:ind w:left="1800" w:hanging="359"/>
      </w:pPr>
    </w:lvl>
    <w:lvl w:ilvl="2">
      <w:start w:val="1"/>
      <w:numFmt w:val="lowerRoman"/>
      <w:lvlText w:val="%3."/>
      <w:lvlJc w:val="right"/>
      <w:pPr>
        <w:ind w:left="2520" w:hanging="179"/>
      </w:pPr>
    </w:lvl>
    <w:lvl w:ilvl="3">
      <w:start w:val="1"/>
      <w:numFmt w:val="decimal"/>
      <w:lvlText w:val="%4."/>
      <w:lvlJc w:val="left"/>
      <w:pPr>
        <w:ind w:left="3240" w:hanging="359"/>
      </w:pPr>
    </w:lvl>
    <w:lvl w:ilvl="4">
      <w:start w:val="1"/>
      <w:numFmt w:val="lowerLetter"/>
      <w:lvlText w:val="%5."/>
      <w:lvlJc w:val="left"/>
      <w:pPr>
        <w:ind w:left="3960" w:hanging="359"/>
      </w:pPr>
    </w:lvl>
    <w:lvl w:ilvl="5">
      <w:start w:val="1"/>
      <w:numFmt w:val="lowerRoman"/>
      <w:lvlText w:val="%6."/>
      <w:lvlJc w:val="right"/>
      <w:pPr>
        <w:ind w:left="4680" w:hanging="179"/>
      </w:pPr>
    </w:lvl>
    <w:lvl w:ilvl="6">
      <w:start w:val="1"/>
      <w:numFmt w:val="decimal"/>
      <w:lvlText w:val="%7."/>
      <w:lvlJc w:val="left"/>
      <w:pPr>
        <w:ind w:left="5400" w:hanging="359"/>
      </w:pPr>
    </w:lvl>
    <w:lvl w:ilvl="7">
      <w:start w:val="1"/>
      <w:numFmt w:val="lowerLetter"/>
      <w:lvlText w:val="%8."/>
      <w:lvlJc w:val="left"/>
      <w:pPr>
        <w:ind w:left="6120" w:hanging="359"/>
      </w:pPr>
    </w:lvl>
    <w:lvl w:ilvl="8">
      <w:start w:val="1"/>
      <w:numFmt w:val="lowerRoman"/>
      <w:lvlText w:val="%9."/>
      <w:lvlJc w:val="right"/>
      <w:pPr>
        <w:ind w:left="6840" w:hanging="179"/>
      </w:pPr>
    </w:lvl>
  </w:abstractNum>
  <w:abstractNum w:abstractNumId="22">
    <w:nsid w:val="6BF01C3B"/>
    <w:multiLevelType w:val="multilevel"/>
    <w:tmpl w:val="73562074"/>
    <w:lvl w:ilvl="0">
      <w:start w:val="1"/>
      <w:numFmt w:val="decimal"/>
      <w:lvlText w:val="%1."/>
      <w:lvlJc w:val="left"/>
      <w:pPr>
        <w:ind w:left="1040" w:hanging="359"/>
      </w:pPr>
    </w:lvl>
    <w:lvl w:ilvl="1">
      <w:start w:val="1"/>
      <w:numFmt w:val="lowerLetter"/>
      <w:lvlText w:val="%2."/>
      <w:lvlJc w:val="left"/>
      <w:pPr>
        <w:ind w:left="1760" w:hanging="359"/>
      </w:pPr>
    </w:lvl>
    <w:lvl w:ilvl="2">
      <w:start w:val="1"/>
      <w:numFmt w:val="lowerRoman"/>
      <w:lvlText w:val="%3."/>
      <w:lvlJc w:val="right"/>
      <w:pPr>
        <w:ind w:left="2480" w:hanging="179"/>
      </w:pPr>
    </w:lvl>
    <w:lvl w:ilvl="3">
      <w:start w:val="1"/>
      <w:numFmt w:val="decimal"/>
      <w:lvlText w:val="%4."/>
      <w:lvlJc w:val="left"/>
      <w:pPr>
        <w:ind w:left="3200" w:hanging="359"/>
      </w:pPr>
    </w:lvl>
    <w:lvl w:ilvl="4">
      <w:start w:val="1"/>
      <w:numFmt w:val="lowerLetter"/>
      <w:lvlText w:val="%5."/>
      <w:lvlJc w:val="left"/>
      <w:pPr>
        <w:ind w:left="3920" w:hanging="359"/>
      </w:pPr>
    </w:lvl>
    <w:lvl w:ilvl="5">
      <w:start w:val="1"/>
      <w:numFmt w:val="lowerRoman"/>
      <w:lvlText w:val="%6."/>
      <w:lvlJc w:val="right"/>
      <w:pPr>
        <w:ind w:left="4640" w:hanging="179"/>
      </w:pPr>
    </w:lvl>
    <w:lvl w:ilvl="6">
      <w:start w:val="1"/>
      <w:numFmt w:val="decimal"/>
      <w:lvlText w:val="%7."/>
      <w:lvlJc w:val="left"/>
      <w:pPr>
        <w:ind w:left="5360" w:hanging="359"/>
      </w:pPr>
    </w:lvl>
    <w:lvl w:ilvl="7">
      <w:start w:val="1"/>
      <w:numFmt w:val="lowerLetter"/>
      <w:lvlText w:val="%8."/>
      <w:lvlJc w:val="left"/>
      <w:pPr>
        <w:ind w:left="6080" w:hanging="359"/>
      </w:pPr>
    </w:lvl>
    <w:lvl w:ilvl="8">
      <w:start w:val="1"/>
      <w:numFmt w:val="lowerRoman"/>
      <w:lvlText w:val="%9."/>
      <w:lvlJc w:val="right"/>
      <w:pPr>
        <w:ind w:left="6800" w:hanging="179"/>
      </w:pPr>
    </w:lvl>
  </w:abstractNum>
  <w:abstractNum w:abstractNumId="23">
    <w:nsid w:val="71046771"/>
    <w:multiLevelType w:val="multilevel"/>
    <w:tmpl w:val="401E469E"/>
    <w:lvl w:ilvl="0">
      <w:start w:val="1"/>
      <w:numFmt w:val="decimal"/>
      <w:lvlText w:val="%1."/>
      <w:lvlJc w:val="left"/>
      <w:pPr>
        <w:tabs>
          <w:tab w:val="left" w:pos="1211"/>
        </w:tabs>
        <w:ind w:left="1211" w:hanging="359"/>
      </w:p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24">
    <w:nsid w:val="78750090"/>
    <w:multiLevelType w:val="multilevel"/>
    <w:tmpl w:val="790AE172"/>
    <w:lvl w:ilvl="0">
      <w:start w:val="2"/>
      <w:numFmt w:val="decimal"/>
      <w:lvlText w:val="%1."/>
      <w:lvlJc w:val="left"/>
      <w:pPr>
        <w:tabs>
          <w:tab w:val="left" w:pos="1211"/>
        </w:tabs>
        <w:ind w:left="1211" w:hanging="359"/>
      </w:pPr>
      <w:rPr>
        <w:i w:val="0"/>
      </w:r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abstractNum w:abstractNumId="25">
    <w:nsid w:val="7BF06E36"/>
    <w:multiLevelType w:val="multilevel"/>
    <w:tmpl w:val="BB96230C"/>
    <w:lvl w:ilvl="0">
      <w:start w:val="1"/>
      <w:numFmt w:val="bullet"/>
      <w:lvlText w:val="-"/>
      <w:lvlJc w:val="left"/>
      <w:pPr>
        <w:tabs>
          <w:tab w:val="left" w:pos="1211"/>
        </w:tabs>
        <w:ind w:left="1211" w:hanging="359"/>
      </w:pPr>
      <w:rPr>
        <w:rFonts w:ascii="Times New Roman" w:hAnsi="Times New Roman"/>
      </w:rPr>
    </w:lvl>
    <w:lvl w:ilvl="1">
      <w:start w:val="1"/>
      <w:numFmt w:val="bullet"/>
      <w:lvlText w:val="o"/>
      <w:lvlJc w:val="left"/>
      <w:pPr>
        <w:ind w:left="1440" w:hanging="359"/>
      </w:pPr>
      <w:rPr>
        <w:rFonts w:ascii="Courier New" w:eastAsia="Courier New" w:hAnsi="Courier New" w:cs="Courier New" w:hint="default"/>
      </w:rPr>
    </w:lvl>
    <w:lvl w:ilvl="2">
      <w:start w:val="1"/>
      <w:numFmt w:val="bullet"/>
      <w:lvlText w:val="§"/>
      <w:lvlJc w:val="left"/>
      <w:pPr>
        <w:ind w:left="2160" w:hanging="359"/>
      </w:pPr>
      <w:rPr>
        <w:rFonts w:ascii="Wingdings" w:eastAsia="Wingdings" w:hAnsi="Wingdings" w:cs="Wingdings" w:hint="default"/>
      </w:rPr>
    </w:lvl>
    <w:lvl w:ilvl="3">
      <w:start w:val="1"/>
      <w:numFmt w:val="bullet"/>
      <w:lvlText w:val="·"/>
      <w:lvlJc w:val="left"/>
      <w:pPr>
        <w:ind w:left="2880" w:hanging="359"/>
      </w:pPr>
      <w:rPr>
        <w:rFonts w:ascii="Symbol" w:eastAsia="Symbol" w:hAnsi="Symbol" w:cs="Symbol" w:hint="default"/>
      </w:rPr>
    </w:lvl>
    <w:lvl w:ilvl="4">
      <w:start w:val="1"/>
      <w:numFmt w:val="bullet"/>
      <w:lvlText w:val="o"/>
      <w:lvlJc w:val="left"/>
      <w:pPr>
        <w:ind w:left="3600" w:hanging="359"/>
      </w:pPr>
      <w:rPr>
        <w:rFonts w:ascii="Courier New" w:eastAsia="Courier New" w:hAnsi="Courier New" w:cs="Courier New" w:hint="default"/>
      </w:rPr>
    </w:lvl>
    <w:lvl w:ilvl="5">
      <w:start w:val="1"/>
      <w:numFmt w:val="bullet"/>
      <w:lvlText w:val="§"/>
      <w:lvlJc w:val="left"/>
      <w:pPr>
        <w:ind w:left="4320" w:hanging="359"/>
      </w:pPr>
      <w:rPr>
        <w:rFonts w:ascii="Wingdings" w:eastAsia="Wingdings" w:hAnsi="Wingdings" w:cs="Wingdings" w:hint="default"/>
      </w:rPr>
    </w:lvl>
    <w:lvl w:ilvl="6">
      <w:start w:val="1"/>
      <w:numFmt w:val="bullet"/>
      <w:lvlText w:val="·"/>
      <w:lvlJc w:val="left"/>
      <w:pPr>
        <w:ind w:left="5040" w:hanging="359"/>
      </w:pPr>
      <w:rPr>
        <w:rFonts w:ascii="Symbol" w:eastAsia="Symbol" w:hAnsi="Symbol" w:cs="Symbol" w:hint="default"/>
      </w:rPr>
    </w:lvl>
    <w:lvl w:ilvl="7">
      <w:start w:val="1"/>
      <w:numFmt w:val="bullet"/>
      <w:lvlText w:val="o"/>
      <w:lvlJc w:val="left"/>
      <w:pPr>
        <w:ind w:left="5760" w:hanging="359"/>
      </w:pPr>
      <w:rPr>
        <w:rFonts w:ascii="Courier New" w:eastAsia="Courier New" w:hAnsi="Courier New" w:cs="Courier New" w:hint="default"/>
      </w:rPr>
    </w:lvl>
    <w:lvl w:ilvl="8">
      <w:start w:val="1"/>
      <w:numFmt w:val="bullet"/>
      <w:lvlText w:val="§"/>
      <w:lvlJc w:val="left"/>
      <w:pPr>
        <w:ind w:left="6480" w:hanging="359"/>
      </w:pPr>
      <w:rPr>
        <w:rFonts w:ascii="Wingdings" w:eastAsia="Wingdings" w:hAnsi="Wingdings" w:cs="Wingdings" w:hint="default"/>
      </w:rPr>
    </w:lvl>
  </w:abstractNum>
  <w:num w:numId="1">
    <w:abstractNumId w:val="3"/>
  </w:num>
  <w:num w:numId="2">
    <w:abstractNumId w:val="2"/>
  </w:num>
  <w:num w:numId="3">
    <w:abstractNumId w:val="4"/>
  </w:num>
  <w:num w:numId="4">
    <w:abstractNumId w:val="20"/>
  </w:num>
  <w:num w:numId="5">
    <w:abstractNumId w:val="18"/>
  </w:num>
  <w:num w:numId="6">
    <w:abstractNumId w:val="16"/>
  </w:num>
  <w:num w:numId="7">
    <w:abstractNumId w:val="17"/>
  </w:num>
  <w:num w:numId="8">
    <w:abstractNumId w:val="11"/>
  </w:num>
  <w:num w:numId="9">
    <w:abstractNumId w:val="6"/>
  </w:num>
  <w:num w:numId="10">
    <w:abstractNumId w:val="25"/>
  </w:num>
  <w:num w:numId="11">
    <w:abstractNumId w:val="7"/>
  </w:num>
  <w:num w:numId="12">
    <w:abstractNumId w:val="1"/>
  </w:num>
  <w:num w:numId="13">
    <w:abstractNumId w:val="5"/>
  </w:num>
  <w:num w:numId="14">
    <w:abstractNumId w:val="13"/>
  </w:num>
  <w:num w:numId="15">
    <w:abstractNumId w:val="19"/>
  </w:num>
  <w:num w:numId="16">
    <w:abstractNumId w:val="9"/>
  </w:num>
  <w:num w:numId="17">
    <w:abstractNumId w:val="24"/>
  </w:num>
  <w:num w:numId="18">
    <w:abstractNumId w:val="21"/>
  </w:num>
  <w:num w:numId="19">
    <w:abstractNumId w:val="10"/>
  </w:num>
  <w:num w:numId="20">
    <w:abstractNumId w:val="22"/>
  </w:num>
  <w:num w:numId="21">
    <w:abstractNumId w:val="14"/>
  </w:num>
  <w:num w:numId="22">
    <w:abstractNumId w:val="23"/>
  </w:num>
  <w:num w:numId="23">
    <w:abstractNumId w:val="15"/>
  </w:num>
  <w:num w:numId="24">
    <w:abstractNumId w:val="8"/>
  </w:num>
  <w:num w:numId="25">
    <w:abstractNumId w:val="12"/>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3F3C"/>
    <w:rsid w:val="000667E9"/>
    <w:rsid w:val="0016560A"/>
    <w:rsid w:val="001C08BF"/>
    <w:rsid w:val="001D64FC"/>
    <w:rsid w:val="0020328D"/>
    <w:rsid w:val="002B2C07"/>
    <w:rsid w:val="002C58F8"/>
    <w:rsid w:val="004E5C1C"/>
    <w:rsid w:val="005023B2"/>
    <w:rsid w:val="005E1BF6"/>
    <w:rsid w:val="005E40EB"/>
    <w:rsid w:val="0060762E"/>
    <w:rsid w:val="00616375"/>
    <w:rsid w:val="00630DD0"/>
    <w:rsid w:val="00641D5D"/>
    <w:rsid w:val="006F5255"/>
    <w:rsid w:val="00712AF9"/>
    <w:rsid w:val="00892478"/>
    <w:rsid w:val="008D1511"/>
    <w:rsid w:val="00923DED"/>
    <w:rsid w:val="00927C59"/>
    <w:rsid w:val="00971006"/>
    <w:rsid w:val="009755B6"/>
    <w:rsid w:val="009953C6"/>
    <w:rsid w:val="009C5565"/>
    <w:rsid w:val="00B15939"/>
    <w:rsid w:val="00B45A5A"/>
    <w:rsid w:val="00B554BF"/>
    <w:rsid w:val="00C84DA2"/>
    <w:rsid w:val="00D21ABD"/>
    <w:rsid w:val="00E83DAA"/>
    <w:rsid w:val="00EA3F3C"/>
    <w:rsid w:val="00F73D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pPr>
      <w:keepNext/>
      <w:ind w:left="851" w:right="-719"/>
      <w:jc w:val="center"/>
      <w:outlineLvl w:val="0"/>
    </w:pPr>
    <w:rPr>
      <w:rFonts w:ascii=".VnTimeH" w:hAnsi=".VnTimeH"/>
      <w:b/>
      <w:sz w:val="28"/>
    </w:rPr>
  </w:style>
  <w:style w:type="paragraph" w:styleId="Heading2">
    <w:name w:val="heading 2"/>
    <w:basedOn w:val="Normal"/>
    <w:next w:val="Normal"/>
    <w:pPr>
      <w:keepNext/>
      <w:ind w:left="851" w:right="-719"/>
      <w:jc w:val="center"/>
      <w:outlineLvl w:val="1"/>
    </w:pPr>
    <w:rPr>
      <w:rFonts w:ascii=".VnTimeH" w:hAnsi=".VnTimeH"/>
      <w:b/>
    </w:rPr>
  </w:style>
  <w:style w:type="paragraph" w:styleId="Heading3">
    <w:name w:val="heading 3"/>
    <w:basedOn w:val="Normal"/>
    <w:next w:val="Normal"/>
    <w:pPr>
      <w:keepNext/>
      <w:ind w:right="72"/>
      <w:jc w:val="center"/>
      <w:outlineLvl w:val="2"/>
    </w:pPr>
    <w:rPr>
      <w:rFonts w:ascii=".VnTime" w:hAnsi=".VnTime"/>
      <w:b/>
      <w:sz w:val="28"/>
    </w:rPr>
  </w:style>
  <w:style w:type="paragraph" w:styleId="Heading4">
    <w:name w:val="heading 4"/>
    <w:basedOn w:val="Normal"/>
    <w:next w:val="Normal"/>
    <w:pPr>
      <w:keepNext/>
      <w:outlineLvl w:val="3"/>
    </w:pPr>
    <w:rPr>
      <w:rFonts w:ascii=".VnTimeH" w:hAnsi=".VnTimeH"/>
      <w:b/>
      <w:sz w:val="28"/>
      <w:szCs w:val="20"/>
    </w:rPr>
  </w:style>
  <w:style w:type="paragraph" w:styleId="Heading5">
    <w:name w:val="heading 5"/>
    <w:basedOn w:val="Normal"/>
    <w:next w:val="Normal"/>
    <w:pPr>
      <w:keepNext/>
      <w:jc w:val="center"/>
      <w:outlineLvl w:val="4"/>
    </w:pPr>
    <w:rPr>
      <w:rFonts w:ascii=".VnTimeH" w:hAnsi=".VnTimeH"/>
      <w:b/>
      <w:sz w:val="28"/>
      <w:szCs w:val="20"/>
    </w:rPr>
  </w:style>
  <w:style w:type="paragraph" w:styleId="Heading6">
    <w:name w:val="heading 6"/>
    <w:basedOn w:val="Normal"/>
    <w:next w:val="Normal"/>
    <w:pPr>
      <w:keepNext/>
      <w:jc w:val="center"/>
      <w:outlineLvl w:val="5"/>
    </w:pPr>
    <w:rPr>
      <w:rFonts w:ascii=".VnTimeH" w:hAnsi=".VnTimeH"/>
      <w:b/>
      <w:sz w:val="26"/>
      <w:szCs w:val="20"/>
    </w:rPr>
  </w:style>
  <w:style w:type="paragraph" w:styleId="Heading7">
    <w:name w:val="heading 7"/>
    <w:basedOn w:val="Normal"/>
    <w:next w:val="Normal"/>
    <w:pPr>
      <w:spacing w:before="240" w:after="60"/>
      <w:outlineLvl w:val="6"/>
    </w:p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auto"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auto" w:fill="FFFFFF"/>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auto"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auto" w:fill="FFFFFF"/>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auto"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auto" w:fill="FFFFFF"/>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auto"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auto" w:fill="FFFFFF"/>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auto"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auto" w:fill="FFFFFF"/>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auto"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auto" w:fill="FFFFFF"/>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auto"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auto" w:fill="FFFFFF"/>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auto"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auto" w:fill="FFFFFF"/>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auto"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auto" w:fill="FFFFFF"/>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auto"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auto" w:fill="FFFFFF"/>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auto"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auto" w:fill="FFFFFF"/>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auto"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auto" w:fill="FFFFFF"/>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table" w:customStyle="1" w:styleId="PlainTable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auto"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auto" w:fill="FFFFFF"/>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auto"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auto" w:fill="FFFFFF"/>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10">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Heading1Char">
    <w:name w:val="Heading 1 Char"/>
    <w:uiPriority w:val="9"/>
    <w:rPr>
      <w:rFonts w:ascii="Arial" w:eastAsia="Arial" w:hAnsi="Arial" w:cs="Arial"/>
      <w:b/>
      <w:bCs/>
      <w:color w:val="000000"/>
      <w:sz w:val="48"/>
      <w:szCs w:val="48"/>
    </w:rPr>
  </w:style>
  <w:style w:type="character" w:customStyle="1" w:styleId="Heading2Char">
    <w:name w:val="Heading 2 Char"/>
    <w:uiPriority w:val="9"/>
    <w:rPr>
      <w:rFonts w:ascii="Arial" w:eastAsia="Arial" w:hAnsi="Arial" w:cs="Arial"/>
      <w:b/>
      <w:bCs/>
      <w:color w:val="000000"/>
      <w:sz w:val="40"/>
      <w:szCs w:val="40"/>
    </w:rPr>
  </w:style>
  <w:style w:type="character" w:customStyle="1" w:styleId="Heading3Char">
    <w:name w:val="Heading 3 Char"/>
    <w:uiPriority w:val="9"/>
    <w:rPr>
      <w:rFonts w:ascii="Arial" w:eastAsia="Arial" w:hAnsi="Arial" w:cs="Arial"/>
      <w:b/>
      <w:bCs/>
      <w:i/>
      <w:iCs/>
      <w:color w:val="000000"/>
      <w:sz w:val="40"/>
      <w:szCs w:val="40"/>
    </w:rPr>
  </w:style>
  <w:style w:type="character" w:customStyle="1" w:styleId="Heading4Char">
    <w:name w:val="Heading 4 Char"/>
    <w:uiPriority w:val="9"/>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ListParagraph">
    <w:name w:val="List Paragraph"/>
    <w:basedOn w:val="Normal"/>
    <w:uiPriority w:val="1"/>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rPr>
      <w:sz w:val="20"/>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paragraph" w:styleId="BodyTextIndent">
    <w:name w:val="Body Text Indent"/>
    <w:basedOn w:val="Normal"/>
    <w:pPr>
      <w:spacing w:before="80"/>
      <w:ind w:firstLine="1134"/>
      <w:jc w:val="both"/>
    </w:pPr>
    <w:rPr>
      <w:rFonts w:ascii=".VnTime" w:hAnsi=".VnTime"/>
      <w:color w:val="0000FF"/>
      <w:sz w:val="28"/>
      <w:szCs w:val="28"/>
      <w:lang w:val="en-GB"/>
    </w:rPr>
  </w:style>
  <w:style w:type="paragraph" w:styleId="BodyText">
    <w:name w:val="Body Text"/>
    <w:basedOn w:val="Normal"/>
    <w:pPr>
      <w:spacing w:before="100" w:beforeAutospacing="1" w:after="100" w:afterAutospacing="1"/>
    </w:pPr>
  </w:style>
  <w:style w:type="paragraph" w:styleId="BlockText">
    <w:name w:val="Block Text"/>
    <w:basedOn w:val="Normal"/>
    <w:pPr>
      <w:ind w:left="851" w:right="-719"/>
      <w:jc w:val="both"/>
    </w:pPr>
    <w:rPr>
      <w:rFonts w:ascii=".VnTime" w:hAnsi=".VnTime"/>
      <w:sz w:val="28"/>
    </w:rPr>
  </w:style>
  <w:style w:type="paragraph" w:styleId="BodyTextIndent2">
    <w:name w:val="Body Text Indent 2"/>
    <w:basedOn w:val="Normal"/>
    <w:pPr>
      <w:ind w:right="-719" w:firstLine="851"/>
      <w:jc w:val="both"/>
    </w:pPr>
    <w:rPr>
      <w:rFonts w:ascii=".VnTime" w:hAnsi=".VnTime"/>
      <w:sz w:val="28"/>
    </w:rPr>
  </w:style>
  <w:style w:type="paragraph" w:styleId="BodyTextIndent3">
    <w:name w:val="Body Text Indent 3"/>
    <w:basedOn w:val="Normal"/>
    <w:pPr>
      <w:ind w:firstLine="900"/>
      <w:jc w:val="both"/>
    </w:pPr>
    <w:rPr>
      <w:rFonts w:ascii=".VnTime" w:hAnsi=".VnTime"/>
      <w:sz w:val="28"/>
    </w:rPr>
  </w:style>
  <w:style w:type="paragraph" w:styleId="Header">
    <w:name w:val="header"/>
    <w:basedOn w:val="Normal"/>
    <w:pPr>
      <w:tabs>
        <w:tab w:val="center" w:pos="4153"/>
        <w:tab w:val="right" w:pos="8306"/>
      </w:tabs>
    </w:pPr>
    <w:rPr>
      <w:rFonts w:ascii=".VnTime" w:hAnsi=".VnTime"/>
    </w:rPr>
  </w:style>
  <w:style w:type="character" w:styleId="PageNumber">
    <w:name w:val="page number"/>
    <w:basedOn w:val="DefaultParagraphFont"/>
  </w:style>
  <w:style w:type="paragraph" w:styleId="Footer">
    <w:name w:val="footer"/>
    <w:basedOn w:val="Normal"/>
    <w:link w:val="FooterChar"/>
    <w:pPr>
      <w:tabs>
        <w:tab w:val="center" w:pos="4153"/>
        <w:tab w:val="right" w:pos="8306"/>
      </w:tabs>
    </w:pPr>
    <w:rPr>
      <w:rFonts w:ascii=".VnTime" w:hAnsi=".VnTime"/>
    </w:rPr>
  </w:style>
  <w:style w:type="paragraph" w:styleId="BodyText2">
    <w:name w:val="Body Text 2"/>
    <w:basedOn w:val="Normal"/>
    <w:pPr>
      <w:jc w:val="both"/>
    </w:pPr>
    <w:rPr>
      <w:rFonts w:ascii=".VnTime" w:hAnsi=".VnTime"/>
      <w:sz w:val="28"/>
      <w:szCs w:val="20"/>
    </w:rPr>
  </w:style>
  <w:style w:type="paragraph" w:styleId="NormalWeb">
    <w:name w:val="Normal (Web)"/>
    <w:basedOn w:val="Normal"/>
    <w:link w:val="NormalWebChar"/>
    <w:uiPriority w:val="99"/>
    <w:pPr>
      <w:spacing w:before="100" w:beforeAutospacing="1" w:after="100" w:afterAutospacing="1"/>
    </w:pPr>
    <w:rPr>
      <w:rFonts w:ascii="Verdana" w:hAnsi="Verdana"/>
    </w:rPr>
  </w:style>
  <w:style w:type="character" w:customStyle="1" w:styleId="BodyTextIndent2Char">
    <w:name w:val="Body Text Indent 2 Char"/>
    <w:rPr>
      <w:rFonts w:ascii=".VnTime" w:hAnsi=".VnTime"/>
      <w:sz w:val="28"/>
      <w:szCs w:val="24"/>
      <w:lang w:val="en-US" w:eastAsia="en-US" w:bidi="ar-SA"/>
    </w:rPr>
  </w:style>
  <w:style w:type="paragraph" w:customStyle="1" w:styleId="Char">
    <w:name w:val="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paragraph" w:styleId="BodyText3">
    <w:name w:val="Body Text 3"/>
    <w:basedOn w:val="Normal"/>
    <w:pPr>
      <w:spacing w:after="120"/>
    </w:pPr>
    <w:rPr>
      <w:sz w:val="16"/>
      <w:szCs w:val="16"/>
    </w:rPr>
  </w:style>
  <w:style w:type="character" w:styleId="Strong">
    <w:name w:val="Strong"/>
    <w:uiPriority w:val="22"/>
    <w:qFormat/>
    <w:rPr>
      <w:b/>
      <w:bCs/>
    </w:rPr>
  </w:style>
  <w:style w:type="table" w:styleId="TableGrid">
    <w:name w:val="Table Grid"/>
    <w:basedOn w:val="TableNormal"/>
    <w:tblPr>
      <w:tblInd w:w="0" w:type="dxa"/>
      <w:tblCellMar>
        <w:top w:w="0" w:type="dxa"/>
        <w:left w:w="108" w:type="dxa"/>
        <w:bottom w:w="0" w:type="dxa"/>
        <w:right w:w="108" w:type="dxa"/>
      </w:tblCellMar>
    </w:tblPr>
  </w:style>
  <w:style w:type="character" w:customStyle="1" w:styleId="BodyTextIndentChar">
    <w:name w:val="Body Text Indent Char"/>
    <w:rPr>
      <w:rFonts w:ascii=".VnTime" w:hAnsi=".VnTime"/>
      <w:color w:val="0000FF"/>
      <w:sz w:val="28"/>
      <w:szCs w:val="28"/>
      <w:lang w:val="en-GB" w:eastAsia="en-US" w:bidi="ar-SA"/>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character" w:customStyle="1" w:styleId="BodyTextChar">
    <w:name w:val="Body Text Char"/>
    <w:rPr>
      <w:sz w:val="24"/>
      <w:szCs w:val="24"/>
      <w:lang w:val="en-US" w:eastAsia="en-US" w:bidi="ar-SA"/>
    </w:rPr>
  </w:style>
  <w:style w:type="paragraph" w:customStyle="1" w:styleId="CharCharChar">
    <w:name w:val="Char Char 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character" w:customStyle="1" w:styleId="msonormal0">
    <w:name w:val="msonormal0"/>
  </w:style>
  <w:style w:type="paragraph" w:customStyle="1" w:styleId="Char1CharCharChar1CharCharChar1CharCharCharCharCharChar1CharCharChar">
    <w:name w:val="Char1 Char Char Char1 Char Char Char1 Char Char Char Char Char Char1 Char Char Char"/>
    <w:basedOn w:val="Normal"/>
    <w:pPr>
      <w:spacing w:after="160" w:line="240" w:lineRule="exact"/>
    </w:pPr>
    <w:rPr>
      <w:rFonts w:ascii="Verdana" w:hAnsi="Verdana"/>
      <w:sz w:val="20"/>
      <w:szCs w:val="20"/>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pPr>
      <w:spacing w:after="160" w:line="240" w:lineRule="exact"/>
    </w:pPr>
    <w:rPr>
      <w:rFonts w:ascii="Verdana" w:hAnsi="Verdana"/>
      <w:sz w:val="20"/>
      <w:szCs w:val="20"/>
    </w:r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customStyle="1" w:styleId="Char1CharCharChar1CharCharChar">
    <w:name w:val="Char1 Char Char Char1 Char Char Char"/>
    <w:basedOn w:val="Normal"/>
    <w:pPr>
      <w:spacing w:after="160" w:line="240" w:lineRule="exact"/>
    </w:pPr>
    <w:rPr>
      <w:rFonts w:ascii="Verdana" w:hAnsi="Verdana"/>
      <w:sz w:val="20"/>
      <w:szCs w:val="20"/>
    </w:rPr>
  </w:style>
  <w:style w:type="paragraph" w:customStyle="1" w:styleId="Char0">
    <w:name w:val="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character" w:customStyle="1" w:styleId="apple-converted-space">
    <w:name w:val="apple-converted-space"/>
    <w:basedOn w:val="DefaultParagraphFont"/>
  </w:style>
  <w:style w:type="character" w:styleId="Hyperlink">
    <w:name w:val="Hyperlink"/>
    <w:rPr>
      <w:color w:val="0000FF"/>
      <w:u w:val="singl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customStyle="1" w:styleId="HeaderChar">
    <w:name w:val="Header Char"/>
    <w:rPr>
      <w:rFonts w:ascii=".VnTime" w:hAnsi=".VnTime"/>
      <w:sz w:val="24"/>
      <w:szCs w:val="24"/>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Vanbnnidung2">
    <w:name w:val="Van b?n n?i dung (2)_"/>
    <w:rPr>
      <w:b/>
      <w:bCs/>
      <w:sz w:val="27"/>
      <w:szCs w:val="27"/>
      <w:shd w:val="clear" w:color="auto" w:fill="FFFFFF"/>
    </w:rPr>
  </w:style>
  <w:style w:type="paragraph" w:customStyle="1" w:styleId="Vanbnnidung20">
    <w:name w:val="Van b?n n?i dung (2)"/>
    <w:basedOn w:val="Normal"/>
    <w:pPr>
      <w:widowControl w:val="0"/>
      <w:shd w:val="clear" w:color="auto" w:fill="FFFFFF"/>
      <w:spacing w:line="302" w:lineRule="exact"/>
      <w:ind w:hanging="199"/>
      <w:jc w:val="center"/>
    </w:pPr>
    <w:rPr>
      <w:b/>
      <w:bCs/>
      <w:sz w:val="27"/>
      <w:szCs w:val="27"/>
      <w:shd w:val="clear" w:color="auto" w:fill="FFFFFF"/>
    </w:rPr>
  </w:style>
  <w:style w:type="paragraph" w:customStyle="1" w:styleId="11">
    <w:name w:val="1 / 1"/>
    <w:basedOn w:val="Normal"/>
    <w:pPr>
      <w:spacing w:before="120" w:after="120"/>
      <w:ind w:firstLine="720"/>
      <w:jc w:val="both"/>
    </w:pPr>
    <w:rPr>
      <w:iCs/>
      <w:sz w:val="28"/>
      <w:szCs w:val="28"/>
    </w:rPr>
  </w:style>
  <w:style w:type="character" w:customStyle="1" w:styleId="Vnbnnidung">
    <w:name w:val="Văn bản nội dung_"/>
    <w:rPr>
      <w:sz w:val="26"/>
      <w:szCs w:val="26"/>
      <w:shd w:val="clear" w:color="auto" w:fill="FFFFFF"/>
    </w:rPr>
  </w:style>
  <w:style w:type="paragraph" w:customStyle="1" w:styleId="Vnbnnidung0">
    <w:name w:val="Văn bản nội dung"/>
    <w:basedOn w:val="Normal"/>
    <w:pPr>
      <w:widowControl w:val="0"/>
      <w:shd w:val="clear" w:color="auto" w:fill="FFFFFF"/>
      <w:spacing w:before="60" w:after="60" w:line="0" w:lineRule="atLeast"/>
      <w:jc w:val="both"/>
    </w:pPr>
    <w:rPr>
      <w:sz w:val="26"/>
      <w:szCs w:val="26"/>
    </w:rPr>
  </w:style>
  <w:style w:type="character" w:customStyle="1" w:styleId="NormalWebChar">
    <w:name w:val="Normal (Web) Char"/>
    <w:link w:val="NormalWeb"/>
    <w:uiPriority w:val="99"/>
    <w:rPr>
      <w:rFonts w:ascii="Verdana" w:hAnsi="Verdana"/>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pPr>
      <w:keepNext/>
      <w:ind w:left="851" w:right="-719"/>
      <w:jc w:val="center"/>
      <w:outlineLvl w:val="0"/>
    </w:pPr>
    <w:rPr>
      <w:rFonts w:ascii=".VnTimeH" w:hAnsi=".VnTimeH"/>
      <w:b/>
      <w:sz w:val="28"/>
    </w:rPr>
  </w:style>
  <w:style w:type="paragraph" w:styleId="Heading2">
    <w:name w:val="heading 2"/>
    <w:basedOn w:val="Normal"/>
    <w:next w:val="Normal"/>
    <w:pPr>
      <w:keepNext/>
      <w:ind w:left="851" w:right="-719"/>
      <w:jc w:val="center"/>
      <w:outlineLvl w:val="1"/>
    </w:pPr>
    <w:rPr>
      <w:rFonts w:ascii=".VnTimeH" w:hAnsi=".VnTimeH"/>
      <w:b/>
    </w:rPr>
  </w:style>
  <w:style w:type="paragraph" w:styleId="Heading3">
    <w:name w:val="heading 3"/>
    <w:basedOn w:val="Normal"/>
    <w:next w:val="Normal"/>
    <w:pPr>
      <w:keepNext/>
      <w:ind w:right="72"/>
      <w:jc w:val="center"/>
      <w:outlineLvl w:val="2"/>
    </w:pPr>
    <w:rPr>
      <w:rFonts w:ascii=".VnTime" w:hAnsi=".VnTime"/>
      <w:b/>
      <w:sz w:val="28"/>
    </w:rPr>
  </w:style>
  <w:style w:type="paragraph" w:styleId="Heading4">
    <w:name w:val="heading 4"/>
    <w:basedOn w:val="Normal"/>
    <w:next w:val="Normal"/>
    <w:pPr>
      <w:keepNext/>
      <w:outlineLvl w:val="3"/>
    </w:pPr>
    <w:rPr>
      <w:rFonts w:ascii=".VnTimeH" w:hAnsi=".VnTimeH"/>
      <w:b/>
      <w:sz w:val="28"/>
      <w:szCs w:val="20"/>
    </w:rPr>
  </w:style>
  <w:style w:type="paragraph" w:styleId="Heading5">
    <w:name w:val="heading 5"/>
    <w:basedOn w:val="Normal"/>
    <w:next w:val="Normal"/>
    <w:pPr>
      <w:keepNext/>
      <w:jc w:val="center"/>
      <w:outlineLvl w:val="4"/>
    </w:pPr>
    <w:rPr>
      <w:rFonts w:ascii=".VnTimeH" w:hAnsi=".VnTimeH"/>
      <w:b/>
      <w:sz w:val="28"/>
      <w:szCs w:val="20"/>
    </w:rPr>
  </w:style>
  <w:style w:type="paragraph" w:styleId="Heading6">
    <w:name w:val="heading 6"/>
    <w:basedOn w:val="Normal"/>
    <w:next w:val="Normal"/>
    <w:pPr>
      <w:keepNext/>
      <w:jc w:val="center"/>
      <w:outlineLvl w:val="5"/>
    </w:pPr>
    <w:rPr>
      <w:rFonts w:ascii=".VnTimeH" w:hAnsi=".VnTimeH"/>
      <w:b/>
      <w:sz w:val="26"/>
      <w:szCs w:val="20"/>
    </w:rPr>
  </w:style>
  <w:style w:type="paragraph" w:styleId="Heading7">
    <w:name w:val="heading 7"/>
    <w:basedOn w:val="Normal"/>
    <w:next w:val="Normal"/>
    <w:pPr>
      <w:spacing w:before="240" w:after="60"/>
      <w:outlineLvl w:val="6"/>
    </w:p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0" w:space="0" w:color="000000"/>
          <w:left w:val="none" w:sz="0" w:space="0" w:color="000000"/>
          <w:bottom w:val="single" w:sz="4" w:space="0" w:color="A6BFDD"/>
          <w:right w:val="none" w:sz="0" w:space="0" w:color="000000"/>
        </w:tcBorders>
        <w:shd w:val="clear" w:color="auto" w:fill="FFFFFF"/>
      </w:tcPr>
    </w:tblStylePr>
    <w:tblStylePr w:type="lastRow">
      <w:rPr>
        <w:rFonts w:ascii="Arial" w:hAnsi="Arial"/>
        <w:b/>
        <w:color w:val="A6BFDD"/>
        <w:sz w:val="22"/>
      </w:rPr>
      <w:tblPr/>
      <w:tcPr>
        <w:tcBorders>
          <w:top w:val="single" w:sz="4" w:space="0" w:color="A6BFDD"/>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A6BFDD"/>
        <w:sz w:val="22"/>
      </w:rPr>
      <w:tblPr/>
      <w:tcPr>
        <w:tcBorders>
          <w:top w:val="none" w:sz="0" w:space="0" w:color="000000"/>
          <w:left w:val="none" w:sz="0" w:space="0" w:color="000000"/>
          <w:bottom w:val="none" w:sz="0" w:space="0" w:color="000000"/>
          <w:right w:val="single" w:sz="4" w:space="0" w:color="A6BFDD"/>
        </w:tcBorders>
        <w:shd w:val="clear" w:color="auto" w:fill="FFFFFF"/>
      </w:tcPr>
    </w:tblStylePr>
    <w:tblStylePr w:type="lastCol">
      <w:rPr>
        <w:rFonts w:ascii="Arial" w:hAnsi="Arial"/>
        <w:i/>
        <w:color w:val="A6BFDD"/>
        <w:sz w:val="22"/>
      </w:rPr>
      <w:tblPr/>
      <w:tcPr>
        <w:tcBorders>
          <w:top w:val="none" w:sz="0" w:space="0" w:color="000000"/>
          <w:left w:val="single" w:sz="4" w:space="0" w:color="A6BFDD"/>
          <w:bottom w:val="none" w:sz="0" w:space="0" w:color="000000"/>
          <w:right w:val="none" w:sz="0"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0" w:space="0" w:color="000000"/>
          <w:left w:val="none" w:sz="0" w:space="0" w:color="000000"/>
          <w:bottom w:val="single" w:sz="4" w:space="0" w:color="D99695"/>
          <w:right w:val="none" w:sz="0" w:space="0" w:color="000000"/>
        </w:tcBorders>
        <w:shd w:val="clear" w:color="auto" w:fill="FFFFFF"/>
      </w:tcPr>
    </w:tblStylePr>
    <w:tblStylePr w:type="lastRow">
      <w:rPr>
        <w:rFonts w:ascii="Arial" w:hAnsi="Arial"/>
        <w:b/>
        <w:color w:val="D99695"/>
        <w:sz w:val="22"/>
      </w:rPr>
      <w:tblPr/>
      <w:tcPr>
        <w:tcBorders>
          <w:top w:val="single" w:sz="4" w:space="0" w:color="D99695"/>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auto" w:fill="FFFFFF"/>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0" w:space="0" w:color="000000"/>
          <w:left w:val="none" w:sz="0" w:space="0" w:color="000000"/>
          <w:bottom w:val="single" w:sz="4" w:space="0" w:color="9ABB59"/>
          <w:right w:val="none" w:sz="0" w:space="0" w:color="000000"/>
        </w:tcBorders>
        <w:shd w:val="clear" w:color="auto" w:fill="FFFFFF"/>
      </w:tcPr>
    </w:tblStylePr>
    <w:tblStylePr w:type="lastRow">
      <w:rPr>
        <w:rFonts w:ascii="Arial" w:hAnsi="Arial"/>
        <w:b/>
        <w:color w:val="9ABB59"/>
        <w:sz w:val="22"/>
      </w:rPr>
      <w:tblPr/>
      <w:tcPr>
        <w:tcBorders>
          <w:top w:val="single" w:sz="4" w:space="0" w:color="9ABB59"/>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9ABB59"/>
        <w:sz w:val="22"/>
      </w:rPr>
      <w:tblPr/>
      <w:tcPr>
        <w:tcBorders>
          <w:top w:val="none" w:sz="0" w:space="0" w:color="000000"/>
          <w:left w:val="none" w:sz="0" w:space="0" w:color="000000"/>
          <w:bottom w:val="none" w:sz="0" w:space="0" w:color="000000"/>
          <w:right w:val="single" w:sz="4" w:space="0" w:color="9ABB59"/>
        </w:tcBorders>
        <w:shd w:val="clear" w:color="auto" w:fill="FFFFFF"/>
      </w:tcPr>
    </w:tblStylePr>
    <w:tblStylePr w:type="lastCol">
      <w:rPr>
        <w:rFonts w:ascii="Arial" w:hAnsi="Arial"/>
        <w:i/>
        <w:color w:val="9ABB59"/>
        <w:sz w:val="22"/>
      </w:rPr>
      <w:tblPr/>
      <w:tcPr>
        <w:tcBorders>
          <w:top w:val="none" w:sz="0" w:space="0" w:color="000000"/>
          <w:left w:val="single" w:sz="4" w:space="0" w:color="9ABB59"/>
          <w:bottom w:val="none" w:sz="0" w:space="0" w:color="000000"/>
          <w:right w:val="none" w:sz="0"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0" w:space="0" w:color="000000"/>
          <w:left w:val="none" w:sz="0" w:space="0" w:color="000000"/>
          <w:bottom w:val="single" w:sz="4" w:space="0" w:color="B2A1C6"/>
          <w:right w:val="none" w:sz="0" w:space="0" w:color="000000"/>
        </w:tcBorders>
        <w:shd w:val="clear" w:color="auto" w:fill="FFFFFF"/>
      </w:tcPr>
    </w:tblStylePr>
    <w:tblStylePr w:type="lastRow">
      <w:rPr>
        <w:rFonts w:ascii="Arial" w:hAnsi="Arial"/>
        <w:b/>
        <w:color w:val="B2A1C6"/>
        <w:sz w:val="22"/>
      </w:rPr>
      <w:tblPr/>
      <w:tcPr>
        <w:tcBorders>
          <w:top w:val="single" w:sz="4" w:space="0" w:color="B2A1C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auto" w:fill="FFFFFF"/>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0" w:space="0" w:color="000000"/>
          <w:left w:val="none" w:sz="0" w:space="0" w:color="000000"/>
          <w:bottom w:val="single" w:sz="4" w:space="0" w:color="99D0DE"/>
          <w:right w:val="none" w:sz="0" w:space="0" w:color="000000"/>
        </w:tcBorders>
        <w:shd w:val="clear" w:color="auto" w:fill="FFFFFF"/>
      </w:tcPr>
    </w:tblStylePr>
    <w:tblStylePr w:type="lastRow">
      <w:rPr>
        <w:rFonts w:ascii="Arial" w:hAnsi="Arial"/>
        <w:b/>
        <w:color w:val="266779"/>
        <w:sz w:val="22"/>
      </w:rPr>
      <w:tblPr/>
      <w:tcPr>
        <w:tcBorders>
          <w:top w:val="single" w:sz="4" w:space="0" w:color="99D0DE"/>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266779"/>
        <w:sz w:val="22"/>
      </w:rPr>
      <w:tblPr/>
      <w:tcPr>
        <w:tcBorders>
          <w:top w:val="none" w:sz="0" w:space="0" w:color="000000"/>
          <w:left w:val="none" w:sz="0" w:space="0" w:color="000000"/>
          <w:bottom w:val="none" w:sz="0" w:space="0" w:color="000000"/>
          <w:right w:val="single" w:sz="4" w:space="0" w:color="99D0DE"/>
        </w:tcBorders>
        <w:shd w:val="clear" w:color="auto" w:fill="FFFFFF"/>
      </w:tcPr>
    </w:tblStylePr>
    <w:tblStylePr w:type="lastCol">
      <w:rPr>
        <w:rFonts w:ascii="Arial" w:hAnsi="Arial"/>
        <w:i/>
        <w:color w:val="266779"/>
        <w:sz w:val="22"/>
      </w:rPr>
      <w:tblPr/>
      <w:tcPr>
        <w:tcBorders>
          <w:top w:val="none" w:sz="0" w:space="0" w:color="000000"/>
          <w:left w:val="single" w:sz="4" w:space="0" w:color="99D0DE"/>
          <w:bottom w:val="none" w:sz="0" w:space="0" w:color="000000"/>
          <w:right w:val="none" w:sz="0"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0" w:space="0" w:color="000000"/>
          <w:left w:val="none" w:sz="0" w:space="0" w:color="000000"/>
          <w:bottom w:val="single" w:sz="4" w:space="0" w:color="FAC396"/>
          <w:right w:val="none" w:sz="0" w:space="0" w:color="000000"/>
        </w:tcBorders>
        <w:shd w:val="clear" w:color="auto" w:fill="FFFFFF"/>
      </w:tcPr>
    </w:tblStylePr>
    <w:tblStylePr w:type="lastRow">
      <w:rPr>
        <w:rFonts w:ascii="Arial" w:hAnsi="Arial"/>
        <w:b/>
        <w:color w:val="B15407"/>
        <w:sz w:val="22"/>
      </w:rPr>
      <w:tblPr/>
      <w:tcPr>
        <w:tcBorders>
          <w:top w:val="single" w:sz="4" w:space="0" w:color="FAC39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15407"/>
        <w:sz w:val="22"/>
      </w:rPr>
      <w:tblPr/>
      <w:tcPr>
        <w:tcBorders>
          <w:top w:val="none" w:sz="0" w:space="0" w:color="000000"/>
          <w:left w:val="none" w:sz="0" w:space="0" w:color="000000"/>
          <w:bottom w:val="none" w:sz="0" w:space="0" w:color="000000"/>
          <w:right w:val="single" w:sz="4" w:space="0" w:color="FAC396"/>
        </w:tcBorders>
        <w:shd w:val="clear" w:color="auto" w:fill="FFFFFF"/>
      </w:tcPr>
    </w:tblStylePr>
    <w:tblStylePr w:type="lastCol">
      <w:rPr>
        <w:rFonts w:ascii="Arial" w:hAnsi="Arial"/>
        <w:i/>
        <w:color w:val="B15407"/>
        <w:sz w:val="22"/>
      </w:rPr>
      <w:tblPr/>
      <w:tcPr>
        <w:tcBorders>
          <w:top w:val="none" w:sz="0" w:space="0" w:color="000000"/>
          <w:left w:val="single" w:sz="4" w:space="0" w:color="FAC396"/>
          <w:bottom w:val="none" w:sz="0" w:space="0" w:color="000000"/>
          <w:right w:val="none" w:sz="0"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0" w:space="0" w:color="000000"/>
          <w:left w:val="none" w:sz="0" w:space="0" w:color="000000"/>
          <w:bottom w:val="single" w:sz="4" w:space="0" w:color="4F81BD"/>
          <w:right w:val="none" w:sz="0" w:space="0" w:color="000000"/>
        </w:tcBorders>
        <w:shd w:val="clear" w:color="auto" w:fill="FFFFFF"/>
      </w:tcPr>
    </w:tblStylePr>
    <w:tblStylePr w:type="lastRow">
      <w:rPr>
        <w:rFonts w:ascii="Arial" w:hAnsi="Arial"/>
        <w:i/>
        <w:color w:val="2A4A71"/>
        <w:sz w:val="22"/>
      </w:rPr>
      <w:tblPr/>
      <w:tcPr>
        <w:tcBorders>
          <w:top w:val="single" w:sz="4" w:space="0" w:color="4F81BD"/>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2A4A71"/>
        <w:sz w:val="22"/>
      </w:rPr>
      <w:tblPr/>
      <w:tcPr>
        <w:tcBorders>
          <w:top w:val="none" w:sz="0" w:space="0" w:color="000000"/>
          <w:left w:val="none" w:sz="0" w:space="0" w:color="000000"/>
          <w:bottom w:val="none" w:sz="0" w:space="0" w:color="000000"/>
          <w:right w:val="single" w:sz="4" w:space="0" w:color="4F81BD"/>
        </w:tcBorders>
        <w:shd w:val="clear" w:color="auto" w:fill="FFFFFF"/>
      </w:tcPr>
    </w:tblStylePr>
    <w:tblStylePr w:type="lastCol">
      <w:rPr>
        <w:rFonts w:ascii="Arial" w:hAnsi="Arial"/>
        <w:i/>
        <w:color w:val="2A4A71"/>
        <w:sz w:val="22"/>
      </w:rPr>
      <w:tblPr/>
      <w:tcPr>
        <w:tcBorders>
          <w:top w:val="none" w:sz="0" w:space="0" w:color="000000"/>
          <w:left w:val="single" w:sz="4" w:space="0" w:color="4F81BD"/>
          <w:bottom w:val="none" w:sz="0" w:space="0" w:color="000000"/>
          <w:right w:val="none" w:sz="0"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0" w:space="0" w:color="000000"/>
          <w:left w:val="none" w:sz="0" w:space="0" w:color="000000"/>
          <w:bottom w:val="single" w:sz="4" w:space="0" w:color="D99695"/>
          <w:right w:val="none" w:sz="0" w:space="0" w:color="000000"/>
        </w:tcBorders>
        <w:shd w:val="clear" w:color="auto" w:fill="FFFFFF"/>
      </w:tcPr>
    </w:tblStylePr>
    <w:tblStylePr w:type="lastRow">
      <w:rPr>
        <w:rFonts w:ascii="Arial" w:hAnsi="Arial"/>
        <w:i/>
        <w:color w:val="D99695"/>
        <w:sz w:val="22"/>
      </w:rPr>
      <w:tblPr/>
      <w:tcPr>
        <w:tcBorders>
          <w:top w:val="single" w:sz="4" w:space="0" w:color="D99695"/>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D99695"/>
        <w:sz w:val="22"/>
      </w:rPr>
      <w:tblPr/>
      <w:tcPr>
        <w:tcBorders>
          <w:top w:val="none" w:sz="0" w:space="0" w:color="000000"/>
          <w:left w:val="none" w:sz="0" w:space="0" w:color="000000"/>
          <w:bottom w:val="none" w:sz="0" w:space="0" w:color="000000"/>
          <w:right w:val="single" w:sz="4" w:space="0" w:color="D99695"/>
        </w:tcBorders>
        <w:shd w:val="clear" w:color="auto" w:fill="FFFFFF"/>
      </w:tcPr>
    </w:tblStylePr>
    <w:tblStylePr w:type="lastCol">
      <w:rPr>
        <w:rFonts w:ascii="Arial" w:hAnsi="Arial"/>
        <w:i/>
        <w:color w:val="D99695"/>
        <w:sz w:val="22"/>
      </w:rPr>
      <w:tblPr/>
      <w:tcPr>
        <w:tcBorders>
          <w:top w:val="none" w:sz="0" w:space="0" w:color="000000"/>
          <w:left w:val="single" w:sz="4" w:space="0" w:color="D99695"/>
          <w:bottom w:val="none" w:sz="0" w:space="0" w:color="000000"/>
          <w:right w:val="none" w:sz="0"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0" w:space="0" w:color="000000"/>
          <w:left w:val="none" w:sz="0" w:space="0" w:color="000000"/>
          <w:bottom w:val="single" w:sz="4" w:space="0" w:color="C3D69B"/>
          <w:right w:val="none" w:sz="0" w:space="0" w:color="000000"/>
        </w:tcBorders>
        <w:shd w:val="clear" w:color="auto" w:fill="FFFFFF"/>
      </w:tcPr>
    </w:tblStylePr>
    <w:tblStylePr w:type="lastRow">
      <w:rPr>
        <w:rFonts w:ascii="Arial" w:hAnsi="Arial"/>
        <w:i/>
        <w:color w:val="C3D69B"/>
        <w:sz w:val="22"/>
      </w:rPr>
      <w:tblPr/>
      <w:tcPr>
        <w:tcBorders>
          <w:top w:val="single" w:sz="4" w:space="0" w:color="C3D69B"/>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C3D69B"/>
        <w:sz w:val="22"/>
      </w:rPr>
      <w:tblPr/>
      <w:tcPr>
        <w:tcBorders>
          <w:top w:val="none" w:sz="0" w:space="0" w:color="000000"/>
          <w:left w:val="none" w:sz="0" w:space="0" w:color="000000"/>
          <w:bottom w:val="none" w:sz="0" w:space="0" w:color="000000"/>
          <w:right w:val="single" w:sz="4" w:space="0" w:color="C3D69B"/>
        </w:tcBorders>
        <w:shd w:val="clear" w:color="auto" w:fill="FFFFFF"/>
      </w:tcPr>
    </w:tblStylePr>
    <w:tblStylePr w:type="lastCol">
      <w:rPr>
        <w:rFonts w:ascii="Arial" w:hAnsi="Arial"/>
        <w:i/>
        <w:color w:val="C3D69B"/>
        <w:sz w:val="22"/>
      </w:rPr>
      <w:tblPr/>
      <w:tcPr>
        <w:tcBorders>
          <w:top w:val="none" w:sz="0" w:space="0" w:color="000000"/>
          <w:left w:val="single" w:sz="4" w:space="0" w:color="C3D69B"/>
          <w:bottom w:val="none" w:sz="0" w:space="0" w:color="000000"/>
          <w:right w:val="none" w:sz="0"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0" w:space="0" w:color="000000"/>
          <w:left w:val="none" w:sz="0" w:space="0" w:color="000000"/>
          <w:bottom w:val="single" w:sz="4" w:space="0" w:color="B2A1C6"/>
          <w:right w:val="none" w:sz="0" w:space="0" w:color="000000"/>
        </w:tcBorders>
        <w:shd w:val="clear" w:color="auto" w:fill="FFFFFF"/>
      </w:tcPr>
    </w:tblStylePr>
    <w:tblStylePr w:type="lastRow">
      <w:rPr>
        <w:rFonts w:ascii="Arial" w:hAnsi="Arial"/>
        <w:i/>
        <w:color w:val="B2A1C6"/>
        <w:sz w:val="22"/>
      </w:rPr>
      <w:tblPr/>
      <w:tcPr>
        <w:tcBorders>
          <w:top w:val="single" w:sz="4" w:space="0" w:color="B2A1C6"/>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B2A1C6"/>
        <w:sz w:val="22"/>
      </w:rPr>
      <w:tblPr/>
      <w:tcPr>
        <w:tcBorders>
          <w:top w:val="none" w:sz="0" w:space="0" w:color="000000"/>
          <w:left w:val="none" w:sz="0" w:space="0" w:color="000000"/>
          <w:bottom w:val="none" w:sz="0" w:space="0" w:color="000000"/>
          <w:right w:val="single" w:sz="4" w:space="0" w:color="B2A1C6"/>
        </w:tcBorders>
        <w:shd w:val="clear" w:color="auto" w:fill="FFFFFF"/>
      </w:tcPr>
    </w:tblStylePr>
    <w:tblStylePr w:type="lastCol">
      <w:rPr>
        <w:rFonts w:ascii="Arial" w:hAnsi="Arial"/>
        <w:i/>
        <w:color w:val="B2A1C6"/>
        <w:sz w:val="22"/>
      </w:rPr>
      <w:tblPr/>
      <w:tcPr>
        <w:tcBorders>
          <w:top w:val="none" w:sz="0" w:space="0" w:color="000000"/>
          <w:left w:val="single" w:sz="4" w:space="0" w:color="B2A1C6"/>
          <w:bottom w:val="none" w:sz="0" w:space="0" w:color="000000"/>
          <w:right w:val="none" w:sz="0"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0" w:space="0" w:color="000000"/>
          <w:left w:val="none" w:sz="0" w:space="0" w:color="000000"/>
          <w:bottom w:val="single" w:sz="4" w:space="0" w:color="92CCDC"/>
          <w:right w:val="none" w:sz="0" w:space="0" w:color="000000"/>
        </w:tcBorders>
        <w:shd w:val="clear" w:color="auto" w:fill="FFFFFF"/>
      </w:tcPr>
    </w:tblStylePr>
    <w:tblStylePr w:type="lastRow">
      <w:rPr>
        <w:rFonts w:ascii="Arial" w:hAnsi="Arial"/>
        <w:i/>
        <w:color w:val="92CCDC"/>
        <w:sz w:val="22"/>
      </w:rPr>
      <w:tblPr/>
      <w:tcPr>
        <w:tcBorders>
          <w:top w:val="single" w:sz="4" w:space="0" w:color="92CCDC"/>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92CCDC"/>
        <w:sz w:val="22"/>
      </w:rPr>
      <w:tblPr/>
      <w:tcPr>
        <w:tcBorders>
          <w:top w:val="none" w:sz="0" w:space="0" w:color="000000"/>
          <w:left w:val="none" w:sz="0" w:space="0" w:color="000000"/>
          <w:bottom w:val="none" w:sz="0" w:space="0" w:color="000000"/>
          <w:right w:val="single" w:sz="4" w:space="0" w:color="92CCDC"/>
        </w:tcBorders>
        <w:shd w:val="clear" w:color="auto" w:fill="FFFFFF"/>
      </w:tcPr>
    </w:tblStylePr>
    <w:tblStylePr w:type="lastCol">
      <w:rPr>
        <w:rFonts w:ascii="Arial" w:hAnsi="Arial"/>
        <w:i/>
        <w:color w:val="92CCDC"/>
        <w:sz w:val="22"/>
      </w:rPr>
      <w:tblPr/>
      <w:tcPr>
        <w:tcBorders>
          <w:top w:val="none" w:sz="0" w:space="0" w:color="000000"/>
          <w:left w:val="single" w:sz="4" w:space="0" w:color="92CCDC"/>
          <w:bottom w:val="none" w:sz="0" w:space="0" w:color="000000"/>
          <w:right w:val="none" w:sz="0"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0" w:space="0" w:color="000000"/>
          <w:left w:val="none" w:sz="0" w:space="0" w:color="000000"/>
          <w:bottom w:val="single" w:sz="4" w:space="0" w:color="FAC090"/>
          <w:right w:val="none" w:sz="0" w:space="0" w:color="000000"/>
        </w:tcBorders>
        <w:shd w:val="clear" w:color="auto" w:fill="FFFFFF"/>
      </w:tcPr>
    </w:tblStylePr>
    <w:tblStylePr w:type="lastRow">
      <w:rPr>
        <w:rFonts w:ascii="Arial" w:hAnsi="Arial"/>
        <w:i/>
        <w:color w:val="FAC090"/>
        <w:sz w:val="22"/>
      </w:rPr>
      <w:tblPr/>
      <w:tcPr>
        <w:tcBorders>
          <w:top w:val="single" w:sz="4" w:space="0" w:color="FAC090"/>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FAC090"/>
        <w:sz w:val="22"/>
      </w:rPr>
      <w:tblPr/>
      <w:tcPr>
        <w:tcBorders>
          <w:top w:val="none" w:sz="0" w:space="0" w:color="000000"/>
          <w:left w:val="none" w:sz="0" w:space="0" w:color="000000"/>
          <w:bottom w:val="none" w:sz="0" w:space="0" w:color="000000"/>
          <w:right w:val="single" w:sz="4" w:space="0" w:color="FAC090"/>
        </w:tcBorders>
        <w:shd w:val="clear" w:color="auto" w:fill="FFFFFF"/>
      </w:tcPr>
    </w:tblStylePr>
    <w:tblStylePr w:type="lastCol">
      <w:rPr>
        <w:rFonts w:ascii="Arial" w:hAnsi="Arial"/>
        <w:i/>
        <w:color w:val="FAC090"/>
        <w:sz w:val="22"/>
      </w:rPr>
      <w:tblPr/>
      <w:tcPr>
        <w:tcBorders>
          <w:top w:val="none" w:sz="0" w:space="0" w:color="000000"/>
          <w:left w:val="single" w:sz="4" w:space="0" w:color="FAC090"/>
          <w:bottom w:val="none" w:sz="0" w:space="0" w:color="000000"/>
          <w:right w:val="none" w:sz="0"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table" w:customStyle="1" w:styleId="PlainTable11">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0" w:space="0" w:color="000000"/>
          <w:left w:val="none" w:sz="0" w:space="0" w:color="000000"/>
          <w:bottom w:val="single" w:sz="4" w:space="0" w:color="7F7F7F"/>
          <w:right w:val="none" w:sz="0" w:space="0" w:color="000000"/>
        </w:tcBorders>
        <w:shd w:val="clear" w:color="auto" w:fill="FFFFFF"/>
      </w:tcPr>
    </w:tblStylePr>
    <w:tblStylePr w:type="lastRow">
      <w:rPr>
        <w:rFonts w:ascii="Arial" w:hAnsi="Arial"/>
        <w:b/>
        <w:color w:val="7F7F7F"/>
        <w:sz w:val="22"/>
      </w:rPr>
      <w:tblPr/>
      <w:tcPr>
        <w:tcBorders>
          <w:top w:val="single" w:sz="4" w:space="0" w:color="7F7F7F"/>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auto" w:fill="FFFFFF"/>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0" w:space="0" w:color="000000"/>
          <w:left w:val="none" w:sz="0" w:space="0" w:color="000000"/>
          <w:bottom w:val="single" w:sz="4" w:space="0" w:color="7F7F7F"/>
          <w:right w:val="none" w:sz="0" w:space="0" w:color="000000"/>
        </w:tcBorders>
        <w:shd w:val="clear" w:color="auto" w:fill="FFFFFF"/>
      </w:tcPr>
    </w:tblStylePr>
    <w:tblStylePr w:type="lastRow">
      <w:rPr>
        <w:rFonts w:ascii="Arial" w:hAnsi="Arial"/>
        <w:i/>
        <w:color w:val="7F7F7F"/>
        <w:sz w:val="22"/>
      </w:rPr>
      <w:tblPr/>
      <w:tcPr>
        <w:tcBorders>
          <w:top w:val="single" w:sz="4" w:space="0" w:color="7F7F7F"/>
          <w:left w:val="none" w:sz="0" w:space="0" w:color="000000"/>
          <w:bottom w:val="none" w:sz="0" w:space="0" w:color="000000"/>
          <w:right w:val="none" w:sz="0" w:space="0" w:color="000000"/>
        </w:tcBorders>
        <w:shd w:val="clear" w:color="auto" w:fill="FFFFFF"/>
      </w:tcPr>
    </w:tblStylePr>
    <w:tblStylePr w:type="firstCol">
      <w:pPr>
        <w:jc w:val="right"/>
      </w:pPr>
      <w:rPr>
        <w:rFonts w:ascii="Arial" w:hAnsi="Arial"/>
        <w:i/>
        <w:color w:val="7F7F7F"/>
        <w:sz w:val="22"/>
      </w:rPr>
      <w:tblPr/>
      <w:tcPr>
        <w:tcBorders>
          <w:top w:val="none" w:sz="0" w:space="0" w:color="000000"/>
          <w:left w:val="none" w:sz="0" w:space="0" w:color="000000"/>
          <w:bottom w:val="none" w:sz="0" w:space="0" w:color="000000"/>
          <w:right w:val="single" w:sz="4" w:space="0" w:color="7F7F7F"/>
        </w:tcBorders>
        <w:shd w:val="clear" w:color="auto" w:fill="FFFFFF"/>
      </w:tcPr>
    </w:tblStylePr>
    <w:tblStylePr w:type="lastCol">
      <w:rPr>
        <w:rFonts w:ascii="Arial" w:hAnsi="Arial"/>
        <w:i/>
        <w:color w:val="7F7F7F"/>
        <w:sz w:val="22"/>
      </w:rPr>
      <w:tblPr/>
      <w:tcPr>
        <w:tcBorders>
          <w:top w:val="none" w:sz="0" w:space="0" w:color="000000"/>
          <w:left w:val="single" w:sz="4" w:space="0" w:color="7F7F7F"/>
          <w:bottom w:val="none" w:sz="0" w:space="0" w:color="000000"/>
          <w:right w:val="none" w:sz="0"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character" w:customStyle="1" w:styleId="QuoteChar">
    <w:name w:val="Quote Char"/>
    <w:link w:val="Quote"/>
    <w:uiPriority w:val="29"/>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link w:val="Footer"/>
    <w:uiPriority w:val="99"/>
  </w:style>
  <w:style w:type="table" w:customStyle="1" w:styleId="TableGridLight10">
    <w:name w:val="Table Grid Light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style>
  <w:style w:type="table" w:customStyle="1" w:styleId="PlainTable110">
    <w:name w:val="Plain Table 11"/>
    <w:basedOn w:val="TableNormal"/>
    <w:uiPriority w:val="59"/>
    <w:tblPr>
      <w:tblInd w:w="0" w:type="dxa"/>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59"/>
    <w:tblPr>
      <w:tblInd w:w="0" w:type="dxa"/>
      <w:tblBorders>
        <w:top w:val="single" w:sz="4" w:space="0" w:color="000000"/>
        <w:left w:val="none" w:sz="4" w:space="0" w:color="000000"/>
        <w:bottom w:val="single" w:sz="4" w:space="0" w:color="000000"/>
        <w:right w:val="none" w:sz="4" w:space="0" w:color="00000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PlainTable310">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410">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PlainTable510">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cPr>
    </w:tblStylePr>
    <w:tblStylePr w:type="band1Horz">
      <w:rPr>
        <w:rFonts w:ascii="Arial" w:hAnsi="Arial"/>
        <w:color w:val="404040"/>
        <w:sz w:val="22"/>
      </w:rPr>
      <w:tblPr/>
      <w:tcPr>
        <w:shd w:val="clear" w:color="auto" w:fill="F2F2F2"/>
      </w:tcPr>
    </w:tblStylePr>
  </w:style>
  <w:style w:type="table" w:customStyle="1" w:styleId="GridTable1Light10">
    <w:name w:val="Grid Table 1 Light1"/>
    <w:basedOn w:val="TableNormal"/>
    <w:uiPriority w:val="99"/>
    <w:tblPr>
      <w:tblStyleRowBandSize w:val="1"/>
      <w:tblStyleColBandSize w:val="1"/>
      <w:tblInd w:w="0" w:type="dxa"/>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CellMar>
        <w:top w:w="0" w:type="dxa"/>
        <w:left w:w="108" w:type="dxa"/>
        <w:bottom w:w="0" w:type="dxa"/>
        <w:right w:w="108" w:type="dxa"/>
      </w:tblCellMar>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CellMar>
        <w:top w:w="0" w:type="dxa"/>
        <w:left w:w="108" w:type="dxa"/>
        <w:bottom w:w="0" w:type="dxa"/>
        <w:right w:w="108" w:type="dxa"/>
      </w:tblCellMar>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CellMar>
        <w:top w:w="0" w:type="dxa"/>
        <w:left w:w="108" w:type="dxa"/>
        <w:bottom w:w="0" w:type="dxa"/>
        <w:right w:w="108" w:type="dxa"/>
      </w:tblCellMar>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CellMar>
        <w:top w:w="0" w:type="dxa"/>
        <w:left w:w="108" w:type="dxa"/>
        <w:bottom w:w="0" w:type="dxa"/>
        <w:right w:w="108" w:type="dxa"/>
      </w:tblCellMar>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CellMar>
        <w:top w:w="0" w:type="dxa"/>
        <w:left w:w="108" w:type="dxa"/>
        <w:bottom w:w="0" w:type="dxa"/>
        <w:right w:w="108" w:type="dxa"/>
      </w:tblCellMar>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0" w:type="dxa"/>
        <w:left w:w="108" w:type="dxa"/>
        <w:bottom w:w="0" w:type="dxa"/>
        <w:right w:w="108" w:type="dxa"/>
      </w:tblCellMar>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0" w:type="dxa"/>
        <w:left w:w="108" w:type="dxa"/>
        <w:bottom w:w="0" w:type="dxa"/>
        <w:right w:w="108" w:type="dxa"/>
      </w:tblCellMar>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GridTable210">
    <w:name w:val="Grid Table 2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auto" w:fill="FFFFFF"/>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auto" w:fill="FFFFFF"/>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auto" w:fill="FFFFFF"/>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auto" w:fill="FFFFFF"/>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auto" w:fill="FFFFFF"/>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auto" w:fill="FFFFFF"/>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auto" w:fill="FFFFFF"/>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310">
    <w:name w:val="Grid Table 31"/>
    <w:basedOn w:val="TableNormal"/>
    <w:uiPriority w:val="99"/>
    <w:tblPr>
      <w:tblStyleRowBandSize w:val="1"/>
      <w:tblStyleColBandSize w:val="1"/>
      <w:tblInd w:w="0" w:type="dxa"/>
      <w:tblBorders>
        <w:bottom w:val="single" w:sz="4" w:space="0" w:color="6A6A6A"/>
        <w:insideH w:val="single" w:sz="4" w:space="0" w:color="6A6A6A"/>
        <w:insideV w:val="single" w:sz="4" w:space="0" w:color="6A6A6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5D8AC2"/>
        <w:insideH w:val="single" w:sz="4" w:space="0" w:color="5D8AC2"/>
        <w:insideV w:val="single" w:sz="4" w:space="0" w:color="5D8AC2"/>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cPr>
    </w:tblStylePr>
    <w:tblStylePr w:type="band1Horz">
      <w:rPr>
        <w:rFonts w:ascii="Arial" w:hAnsi="Arial"/>
        <w:color w:val="404040"/>
        <w:sz w:val="22"/>
      </w:rPr>
      <w:tblPr/>
      <w:tcPr>
        <w:shd w:val="clear" w:color="auto" w:fill="DAE5F1"/>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410">
    <w:name w:val="Grid Table 41"/>
    <w:basedOn w:val="TableNormal"/>
    <w:uiPriority w:val="59"/>
    <w:tblPr>
      <w:tblStyleRowBandSize w:val="1"/>
      <w:tblStyleColBandSize w:val="1"/>
      <w:tblInd w:w="0" w:type="dxa"/>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auto"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cPr>
    </w:tblStylePr>
    <w:tblStylePr w:type="band1Horz">
      <w:rPr>
        <w:rFonts w:ascii="Arial" w:hAnsi="Arial"/>
        <w:color w:val="404040"/>
        <w:sz w:val="22"/>
      </w:rPr>
      <w:tblPr/>
      <w:tcPr>
        <w:shd w:val="clear" w:color="auto" w:fill="CBCBCB"/>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auto"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cPr>
    </w:tblStylePr>
    <w:tblStylePr w:type="band1Horz">
      <w:rPr>
        <w:rFonts w:ascii="Arial" w:hAnsi="Arial"/>
        <w:color w:val="404040"/>
        <w:sz w:val="22"/>
      </w:rPr>
      <w:tblPr/>
      <w:tcPr>
        <w:shd w:val="clear" w:color="auto" w:fill="DCE6F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auto"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cPr>
    </w:tblStylePr>
    <w:tblStylePr w:type="band1Horz">
      <w:rPr>
        <w:rFonts w:ascii="Arial" w:hAnsi="Arial"/>
        <w:color w:val="404040"/>
        <w:sz w:val="22"/>
      </w:rPr>
      <w:tblPr/>
      <w:tcPr>
        <w:shd w:val="clear" w:color="auto" w:fill="F2DCDC"/>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auto"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cPr>
    </w:tblStylePr>
    <w:tblStylePr w:type="band1Horz">
      <w:rPr>
        <w:rFonts w:ascii="Arial" w:hAnsi="Arial"/>
        <w:color w:val="404040"/>
        <w:sz w:val="22"/>
      </w:rPr>
      <w:tblPr/>
      <w:tcPr>
        <w:shd w:val="clear" w:color="auto" w:fill="EAF1DC"/>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auto"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cPr>
    </w:tblStylePr>
    <w:tblStylePr w:type="band1Horz">
      <w:rPr>
        <w:rFonts w:ascii="Arial" w:hAnsi="Arial"/>
        <w:color w:val="404040"/>
        <w:sz w:val="22"/>
      </w:rPr>
      <w:tblPr/>
      <w:tcPr>
        <w:shd w:val="clear" w:color="auto" w:fill="E5DFEC"/>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auto"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cPr>
    </w:tblStylePr>
    <w:tblStylePr w:type="band1Horz">
      <w:rPr>
        <w:rFonts w:ascii="Arial" w:hAnsi="Arial"/>
        <w:color w:val="404040"/>
        <w:sz w:val="22"/>
      </w:rPr>
      <w:tblPr/>
      <w:tcPr>
        <w:shd w:val="clear" w:color="auto" w:fill="DAEEF3"/>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auto"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cPr>
    </w:tblStylePr>
    <w:tblStylePr w:type="band1Horz">
      <w:rPr>
        <w:rFonts w:ascii="Arial" w:hAnsi="Arial"/>
        <w:color w:val="404040"/>
        <w:sz w:val="22"/>
      </w:rPr>
      <w:tblPr/>
      <w:tcPr>
        <w:shd w:val="clear" w:color="auto" w:fill="FDE9D8"/>
      </w:tcPr>
    </w:tblStylePr>
  </w:style>
  <w:style w:type="table" w:customStyle="1" w:styleId="GridTable5Dark10">
    <w:name w:val="Grid Table 5 Dark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BFBFBF"/>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rFonts w:ascii="Arial" w:hAnsi="Arial"/>
        <w:b/>
        <w:color w:val="FFFFFF"/>
        <w:sz w:val="22"/>
      </w:rPr>
      <w:tblPr/>
      <w:tcPr>
        <w:tcBorders>
          <w:top w:val="single" w:sz="4" w:space="0" w:color="FFFFFF"/>
        </w:tcBorders>
        <w:shd w:val="clear" w:color="auto" w:fill="000000"/>
      </w:tcPr>
    </w:tblStylePr>
    <w:tblStylePr w:type="firstCol">
      <w:rPr>
        <w:rFonts w:ascii="Arial" w:hAnsi="Arial"/>
        <w:b/>
        <w:color w:val="FFFFFF"/>
        <w:sz w:val="22"/>
      </w:rPr>
      <w:tblPr/>
      <w:tcPr>
        <w:shd w:val="clear" w:color="auto" w:fill="000000"/>
      </w:tcPr>
    </w:tblStylePr>
    <w:tblStylePr w:type="lastCol">
      <w:rPr>
        <w:rFonts w:ascii="Arial" w:hAnsi="Arial"/>
        <w:b/>
        <w:color w:val="FFFFFF"/>
        <w:sz w:val="22"/>
      </w:rPr>
      <w:tblPr/>
      <w:tcPr>
        <w:shd w:val="clear" w:color="auto" w:fill="000000"/>
      </w:tcPr>
    </w:tblStylePr>
    <w:tblStylePr w:type="band1Vert">
      <w:tblPr/>
      <w:tcPr>
        <w:shd w:val="clear" w:color="auto" w:fill="8A8A8A"/>
      </w:tcPr>
    </w:tblStylePr>
    <w:tblStylePr w:type="band1Horz">
      <w:tblPr/>
      <w:tcPr>
        <w:shd w:val="clear" w:color="auto" w:fill="8A8A8A"/>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5F1"/>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rFonts w:ascii="Arial" w:hAnsi="Arial"/>
        <w:b/>
        <w:color w:val="FFFFFF"/>
        <w:sz w:val="22"/>
      </w:rPr>
      <w:tblPr/>
      <w:tcPr>
        <w:tcBorders>
          <w:top w:val="single" w:sz="4" w:space="0" w:color="FFFFFF"/>
        </w:tcBorders>
        <w:shd w:val="clear" w:color="auto" w:fill="4F81BD"/>
      </w:tcPr>
    </w:tblStylePr>
    <w:tblStylePr w:type="firstCol">
      <w:rPr>
        <w:rFonts w:ascii="Arial" w:hAnsi="Arial"/>
        <w:b/>
        <w:color w:val="FFFFFF"/>
        <w:sz w:val="22"/>
      </w:rPr>
      <w:tblPr/>
      <w:tcPr>
        <w:shd w:val="clear" w:color="auto" w:fill="4F81BD"/>
      </w:tcPr>
    </w:tblStylePr>
    <w:tblStylePr w:type="lastCol">
      <w:rPr>
        <w:rFonts w:ascii="Arial" w:hAnsi="Arial"/>
        <w:b/>
        <w:color w:val="FFFFFF"/>
        <w:sz w:val="22"/>
      </w:rPr>
      <w:tblPr/>
      <w:tcPr>
        <w:shd w:val="clear" w:color="auto" w:fill="4F81BD"/>
      </w:tcPr>
    </w:tblStylePr>
    <w:tblStylePr w:type="band1Vert">
      <w:tblPr/>
      <w:tcPr>
        <w:shd w:val="clear" w:color="auto" w:fill="AEC4E0"/>
      </w:tcPr>
    </w:tblStylePr>
    <w:tblStylePr w:type="band1Horz">
      <w:tblPr/>
      <w:tcPr>
        <w:shd w:val="clear" w:color="auto" w:fill="AEC4E0"/>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2DCDC"/>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rFonts w:ascii="Arial" w:hAnsi="Arial"/>
        <w:b/>
        <w:color w:val="FFFFFF"/>
        <w:sz w:val="22"/>
      </w:rPr>
      <w:tblPr/>
      <w:tcPr>
        <w:tcBorders>
          <w:top w:val="single" w:sz="4" w:space="0" w:color="FFFFFF"/>
        </w:tcBorders>
        <w:shd w:val="clear" w:color="auto" w:fill="C0504D"/>
      </w:tcPr>
    </w:tblStylePr>
    <w:tblStylePr w:type="firstCol">
      <w:rPr>
        <w:rFonts w:ascii="Arial" w:hAnsi="Arial"/>
        <w:b/>
        <w:color w:val="FFFFFF"/>
        <w:sz w:val="22"/>
      </w:rPr>
      <w:tblPr/>
      <w:tcPr>
        <w:shd w:val="clear" w:color="auto" w:fill="C0504D"/>
      </w:tcPr>
    </w:tblStylePr>
    <w:tblStylePr w:type="lastCol">
      <w:rPr>
        <w:rFonts w:ascii="Arial" w:hAnsi="Arial"/>
        <w:b/>
        <w:color w:val="FFFFFF"/>
        <w:sz w:val="22"/>
      </w:rPr>
      <w:tblPr/>
      <w:tcPr>
        <w:shd w:val="clear" w:color="auto" w:fill="C0504D"/>
      </w:tcPr>
    </w:tblStylePr>
    <w:tblStylePr w:type="band1Vert">
      <w:tblPr/>
      <w:tcPr>
        <w:shd w:val="clear" w:color="auto" w:fill="E2AEAD"/>
      </w:tcPr>
    </w:tblStylePr>
    <w:tblStylePr w:type="band1Horz">
      <w:tblPr/>
      <w:tcPr>
        <w:shd w:val="clear" w:color="auto" w:fill="E2AEAD"/>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AF1DC"/>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rFonts w:ascii="Arial" w:hAnsi="Arial"/>
        <w:b/>
        <w:color w:val="FFFFFF"/>
        <w:sz w:val="22"/>
      </w:rPr>
      <w:tblPr/>
      <w:tcPr>
        <w:tcBorders>
          <w:top w:val="single" w:sz="4" w:space="0" w:color="FFFFFF"/>
        </w:tcBorders>
        <w:shd w:val="clear" w:color="auto" w:fill="9BBB59"/>
      </w:tcPr>
    </w:tblStylePr>
    <w:tblStylePr w:type="firstCol">
      <w:rPr>
        <w:rFonts w:ascii="Arial" w:hAnsi="Arial"/>
        <w:b/>
        <w:color w:val="FFFFFF"/>
        <w:sz w:val="22"/>
      </w:rPr>
      <w:tblPr/>
      <w:tcPr>
        <w:shd w:val="clear" w:color="auto" w:fill="9BBB59"/>
      </w:tcPr>
    </w:tblStylePr>
    <w:tblStylePr w:type="lastCol">
      <w:rPr>
        <w:rFonts w:ascii="Arial" w:hAnsi="Arial"/>
        <w:b/>
        <w:color w:val="FFFFFF"/>
        <w:sz w:val="22"/>
      </w:rPr>
      <w:tblPr/>
      <w:tcPr>
        <w:shd w:val="clear" w:color="auto" w:fill="9BBB59"/>
      </w:tcPr>
    </w:tblStylePr>
    <w:tblStylePr w:type="band1Vert">
      <w:tblPr/>
      <w:tcPr>
        <w:shd w:val="clear" w:color="auto" w:fill="D0DFB2"/>
      </w:tcPr>
    </w:tblStylePr>
    <w:tblStylePr w:type="band1Horz">
      <w:tblPr/>
      <w:tcPr>
        <w:shd w:val="clear" w:color="auto" w:fill="D0DFB2"/>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E5DFEC"/>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rFonts w:ascii="Arial" w:hAnsi="Arial"/>
        <w:b/>
        <w:color w:val="FFFFFF"/>
        <w:sz w:val="22"/>
      </w:rPr>
      <w:tblPr/>
      <w:tcPr>
        <w:tcBorders>
          <w:top w:val="single" w:sz="4" w:space="0" w:color="FFFFFF"/>
        </w:tcBorders>
        <w:shd w:val="clear" w:color="auto" w:fill="8064A2"/>
      </w:tcPr>
    </w:tblStylePr>
    <w:tblStylePr w:type="firstCol">
      <w:rPr>
        <w:rFonts w:ascii="Arial" w:hAnsi="Arial"/>
        <w:b/>
        <w:color w:val="FFFFFF"/>
        <w:sz w:val="22"/>
      </w:rPr>
      <w:tblPr/>
      <w:tcPr>
        <w:shd w:val="clear" w:color="auto" w:fill="8064A2"/>
      </w:tcPr>
    </w:tblStylePr>
    <w:tblStylePr w:type="lastCol">
      <w:rPr>
        <w:rFonts w:ascii="Arial" w:hAnsi="Arial"/>
        <w:b/>
        <w:color w:val="FFFFFF"/>
        <w:sz w:val="22"/>
      </w:rPr>
      <w:tblPr/>
      <w:tcPr>
        <w:shd w:val="clear" w:color="auto" w:fill="8064A2"/>
      </w:tcPr>
    </w:tblStylePr>
    <w:tblStylePr w:type="band1Vert">
      <w:tblPr/>
      <w:tcPr>
        <w:shd w:val="clear" w:color="auto" w:fill="C4B7D4"/>
      </w:tcPr>
    </w:tblStylePr>
    <w:tblStylePr w:type="band1Horz">
      <w:tblPr/>
      <w:tcPr>
        <w:shd w:val="clear" w:color="auto" w:fill="C4B7D4"/>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AEEF3"/>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rFonts w:ascii="Arial" w:hAnsi="Arial"/>
        <w:b/>
        <w:color w:val="FFFFFF"/>
        <w:sz w:val="22"/>
      </w:rPr>
      <w:tblPr/>
      <w:tcPr>
        <w:tcBorders>
          <w:top w:val="single" w:sz="4" w:space="0" w:color="FFFFFF"/>
        </w:tcBorders>
        <w:shd w:val="clear" w:color="auto" w:fill="4BACC6"/>
      </w:tcPr>
    </w:tblStylePr>
    <w:tblStylePr w:type="firstCol">
      <w:rPr>
        <w:rFonts w:ascii="Arial" w:hAnsi="Arial"/>
        <w:b/>
        <w:color w:val="FFFFFF"/>
        <w:sz w:val="22"/>
      </w:rPr>
      <w:tblPr/>
      <w:tcPr>
        <w:shd w:val="clear" w:color="auto" w:fill="4BACC6"/>
      </w:tcPr>
    </w:tblStylePr>
    <w:tblStylePr w:type="lastCol">
      <w:rPr>
        <w:rFonts w:ascii="Arial" w:hAnsi="Arial"/>
        <w:b/>
        <w:color w:val="FFFFFF"/>
        <w:sz w:val="22"/>
      </w:rPr>
      <w:tblPr/>
      <w:tcPr>
        <w:shd w:val="clear" w:color="auto" w:fill="4BACC6"/>
      </w:tcPr>
    </w:tblStylePr>
    <w:tblStylePr w:type="band1Vert">
      <w:tblPr/>
      <w:tcPr>
        <w:shd w:val="clear" w:color="auto" w:fill="ACD8E4"/>
      </w:tcPr>
    </w:tblStylePr>
    <w:tblStylePr w:type="band1Horz">
      <w:tblPr/>
      <w:tcPr>
        <w:shd w:val="clear" w:color="auto" w:fill="ACD8E4"/>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DE9D8"/>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rFonts w:ascii="Arial" w:hAnsi="Arial"/>
        <w:b/>
        <w:color w:val="FFFFFF"/>
        <w:sz w:val="22"/>
      </w:rPr>
      <w:tblPr/>
      <w:tcPr>
        <w:tcBorders>
          <w:top w:val="single" w:sz="4" w:space="0" w:color="FFFFFF"/>
        </w:tcBorders>
        <w:shd w:val="clear" w:color="auto" w:fill="F79646"/>
      </w:tcPr>
    </w:tblStylePr>
    <w:tblStylePr w:type="firstCol">
      <w:rPr>
        <w:rFonts w:ascii="Arial" w:hAnsi="Arial"/>
        <w:b/>
        <w:color w:val="FFFFFF"/>
        <w:sz w:val="22"/>
      </w:rPr>
      <w:tblPr/>
      <w:tcPr>
        <w:shd w:val="clear" w:color="auto" w:fill="F79646"/>
      </w:tcPr>
    </w:tblStylePr>
    <w:tblStylePr w:type="lastCol">
      <w:rPr>
        <w:rFonts w:ascii="Arial" w:hAnsi="Arial"/>
        <w:b/>
        <w:color w:val="FFFFFF"/>
        <w:sz w:val="22"/>
      </w:rPr>
      <w:tblPr/>
      <w:tcPr>
        <w:shd w:val="clear" w:color="auto" w:fill="F79646"/>
      </w:tcPr>
    </w:tblStylePr>
    <w:tblStylePr w:type="band1Vert">
      <w:tblPr/>
      <w:tcPr>
        <w:shd w:val="clear" w:color="auto" w:fill="FBCEAA"/>
      </w:tcPr>
    </w:tblStylePr>
    <w:tblStylePr w:type="band1Horz">
      <w:tblPr/>
      <w:tcPr>
        <w:shd w:val="clear" w:color="auto" w:fill="FBCEAA"/>
      </w:tcPr>
    </w:tblStylePr>
  </w:style>
  <w:style w:type="table" w:customStyle="1" w:styleId="GridTable6Colorful10">
    <w:name w:val="Grid Table 6 Colorful1"/>
    <w:basedOn w:val="TableNormal"/>
    <w:uiPriority w:val="99"/>
    <w:tblPr>
      <w:tblStyleRowBandSize w:val="1"/>
      <w:tblStyleColBandSize w:val="1"/>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auto" w:fill="CBCBCB"/>
      </w:tcPr>
    </w:tblStylePr>
    <w:tblStylePr w:type="band1Horz">
      <w:rPr>
        <w:rFonts w:ascii="Arial" w:hAnsi="Arial"/>
        <w:color w:val="7F7F7F"/>
        <w:sz w:val="22"/>
      </w:rPr>
      <w:tblPr/>
      <w:tcPr>
        <w:shd w:val="clear" w:color="auto" w:fill="CBCBCB"/>
      </w:tcPr>
    </w:tblStylePr>
    <w:tblStylePr w:type="band2Horz">
      <w:rPr>
        <w:rFonts w:ascii="Arial" w:hAnsi="Arial"/>
        <w:color w:val="7F7F7F"/>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CellMar>
        <w:top w:w="0" w:type="dxa"/>
        <w:left w:w="108" w:type="dxa"/>
        <w:bottom w:w="0" w:type="dxa"/>
        <w:right w:w="108" w:type="dxa"/>
      </w:tblCellMar>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CellMar>
        <w:top w:w="0" w:type="dxa"/>
        <w:left w:w="108" w:type="dxa"/>
        <w:bottom w:w="0" w:type="dxa"/>
        <w:right w:w="108" w:type="dxa"/>
      </w:tblCellMar>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auto" w:fill="FDE9D8"/>
      </w:tcPr>
    </w:tblStylePr>
    <w:tblStylePr w:type="band1Horz">
      <w:rPr>
        <w:rFonts w:ascii="Arial" w:hAnsi="Arial"/>
        <w:color w:val="266779"/>
        <w:sz w:val="22"/>
      </w:rPr>
      <w:tblPr/>
      <w:tcPr>
        <w:shd w:val="clear" w:color="auto" w:fill="FDE9D8"/>
      </w:tcPr>
    </w:tblStylePr>
    <w:tblStylePr w:type="band2Horz">
      <w:rPr>
        <w:rFonts w:ascii="Arial" w:hAnsi="Arial"/>
        <w:color w:val="266779"/>
        <w:sz w:val="22"/>
      </w:rPr>
    </w:tblStylePr>
  </w:style>
  <w:style w:type="table" w:customStyle="1" w:styleId="GridTable7Colorful10">
    <w:name w:val="Grid Table 7 Colorful1"/>
    <w:basedOn w:val="TableNormal"/>
    <w:uiPriority w:val="99"/>
    <w:tblPr>
      <w:tblStyleRowBandSize w:val="1"/>
      <w:tblStyleColBandSize w:val="1"/>
      <w:tblInd w:w="0" w:type="dxa"/>
      <w:tblBorders>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F2F2F2"/>
      </w:tcPr>
    </w:tblStylePr>
    <w:tblStylePr w:type="band1Horz">
      <w:rPr>
        <w:rFonts w:ascii="Arial" w:hAnsi="Arial"/>
        <w:color w:val="7F7F7F"/>
        <w:sz w:val="22"/>
      </w:rPr>
      <w:tblPr/>
      <w:tcPr>
        <w:shd w:val="clear" w:color="auto" w:fill="F2F2F2"/>
      </w:tcPr>
    </w:tblStylePr>
    <w:tblStylePr w:type="band2Horz">
      <w:rPr>
        <w:rFonts w:ascii="Arial" w:hAnsi="Arial"/>
        <w:color w:val="7F7F7F"/>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6BFDD"/>
        <w:right w:val="single" w:sz="4" w:space="0" w:color="A6BFDD"/>
        <w:insideH w:val="single" w:sz="4" w:space="0" w:color="A6BFDD"/>
        <w:insideV w:val="single" w:sz="4" w:space="0" w:color="A6BFDD"/>
      </w:tblBorders>
      <w:tblCellMar>
        <w:top w:w="0" w:type="dxa"/>
        <w:left w:w="108" w:type="dxa"/>
        <w:bottom w:w="0" w:type="dxa"/>
        <w:right w:w="108" w:type="dxa"/>
      </w:tblCellMar>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auto"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auto" w:fill="FFFFFF"/>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auto" w:fill="FFFFFF"/>
      </w:tcPr>
    </w:tblStylePr>
    <w:tblStylePr w:type="band1Vert">
      <w:tblPr/>
      <w:tcPr>
        <w:shd w:val="clear" w:color="auto" w:fill="DAE5F1"/>
      </w:tcPr>
    </w:tblStylePr>
    <w:tblStylePr w:type="band1Horz">
      <w:rPr>
        <w:rFonts w:ascii="Arial" w:hAnsi="Arial"/>
        <w:color w:val="A6BFDD"/>
        <w:sz w:val="22"/>
      </w:rPr>
      <w:tblPr/>
      <w:tcPr>
        <w:shd w:val="clear" w:color="auto" w:fill="DAE5F1"/>
      </w:tcPr>
    </w:tblStylePr>
    <w:tblStylePr w:type="band2Horz">
      <w:rPr>
        <w:rFonts w:ascii="Arial" w:hAnsi="Arial"/>
        <w:color w:val="A6BFDD"/>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D99695"/>
        <w:right w:val="single" w:sz="4" w:space="0" w:color="D99695"/>
        <w:insideH w:val="single" w:sz="4" w:space="0" w:color="D99695"/>
        <w:insideV w:val="single" w:sz="4" w:space="0" w:color="D99695"/>
      </w:tblBorders>
      <w:tblCellMar>
        <w:top w:w="0" w:type="dxa"/>
        <w:left w:w="108" w:type="dxa"/>
        <w:bottom w:w="0" w:type="dxa"/>
        <w:right w:w="108" w:type="dxa"/>
      </w:tblCellMar>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F2DCDC"/>
      </w:tcPr>
    </w:tblStylePr>
    <w:tblStylePr w:type="band1Horz">
      <w:rPr>
        <w:rFonts w:ascii="Arial" w:hAnsi="Arial"/>
        <w:color w:val="D99695"/>
        <w:sz w:val="22"/>
      </w:rPr>
      <w:tblPr/>
      <w:tcPr>
        <w:shd w:val="clear" w:color="auto" w:fill="F2DCDC"/>
      </w:tcPr>
    </w:tblStylePr>
    <w:tblStylePr w:type="band2Horz">
      <w:rPr>
        <w:rFonts w:ascii="Arial" w:hAnsi="Arial"/>
        <w:color w:val="D996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9ABB59"/>
        <w:right w:val="single" w:sz="4" w:space="0" w:color="9ABB59"/>
        <w:insideH w:val="single" w:sz="4" w:space="0" w:color="9ABB59"/>
        <w:insideV w:val="single" w:sz="4" w:space="0" w:color="9ABB59"/>
      </w:tblBorders>
      <w:tblCellMar>
        <w:top w:w="0" w:type="dxa"/>
        <w:left w:w="108" w:type="dxa"/>
        <w:bottom w:w="0" w:type="dxa"/>
        <w:right w:w="108" w:type="dxa"/>
      </w:tblCellMar>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auto"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auto" w:fill="FFFFFF"/>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auto" w:fill="FFFFFF"/>
      </w:tcPr>
    </w:tblStylePr>
    <w:tblStylePr w:type="band1Vert">
      <w:tblPr/>
      <w:tcPr>
        <w:shd w:val="clear" w:color="auto" w:fill="EAF1DC"/>
      </w:tcPr>
    </w:tblStylePr>
    <w:tblStylePr w:type="band1Horz">
      <w:rPr>
        <w:rFonts w:ascii="Arial" w:hAnsi="Arial"/>
        <w:color w:val="9ABB59"/>
        <w:sz w:val="22"/>
      </w:rPr>
      <w:tblPr/>
      <w:tcPr>
        <w:shd w:val="clear" w:color="auto" w:fill="EAF1DC"/>
      </w:tcPr>
    </w:tblStylePr>
    <w:tblStylePr w:type="band2Horz">
      <w:rPr>
        <w:rFonts w:ascii="Arial" w:hAnsi="Arial"/>
        <w:color w:val="9ABB59"/>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B2A1C6"/>
        <w:right w:val="single" w:sz="4" w:space="0" w:color="B2A1C6"/>
        <w:insideH w:val="single" w:sz="4" w:space="0" w:color="B2A1C6"/>
        <w:insideV w:val="single" w:sz="4" w:space="0" w:color="B2A1C6"/>
      </w:tblBorders>
      <w:tblCellMar>
        <w:top w:w="0" w:type="dxa"/>
        <w:left w:w="108" w:type="dxa"/>
        <w:bottom w:w="0" w:type="dxa"/>
        <w:right w:w="108" w:type="dxa"/>
      </w:tblCellMar>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E5DFEC"/>
      </w:tcPr>
    </w:tblStylePr>
    <w:tblStylePr w:type="band1Horz">
      <w:rPr>
        <w:rFonts w:ascii="Arial" w:hAnsi="Arial"/>
        <w:color w:val="B2A1C6"/>
        <w:sz w:val="22"/>
      </w:rPr>
      <w:tblPr/>
      <w:tcPr>
        <w:shd w:val="clear" w:color="auto" w:fill="E5DFEC"/>
      </w:tcPr>
    </w:tblStylePr>
    <w:tblStylePr w:type="band2Horz">
      <w:rPr>
        <w:rFonts w:ascii="Arial" w:hAnsi="Arial"/>
        <w:color w:val="B2A1C6"/>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9D0DE"/>
        <w:right w:val="single" w:sz="4" w:space="0" w:color="99D0DE"/>
        <w:insideH w:val="single" w:sz="4" w:space="0" w:color="99D0DE"/>
        <w:insideV w:val="single" w:sz="4" w:space="0" w:color="99D0DE"/>
      </w:tblBorders>
      <w:tblCellMar>
        <w:top w:w="0" w:type="dxa"/>
        <w:left w:w="108" w:type="dxa"/>
        <w:bottom w:w="0" w:type="dxa"/>
        <w:right w:w="108" w:type="dxa"/>
      </w:tblCellMar>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auto"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auto" w:fill="FFFFFF"/>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auto" w:fill="FFFFFF"/>
      </w:tcPr>
    </w:tblStylePr>
    <w:tblStylePr w:type="band1Vert">
      <w:tblPr/>
      <w:tcPr>
        <w:shd w:val="clear" w:color="auto" w:fill="DAEEF3"/>
      </w:tcPr>
    </w:tblStylePr>
    <w:tblStylePr w:type="band1Horz">
      <w:rPr>
        <w:rFonts w:ascii="Arial" w:hAnsi="Arial"/>
        <w:color w:val="266779"/>
        <w:sz w:val="22"/>
      </w:rPr>
      <w:tblPr/>
      <w:tcPr>
        <w:shd w:val="clear" w:color="auto" w:fill="DAEEF3"/>
      </w:tcPr>
    </w:tblStylePr>
    <w:tblStylePr w:type="band2Horz">
      <w:rPr>
        <w:rFonts w:ascii="Arial" w:hAnsi="Arial"/>
        <w:color w:val="266779"/>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FAC396"/>
        <w:right w:val="single" w:sz="4" w:space="0" w:color="FAC396"/>
        <w:insideH w:val="single" w:sz="4" w:space="0" w:color="FAC396"/>
        <w:insideV w:val="single" w:sz="4" w:space="0" w:color="FAC396"/>
      </w:tblBorders>
      <w:tblCellMar>
        <w:top w:w="0" w:type="dxa"/>
        <w:left w:w="108" w:type="dxa"/>
        <w:bottom w:w="0" w:type="dxa"/>
        <w:right w:w="108" w:type="dxa"/>
      </w:tblCellMar>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auto"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auto" w:fill="FFFFFF"/>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auto" w:fill="FFFFFF"/>
      </w:tcPr>
    </w:tblStylePr>
    <w:tblStylePr w:type="band1Vert">
      <w:tblPr/>
      <w:tcPr>
        <w:shd w:val="clear" w:color="auto" w:fill="FDE9D8"/>
      </w:tcPr>
    </w:tblStylePr>
    <w:tblStylePr w:type="band1Horz">
      <w:rPr>
        <w:rFonts w:ascii="Arial" w:hAnsi="Arial"/>
        <w:color w:val="B15407"/>
        <w:sz w:val="22"/>
      </w:rPr>
      <w:tblPr/>
      <w:tcPr>
        <w:shd w:val="clear" w:color="auto" w:fill="FDE9D8"/>
      </w:tcPr>
    </w:tblStylePr>
    <w:tblStylePr w:type="band2Horz">
      <w:rPr>
        <w:rFonts w:ascii="Arial" w:hAnsi="Arial"/>
        <w:color w:val="B15407"/>
        <w:sz w:val="22"/>
      </w:rPr>
    </w:tblStylePr>
  </w:style>
  <w:style w:type="table" w:customStyle="1" w:styleId="ListTable1Light10">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cPr>
    </w:tblStylePr>
    <w:tblStylePr w:type="band1Horz">
      <w:tblPr/>
      <w:tcPr>
        <w:shd w:val="clear" w:color="auto" w:fill="BFBFBF"/>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cPr>
    </w:tblStylePr>
    <w:tblStylePr w:type="band1Horz">
      <w:tblPr/>
      <w:tcPr>
        <w:shd w:val="clear" w:color="auto" w:fill="D2DFEE"/>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cPr>
    </w:tblStylePr>
    <w:tblStylePr w:type="band1Horz">
      <w:tblPr/>
      <w:tcPr>
        <w:shd w:val="clear" w:color="auto" w:fill="EFD2D2"/>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cPr>
    </w:tblStylePr>
    <w:tblStylePr w:type="band1Horz">
      <w:tblPr/>
      <w:tcPr>
        <w:shd w:val="clear" w:color="auto" w:fill="E5EED5"/>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cPr>
    </w:tblStylePr>
    <w:tblStylePr w:type="band1Horz">
      <w:tblPr/>
      <w:tcPr>
        <w:shd w:val="clear" w:color="auto" w:fill="DFD8E7"/>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cPr>
    </w:tblStylePr>
    <w:tblStylePr w:type="band1Horz">
      <w:tblPr/>
      <w:tcPr>
        <w:shd w:val="clear" w:color="auto" w:fill="D1EAF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cPr>
    </w:tblStylePr>
    <w:tblStylePr w:type="band1Horz">
      <w:tblPr/>
      <w:tcPr>
        <w:shd w:val="clear" w:color="auto" w:fill="FDE4D0"/>
      </w:tcPr>
    </w:tblStylePr>
  </w:style>
  <w:style w:type="table" w:customStyle="1" w:styleId="ListTable210">
    <w:name w:val="List Table 21"/>
    <w:basedOn w:val="TableNormal"/>
    <w:uiPriority w:val="99"/>
    <w:tblPr>
      <w:tblStyleRowBandSize w:val="1"/>
      <w:tblStyleColBandSize w:val="1"/>
      <w:tblInd w:w="0" w:type="dxa"/>
      <w:tblBorders>
        <w:top w:val="single" w:sz="4" w:space="0" w:color="6F6F6F"/>
        <w:bottom w:val="single" w:sz="4" w:space="0" w:color="6F6F6F"/>
        <w:insideH w:val="single" w:sz="4" w:space="0" w:color="6F6F6F"/>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9BB7D9"/>
        <w:bottom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DB9B9A"/>
        <w:bottom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6D8A1"/>
        <w:bottom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B7A7CA"/>
        <w:bottom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9D0DE"/>
        <w:bottom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FAC396"/>
        <w:bottom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310">
    <w:name w:val="List Table 3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4F81BD"/>
        <w:left w:val="single" w:sz="4" w:space="0" w:color="4F81BD"/>
        <w:bottom w:val="single" w:sz="4" w:space="0" w:color="4F81BD"/>
        <w:right w:val="single" w:sz="4" w:space="0" w:color="4F81BD"/>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D99695"/>
        <w:left w:val="single" w:sz="4" w:space="0" w:color="D99695"/>
        <w:bottom w:val="single" w:sz="4" w:space="0" w:color="D99695"/>
        <w:right w:val="single" w:sz="4" w:space="0" w:color="D99695"/>
      </w:tblBorders>
      <w:tblCellMar>
        <w:top w:w="0" w:type="dxa"/>
        <w:left w:w="108" w:type="dxa"/>
        <w:bottom w:w="0" w:type="dxa"/>
        <w:right w:w="108" w:type="dxa"/>
      </w:tblCellMar>
    </w:tblPr>
    <w:tblStylePr w:type="firstRow">
      <w:rPr>
        <w:rFonts w:ascii="Arial" w:hAnsi="Arial"/>
        <w:b/>
        <w:color w:val="FFFFFF"/>
        <w:sz w:val="22"/>
      </w:rPr>
      <w:tblPr/>
      <w:tcPr>
        <w:shd w:val="clear" w:color="auto"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3D69B"/>
        <w:left w:val="single" w:sz="4" w:space="0" w:color="C3D69B"/>
        <w:bottom w:val="single" w:sz="4" w:space="0" w:color="C3D69B"/>
        <w:right w:val="single" w:sz="4" w:space="0" w:color="C3D69B"/>
      </w:tblBorders>
      <w:tblCellMar>
        <w:top w:w="0" w:type="dxa"/>
        <w:left w:w="108" w:type="dxa"/>
        <w:bottom w:w="0" w:type="dxa"/>
        <w:right w:w="108" w:type="dxa"/>
      </w:tblCellMar>
    </w:tblPr>
    <w:tblStylePr w:type="firstRow">
      <w:rPr>
        <w:rFonts w:ascii="Arial" w:hAnsi="Arial"/>
        <w:b/>
        <w:color w:val="FFFFFF"/>
        <w:sz w:val="22"/>
      </w:rPr>
      <w:tblPr/>
      <w:tcPr>
        <w:shd w:val="clear" w:color="auto"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B2A1C6"/>
        <w:left w:val="single" w:sz="4" w:space="0" w:color="B2A1C6"/>
        <w:bottom w:val="single" w:sz="4" w:space="0" w:color="B2A1C6"/>
        <w:right w:val="single" w:sz="4" w:space="0" w:color="B2A1C6"/>
      </w:tblBorders>
      <w:tblCellMar>
        <w:top w:w="0" w:type="dxa"/>
        <w:left w:w="108" w:type="dxa"/>
        <w:bottom w:w="0" w:type="dxa"/>
        <w:right w:w="108" w:type="dxa"/>
      </w:tblCellMar>
    </w:tblPr>
    <w:tblStylePr w:type="firstRow">
      <w:rPr>
        <w:rFonts w:ascii="Arial" w:hAnsi="Arial"/>
        <w:b/>
        <w:color w:val="FFFFFF"/>
        <w:sz w:val="22"/>
      </w:rPr>
      <w:tblPr/>
      <w:tcPr>
        <w:shd w:val="clear" w:color="auto"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92CCDC"/>
        <w:left w:val="single" w:sz="4" w:space="0" w:color="92CCDC"/>
        <w:bottom w:val="single" w:sz="4" w:space="0" w:color="92CCDC"/>
        <w:right w:val="single" w:sz="4" w:space="0" w:color="92CCDC"/>
      </w:tblBorders>
      <w:tblCellMar>
        <w:top w:w="0" w:type="dxa"/>
        <w:left w:w="108" w:type="dxa"/>
        <w:bottom w:w="0" w:type="dxa"/>
        <w:right w:w="108" w:type="dxa"/>
      </w:tblCellMar>
    </w:tblPr>
    <w:tblStylePr w:type="firstRow">
      <w:rPr>
        <w:rFonts w:ascii="Arial" w:hAnsi="Arial"/>
        <w:b/>
        <w:color w:val="FFFFFF"/>
        <w:sz w:val="22"/>
      </w:rPr>
      <w:tblPr/>
      <w:tcPr>
        <w:shd w:val="clear" w:color="auto"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FAC090"/>
        <w:left w:val="single" w:sz="4" w:space="0" w:color="FAC090"/>
        <w:bottom w:val="single" w:sz="4" w:space="0" w:color="FAC090"/>
        <w:right w:val="single" w:sz="4" w:space="0" w:color="FAC090"/>
      </w:tblBorders>
      <w:tblCellMar>
        <w:top w:w="0" w:type="dxa"/>
        <w:left w:w="108" w:type="dxa"/>
        <w:bottom w:w="0" w:type="dxa"/>
        <w:right w:w="108" w:type="dxa"/>
      </w:tblCellMar>
    </w:tblPr>
    <w:tblStylePr w:type="firstRow">
      <w:rPr>
        <w:rFonts w:ascii="Arial" w:hAnsi="Arial"/>
        <w:b/>
        <w:color w:val="FFFFFF"/>
        <w:sz w:val="22"/>
      </w:rPr>
      <w:tblPr/>
      <w:tcPr>
        <w:shd w:val="clear" w:color="auto"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ListTable410">
    <w:name w:val="List Table 41"/>
    <w:basedOn w:val="TableNormal"/>
    <w:uiPriority w:val="99"/>
    <w:tblPr>
      <w:tblStyleRowBandSize w:val="1"/>
      <w:tblStyleColBandSize w:val="1"/>
      <w:tblInd w:w="0" w:type="dxa"/>
      <w:tblBorders>
        <w:top w:val="single" w:sz="4" w:space="0" w:color="000000"/>
        <w:left w:val="single" w:sz="4" w:space="0" w:color="000000"/>
        <w:bottom w:val="single" w:sz="4" w:space="0" w:color="000000"/>
        <w:right w:val="single" w:sz="4" w:space="0" w:color="000000"/>
        <w:insideH w:val="single" w:sz="4" w:space="0" w:color="000000"/>
      </w:tblBorders>
      <w:tblCellMar>
        <w:top w:w="0" w:type="dxa"/>
        <w:left w:w="108" w:type="dxa"/>
        <w:bottom w:w="0" w:type="dxa"/>
        <w:right w:w="108" w:type="dxa"/>
      </w:tblCellMar>
    </w:tblPr>
    <w:tblStylePr w:type="firstRow">
      <w:rPr>
        <w:rFonts w:ascii="Arial" w:hAnsi="Arial"/>
        <w:b/>
        <w:color w:val="FFFFFF"/>
        <w:sz w:val="22"/>
      </w:rPr>
      <w:tblPr/>
      <w:tcPr>
        <w:shd w:val="clear" w:color="auto"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cPr>
    </w:tblStylePr>
    <w:tblStylePr w:type="band1Horz">
      <w:rPr>
        <w:rFonts w:ascii="Arial" w:hAnsi="Arial"/>
        <w:color w:val="404040"/>
        <w:sz w:val="22"/>
      </w:rPr>
      <w:tblPr/>
      <w:tcPr>
        <w:shd w:val="clear" w:color="auto" w:fill="BFBFBF"/>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9BB7D9"/>
        <w:left w:val="single" w:sz="4" w:space="0" w:color="9BB7D9"/>
        <w:bottom w:val="single" w:sz="4" w:space="0" w:color="9BB7D9"/>
        <w:right w:val="single" w:sz="4" w:space="0" w:color="9BB7D9"/>
        <w:insideH w:val="single" w:sz="4" w:space="0" w:color="9BB7D9"/>
      </w:tblBorders>
      <w:tblCellMar>
        <w:top w:w="0" w:type="dxa"/>
        <w:left w:w="108" w:type="dxa"/>
        <w:bottom w:w="0" w:type="dxa"/>
        <w:right w:w="108" w:type="dxa"/>
      </w:tblCellMar>
    </w:tblPr>
    <w:tblStylePr w:type="firstRow">
      <w:rPr>
        <w:rFonts w:ascii="Arial" w:hAnsi="Arial"/>
        <w:b/>
        <w:color w:val="FFFFFF"/>
        <w:sz w:val="22"/>
      </w:rPr>
      <w:tblPr/>
      <w:tcPr>
        <w:shd w:val="clear" w:color="auto"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cPr>
    </w:tblStylePr>
    <w:tblStylePr w:type="band1Horz">
      <w:rPr>
        <w:rFonts w:ascii="Arial" w:hAnsi="Arial"/>
        <w:color w:val="404040"/>
        <w:sz w:val="22"/>
      </w:rPr>
      <w:tblPr/>
      <w:tcPr>
        <w:shd w:val="clear" w:color="auto" w:fill="D2DFEE"/>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DB9B9A"/>
        <w:left w:val="single" w:sz="4" w:space="0" w:color="DB9B9A"/>
        <w:bottom w:val="single" w:sz="4" w:space="0" w:color="DB9B9A"/>
        <w:right w:val="single" w:sz="4" w:space="0" w:color="DB9B9A"/>
        <w:insideH w:val="single" w:sz="4" w:space="0" w:color="DB9B9A"/>
      </w:tblBorders>
      <w:tblCellMar>
        <w:top w:w="0" w:type="dxa"/>
        <w:left w:w="108" w:type="dxa"/>
        <w:bottom w:w="0" w:type="dxa"/>
        <w:right w:w="108" w:type="dxa"/>
      </w:tblCellMar>
    </w:tblPr>
    <w:tblStylePr w:type="firstRow">
      <w:rPr>
        <w:rFonts w:ascii="Arial" w:hAnsi="Arial"/>
        <w:b/>
        <w:color w:val="FFFFFF"/>
        <w:sz w:val="22"/>
      </w:rPr>
      <w:tblPr/>
      <w:tcPr>
        <w:shd w:val="clear" w:color="auto"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cPr>
    </w:tblStylePr>
    <w:tblStylePr w:type="band1Horz">
      <w:rPr>
        <w:rFonts w:ascii="Arial" w:hAnsi="Arial"/>
        <w:color w:val="404040"/>
        <w:sz w:val="22"/>
      </w:rPr>
      <w:tblPr/>
      <w:tcPr>
        <w:shd w:val="clear" w:color="auto" w:fill="EFD2D2"/>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6D8A1"/>
        <w:left w:val="single" w:sz="4" w:space="0" w:color="C6D8A1"/>
        <w:bottom w:val="single" w:sz="4" w:space="0" w:color="C6D8A1"/>
        <w:right w:val="single" w:sz="4" w:space="0" w:color="C6D8A1"/>
        <w:insideH w:val="single" w:sz="4" w:space="0" w:color="C6D8A1"/>
      </w:tblBorders>
      <w:tblCellMar>
        <w:top w:w="0" w:type="dxa"/>
        <w:left w:w="108" w:type="dxa"/>
        <w:bottom w:w="0" w:type="dxa"/>
        <w:right w:w="108" w:type="dxa"/>
      </w:tblCellMar>
    </w:tblPr>
    <w:tblStylePr w:type="firstRow">
      <w:rPr>
        <w:rFonts w:ascii="Arial" w:hAnsi="Arial"/>
        <w:b/>
        <w:color w:val="FFFFFF"/>
        <w:sz w:val="22"/>
      </w:rPr>
      <w:tblPr/>
      <w:tcPr>
        <w:shd w:val="clear" w:color="auto"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cPr>
    </w:tblStylePr>
    <w:tblStylePr w:type="band1Horz">
      <w:rPr>
        <w:rFonts w:ascii="Arial" w:hAnsi="Arial"/>
        <w:color w:val="404040"/>
        <w:sz w:val="22"/>
      </w:rPr>
      <w:tblPr/>
      <w:tcPr>
        <w:shd w:val="clear" w:color="auto" w:fill="E5EED5"/>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B7A7CA"/>
        <w:left w:val="single" w:sz="4" w:space="0" w:color="B7A7CA"/>
        <w:bottom w:val="single" w:sz="4" w:space="0" w:color="B7A7CA"/>
        <w:right w:val="single" w:sz="4" w:space="0" w:color="B7A7CA"/>
        <w:insideH w:val="single" w:sz="4" w:space="0" w:color="B7A7CA"/>
      </w:tblBorders>
      <w:tblCellMar>
        <w:top w:w="0" w:type="dxa"/>
        <w:left w:w="108" w:type="dxa"/>
        <w:bottom w:w="0" w:type="dxa"/>
        <w:right w:w="108" w:type="dxa"/>
      </w:tblCellMar>
    </w:tblPr>
    <w:tblStylePr w:type="firstRow">
      <w:rPr>
        <w:rFonts w:ascii="Arial" w:hAnsi="Arial"/>
        <w:b/>
        <w:color w:val="FFFFFF"/>
        <w:sz w:val="22"/>
      </w:rPr>
      <w:tblPr/>
      <w:tcPr>
        <w:shd w:val="clear" w:color="auto"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cPr>
    </w:tblStylePr>
    <w:tblStylePr w:type="band1Horz">
      <w:rPr>
        <w:rFonts w:ascii="Arial" w:hAnsi="Arial"/>
        <w:color w:val="404040"/>
        <w:sz w:val="22"/>
      </w:rPr>
      <w:tblPr/>
      <w:tcPr>
        <w:shd w:val="clear" w:color="auto" w:fill="DFD8E7"/>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9D0DE"/>
        <w:left w:val="single" w:sz="4" w:space="0" w:color="99D0DE"/>
        <w:bottom w:val="single" w:sz="4" w:space="0" w:color="99D0DE"/>
        <w:right w:val="single" w:sz="4" w:space="0" w:color="99D0DE"/>
        <w:insideH w:val="single" w:sz="4" w:space="0" w:color="99D0DE"/>
      </w:tblBorders>
      <w:tblCellMar>
        <w:top w:w="0" w:type="dxa"/>
        <w:left w:w="108" w:type="dxa"/>
        <w:bottom w:w="0" w:type="dxa"/>
        <w:right w:w="108" w:type="dxa"/>
      </w:tblCellMar>
    </w:tblPr>
    <w:tblStylePr w:type="firstRow">
      <w:rPr>
        <w:rFonts w:ascii="Arial" w:hAnsi="Arial"/>
        <w:b/>
        <w:color w:val="FFFFFF"/>
        <w:sz w:val="22"/>
      </w:rPr>
      <w:tblPr/>
      <w:tcPr>
        <w:shd w:val="clear" w:color="auto"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cPr>
    </w:tblStylePr>
    <w:tblStylePr w:type="band1Horz">
      <w:rPr>
        <w:rFonts w:ascii="Arial" w:hAnsi="Arial"/>
        <w:color w:val="404040"/>
        <w:sz w:val="22"/>
      </w:rPr>
      <w:tblPr/>
      <w:tcPr>
        <w:shd w:val="clear" w:color="auto" w:fill="D1EAF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FAC396"/>
        <w:left w:val="single" w:sz="4" w:space="0" w:color="FAC396"/>
        <w:bottom w:val="single" w:sz="4" w:space="0" w:color="FAC396"/>
        <w:right w:val="single" w:sz="4" w:space="0" w:color="FAC396"/>
        <w:insideH w:val="single" w:sz="4" w:space="0" w:color="FAC396"/>
      </w:tblBorders>
      <w:tblCellMar>
        <w:top w:w="0" w:type="dxa"/>
        <w:left w:w="108" w:type="dxa"/>
        <w:bottom w:w="0" w:type="dxa"/>
        <w:right w:w="108" w:type="dxa"/>
      </w:tblCellMar>
    </w:tblPr>
    <w:tblStylePr w:type="firstRow">
      <w:rPr>
        <w:rFonts w:ascii="Arial" w:hAnsi="Arial"/>
        <w:b/>
        <w:color w:val="FFFFFF"/>
        <w:sz w:val="22"/>
      </w:rPr>
      <w:tblPr/>
      <w:tcPr>
        <w:shd w:val="clear" w:color="auto"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cPr>
    </w:tblStylePr>
    <w:tblStylePr w:type="band1Horz">
      <w:rPr>
        <w:rFonts w:ascii="Arial" w:hAnsi="Arial"/>
        <w:color w:val="404040"/>
        <w:sz w:val="22"/>
      </w:rPr>
      <w:tblPr/>
      <w:tcPr>
        <w:shd w:val="clear" w:color="auto" w:fill="FDE4D0"/>
      </w:tcPr>
    </w:tblStylePr>
  </w:style>
  <w:style w:type="table" w:customStyle="1" w:styleId="ListTable5Dark10">
    <w:name w:val="List Table 5 Dark1"/>
    <w:basedOn w:val="TableNormal"/>
    <w:uiPriority w:val="99"/>
    <w:tblPr>
      <w:tblStyleRowBandSize w:val="1"/>
      <w:tblStyleColBandSize w:val="1"/>
      <w:tblInd w:w="0" w:type="dxa"/>
      <w:tblBorders>
        <w:top w:val="single" w:sz="32" w:space="0" w:color="7F7F7F"/>
        <w:left w:val="single" w:sz="32" w:space="0" w:color="7F7F7F"/>
        <w:bottom w:val="single" w:sz="32" w:space="0" w:color="7F7F7F"/>
        <w:right w:val="single" w:sz="32" w:space="0" w:color="7F7F7F"/>
      </w:tblBorders>
      <w:shd w:val="clear" w:color="auto" w:fill="7F7F7F"/>
      <w:tblCellMar>
        <w:top w:w="0" w:type="dxa"/>
        <w:left w:w="108" w:type="dxa"/>
        <w:bottom w:w="0" w:type="dxa"/>
        <w:right w:w="108" w:type="dxa"/>
      </w:tblCellMar>
    </w:tblPr>
    <w:tblStylePr w:type="firstRow">
      <w:rPr>
        <w:rFonts w:ascii="Arial" w:hAnsi="Arial"/>
        <w:b/>
        <w:color w:val="FFFFFF"/>
        <w:sz w:val="22"/>
      </w:rPr>
      <w:tblPr/>
      <w:tcPr>
        <w:tcBorders>
          <w:top w:val="single" w:sz="32" w:space="0" w:color="7F7F7F"/>
          <w:bottom w:val="single" w:sz="12" w:space="0" w:color="FFFFFF"/>
        </w:tcBorders>
        <w:shd w:val="clear" w:color="auto"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auto"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7F7F7F"/>
      </w:tcPr>
    </w:tblStylePr>
    <w:tblStylePr w:type="band2Horz">
      <w:tblPr/>
      <w:tcPr>
        <w:tcBorders>
          <w:top w:val="single" w:sz="4" w:space="0" w:color="FFFFFF"/>
          <w:bottom w:val="single" w:sz="4" w:space="0" w:color="FFFFFF"/>
        </w:tcBorders>
        <w:shd w:val="clear" w:color="auto" w:fill="7F7F7F"/>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4F81BD"/>
        <w:left w:val="single" w:sz="32" w:space="0" w:color="4F81BD"/>
        <w:bottom w:val="single" w:sz="32" w:space="0" w:color="4F81BD"/>
        <w:right w:val="single" w:sz="32" w:space="0" w:color="4F81BD"/>
      </w:tblBorders>
      <w:shd w:val="clear" w:color="auto" w:fill="4F81BD"/>
      <w:tblCellMar>
        <w:top w:w="0" w:type="dxa"/>
        <w:left w:w="108" w:type="dxa"/>
        <w:bottom w:w="0" w:type="dxa"/>
        <w:right w:w="108" w:type="dxa"/>
      </w:tblCellMar>
    </w:tblPr>
    <w:tblStylePr w:type="firstRow">
      <w:rPr>
        <w:rFonts w:ascii="Arial" w:hAnsi="Arial"/>
        <w:b/>
        <w:color w:val="FFFFFF"/>
        <w:sz w:val="22"/>
      </w:rPr>
      <w:tblPr/>
      <w:tcPr>
        <w:tcBorders>
          <w:top w:val="single" w:sz="32" w:space="0" w:color="4F81BD"/>
          <w:bottom w:val="single" w:sz="12" w:space="0" w:color="FFFFFF"/>
        </w:tcBorders>
        <w:shd w:val="clear" w:color="auto"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auto"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4F81BD"/>
      </w:tcPr>
    </w:tblStylePr>
    <w:tblStylePr w:type="band2Horz">
      <w:tblPr/>
      <w:tcPr>
        <w:tcBorders>
          <w:top w:val="single" w:sz="4" w:space="0" w:color="FFFFFF"/>
          <w:bottom w:val="single" w:sz="4" w:space="0" w:color="FFFFFF"/>
        </w:tcBorders>
        <w:shd w:val="clear" w:color="auto" w:fill="4F81BD"/>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D99695"/>
        <w:left w:val="single" w:sz="32" w:space="0" w:color="D99695"/>
        <w:bottom w:val="single" w:sz="32" w:space="0" w:color="D99695"/>
        <w:right w:val="single" w:sz="32" w:space="0" w:color="D99695"/>
      </w:tblBorders>
      <w:shd w:val="clear" w:color="auto" w:fill="D99695"/>
      <w:tblCellMar>
        <w:top w:w="0" w:type="dxa"/>
        <w:left w:w="108" w:type="dxa"/>
        <w:bottom w:w="0" w:type="dxa"/>
        <w:right w:w="108" w:type="dxa"/>
      </w:tblCellMar>
    </w:tblPr>
    <w:tblStylePr w:type="firstRow">
      <w:rPr>
        <w:rFonts w:ascii="Arial" w:hAnsi="Arial"/>
        <w:b/>
        <w:color w:val="FFFFFF"/>
        <w:sz w:val="22"/>
      </w:rPr>
      <w:tblPr/>
      <w:tcPr>
        <w:tcBorders>
          <w:top w:val="single" w:sz="32" w:space="0" w:color="D99695"/>
          <w:bottom w:val="single" w:sz="12" w:space="0" w:color="FFFFFF"/>
        </w:tcBorders>
        <w:shd w:val="clear" w:color="auto"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auto"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D99695"/>
      </w:tcPr>
    </w:tblStylePr>
    <w:tblStylePr w:type="band2Horz">
      <w:tblPr/>
      <w:tcPr>
        <w:tcBorders>
          <w:top w:val="single" w:sz="4" w:space="0" w:color="FFFFFF"/>
          <w:bottom w:val="single" w:sz="4" w:space="0" w:color="FFFFFF"/>
        </w:tcBorders>
        <w:shd w:val="clear" w:color="auto" w:fill="D99695"/>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3D69B"/>
        <w:left w:val="single" w:sz="32" w:space="0" w:color="C3D69B"/>
        <w:bottom w:val="single" w:sz="32" w:space="0" w:color="C3D69B"/>
        <w:right w:val="single" w:sz="32" w:space="0" w:color="C3D69B"/>
      </w:tblBorders>
      <w:shd w:val="clear" w:color="auto" w:fill="C3D69B"/>
      <w:tblCellMar>
        <w:top w:w="0" w:type="dxa"/>
        <w:left w:w="108" w:type="dxa"/>
        <w:bottom w:w="0" w:type="dxa"/>
        <w:right w:w="108" w:type="dxa"/>
      </w:tblCellMar>
    </w:tblPr>
    <w:tblStylePr w:type="firstRow">
      <w:rPr>
        <w:rFonts w:ascii="Arial" w:hAnsi="Arial"/>
        <w:b/>
        <w:color w:val="FFFFFF"/>
        <w:sz w:val="22"/>
      </w:rPr>
      <w:tblPr/>
      <w:tcPr>
        <w:tcBorders>
          <w:top w:val="single" w:sz="32" w:space="0" w:color="C3D69B"/>
          <w:bottom w:val="single" w:sz="12" w:space="0" w:color="FFFFFF"/>
        </w:tcBorders>
        <w:shd w:val="clear" w:color="auto"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auto"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C3D69B"/>
      </w:tcPr>
    </w:tblStylePr>
    <w:tblStylePr w:type="band2Horz">
      <w:tblPr/>
      <w:tcPr>
        <w:tcBorders>
          <w:top w:val="single" w:sz="4" w:space="0" w:color="FFFFFF"/>
          <w:bottom w:val="single" w:sz="4" w:space="0" w:color="FFFFFF"/>
        </w:tcBorders>
        <w:shd w:val="clear" w:color="auto" w:fill="C3D69B"/>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B2A1C6"/>
        <w:left w:val="single" w:sz="32" w:space="0" w:color="B2A1C6"/>
        <w:bottom w:val="single" w:sz="32" w:space="0" w:color="B2A1C6"/>
        <w:right w:val="single" w:sz="32" w:space="0" w:color="B2A1C6"/>
      </w:tblBorders>
      <w:shd w:val="clear" w:color="auto" w:fill="B2A1C6"/>
      <w:tblCellMar>
        <w:top w:w="0" w:type="dxa"/>
        <w:left w:w="108" w:type="dxa"/>
        <w:bottom w:w="0" w:type="dxa"/>
        <w:right w:w="108" w:type="dxa"/>
      </w:tblCellMar>
    </w:tblPr>
    <w:tblStylePr w:type="firstRow">
      <w:rPr>
        <w:rFonts w:ascii="Arial" w:hAnsi="Arial"/>
        <w:b/>
        <w:color w:val="FFFFFF"/>
        <w:sz w:val="22"/>
      </w:rPr>
      <w:tblPr/>
      <w:tcPr>
        <w:tcBorders>
          <w:top w:val="single" w:sz="32" w:space="0" w:color="B2A1C6"/>
          <w:bottom w:val="single" w:sz="12" w:space="0" w:color="FFFFFF"/>
        </w:tcBorders>
        <w:shd w:val="clear" w:color="auto"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auto"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B2A1C6"/>
      </w:tcPr>
    </w:tblStylePr>
    <w:tblStylePr w:type="band2Horz">
      <w:tblPr/>
      <w:tcPr>
        <w:tcBorders>
          <w:top w:val="single" w:sz="4" w:space="0" w:color="FFFFFF"/>
          <w:bottom w:val="single" w:sz="4" w:space="0" w:color="FFFFFF"/>
        </w:tcBorders>
        <w:shd w:val="clear" w:color="auto" w:fill="B2A1C6"/>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92CCDC"/>
        <w:left w:val="single" w:sz="32" w:space="0" w:color="92CCDC"/>
        <w:bottom w:val="single" w:sz="32" w:space="0" w:color="92CCDC"/>
        <w:right w:val="single" w:sz="32" w:space="0" w:color="92CCDC"/>
      </w:tblBorders>
      <w:shd w:val="clear" w:color="auto" w:fill="92CCDC"/>
      <w:tblCellMar>
        <w:top w:w="0" w:type="dxa"/>
        <w:left w:w="108" w:type="dxa"/>
        <w:bottom w:w="0" w:type="dxa"/>
        <w:right w:w="108" w:type="dxa"/>
      </w:tblCellMar>
    </w:tblPr>
    <w:tblStylePr w:type="firstRow">
      <w:rPr>
        <w:rFonts w:ascii="Arial" w:hAnsi="Arial"/>
        <w:b/>
        <w:color w:val="FFFFFF"/>
        <w:sz w:val="22"/>
      </w:rPr>
      <w:tblPr/>
      <w:tcPr>
        <w:tcBorders>
          <w:top w:val="single" w:sz="32" w:space="0" w:color="92CCDC"/>
          <w:bottom w:val="single" w:sz="12" w:space="0" w:color="FFFFFF"/>
        </w:tcBorders>
        <w:shd w:val="clear" w:color="auto"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auto"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92CCDC"/>
      </w:tcPr>
    </w:tblStylePr>
    <w:tblStylePr w:type="band2Horz">
      <w:tblPr/>
      <w:tcPr>
        <w:tcBorders>
          <w:top w:val="single" w:sz="4" w:space="0" w:color="FFFFFF"/>
          <w:bottom w:val="single" w:sz="4" w:space="0" w:color="FFFFFF"/>
        </w:tcBorders>
        <w:shd w:val="clear" w:color="auto" w:fill="92CCDC"/>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FAC090"/>
        <w:left w:val="single" w:sz="32" w:space="0" w:color="FAC090"/>
        <w:bottom w:val="single" w:sz="32" w:space="0" w:color="FAC090"/>
        <w:right w:val="single" w:sz="32" w:space="0" w:color="FAC090"/>
      </w:tblBorders>
      <w:shd w:val="clear" w:color="auto" w:fill="FAC090"/>
      <w:tblCellMar>
        <w:top w:w="0" w:type="dxa"/>
        <w:left w:w="108" w:type="dxa"/>
        <w:bottom w:w="0" w:type="dxa"/>
        <w:right w:w="108" w:type="dxa"/>
      </w:tblCellMar>
    </w:tblPr>
    <w:tblStylePr w:type="firstRow">
      <w:rPr>
        <w:rFonts w:ascii="Arial" w:hAnsi="Arial"/>
        <w:b/>
        <w:color w:val="FFFFFF"/>
        <w:sz w:val="22"/>
      </w:rPr>
      <w:tblPr/>
      <w:tcPr>
        <w:tcBorders>
          <w:top w:val="single" w:sz="32" w:space="0" w:color="FAC090"/>
          <w:bottom w:val="single" w:sz="12" w:space="0" w:color="FFFFFF"/>
        </w:tcBorders>
        <w:shd w:val="clear" w:color="auto"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auto"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uto" w:fill="FAC090"/>
      </w:tcPr>
    </w:tblStylePr>
    <w:tblStylePr w:type="band2Horz">
      <w:tblPr/>
      <w:tcPr>
        <w:tcBorders>
          <w:top w:val="single" w:sz="4" w:space="0" w:color="FFFFFF"/>
          <w:bottom w:val="single" w:sz="4" w:space="0" w:color="FFFFFF"/>
        </w:tcBorders>
        <w:shd w:val="clear" w:color="auto" w:fill="FAC090"/>
      </w:tcPr>
    </w:tblStylePr>
  </w:style>
  <w:style w:type="table" w:customStyle="1" w:styleId="ListTable6Colorful10">
    <w:name w:val="List Table 6 Colorful1"/>
    <w:basedOn w:val="TableNormal"/>
    <w:uiPriority w:val="99"/>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auto" w:fill="BFBFBF"/>
      </w:tcPr>
    </w:tblStylePr>
    <w:tblStylePr w:type="band1Horz">
      <w:rPr>
        <w:rFonts w:ascii="Arial" w:hAnsi="Arial"/>
        <w:color w:val="000000"/>
        <w:sz w:val="22"/>
      </w:rPr>
      <w:tblPr/>
      <w:tcPr>
        <w:shd w:val="clear" w:color="auto" w:fill="BFBFBF"/>
      </w:tcPr>
    </w:tblStylePr>
    <w:tblStylePr w:type="band2Horz">
      <w:rPr>
        <w:rFonts w:ascii="Arial" w:hAnsi="Arial"/>
        <w:color w:val="000000"/>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4F81BD"/>
        <w:bottom w:val="single" w:sz="4" w:space="0" w:color="4F81BD"/>
      </w:tblBorders>
      <w:tblCellMar>
        <w:top w:w="0" w:type="dxa"/>
        <w:left w:w="108" w:type="dxa"/>
        <w:bottom w:w="0" w:type="dxa"/>
        <w:right w:w="108" w:type="dxa"/>
      </w:tblCellMar>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D99695"/>
        <w:bottom w:val="single" w:sz="4" w:space="0" w:color="D99695"/>
      </w:tblBorders>
      <w:tblCellMar>
        <w:top w:w="0" w:type="dxa"/>
        <w:left w:w="108" w:type="dxa"/>
        <w:bottom w:w="0" w:type="dxa"/>
        <w:right w:w="108" w:type="dxa"/>
      </w:tblCellMar>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3D69B"/>
        <w:bottom w:val="single" w:sz="4" w:space="0" w:color="C3D69B"/>
      </w:tblBorders>
      <w:tblCellMar>
        <w:top w:w="0" w:type="dxa"/>
        <w:left w:w="108" w:type="dxa"/>
        <w:bottom w:w="0" w:type="dxa"/>
        <w:right w:w="108" w:type="dxa"/>
      </w:tblCellMar>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B2A1C6"/>
        <w:bottom w:val="single" w:sz="4" w:space="0" w:color="B2A1C6"/>
      </w:tblBorders>
      <w:tblCellMar>
        <w:top w:w="0" w:type="dxa"/>
        <w:left w:w="108" w:type="dxa"/>
        <w:bottom w:w="0" w:type="dxa"/>
        <w:right w:w="108" w:type="dxa"/>
      </w:tblCellMar>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92CCDC"/>
        <w:bottom w:val="single" w:sz="4" w:space="0" w:color="92CCDC"/>
      </w:tblBorders>
      <w:tblCellMar>
        <w:top w:w="0" w:type="dxa"/>
        <w:left w:w="108" w:type="dxa"/>
        <w:bottom w:w="0" w:type="dxa"/>
        <w:right w:w="108" w:type="dxa"/>
      </w:tblCellMar>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FAC090"/>
        <w:bottom w:val="single" w:sz="4" w:space="0" w:color="FAC090"/>
      </w:tblBorders>
      <w:tblCellMar>
        <w:top w:w="0" w:type="dxa"/>
        <w:left w:w="108" w:type="dxa"/>
        <w:bottom w:w="0" w:type="dxa"/>
        <w:right w:w="108" w:type="dxa"/>
      </w:tblCellMar>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stTable7Colorful10">
    <w:name w:val="List Table 7 Colorful1"/>
    <w:basedOn w:val="TableNormal"/>
    <w:uiPriority w:val="99"/>
    <w:tblPr>
      <w:tblStyleRowBandSize w:val="1"/>
      <w:tblStyleColBandSize w:val="1"/>
      <w:tblInd w:w="0" w:type="dxa"/>
      <w:tblBorders>
        <w:right w:val="single" w:sz="4" w:space="0" w:color="7F7F7F"/>
      </w:tblBorders>
      <w:tblCellMar>
        <w:top w:w="0" w:type="dxa"/>
        <w:left w:w="108" w:type="dxa"/>
        <w:bottom w:w="0" w:type="dxa"/>
        <w:right w:w="108" w:type="dxa"/>
      </w:tblCellMar>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auto"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auto" w:fill="FFFFFF"/>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auto" w:fill="FFFFFF"/>
      </w:tcPr>
    </w:tblStylePr>
    <w:tblStylePr w:type="band1Vert">
      <w:tblPr/>
      <w:tcPr>
        <w:shd w:val="clear" w:color="auto" w:fill="BFBFBF"/>
      </w:tcPr>
    </w:tblStylePr>
    <w:tblStylePr w:type="band1Horz">
      <w:rPr>
        <w:rFonts w:ascii="Arial" w:hAnsi="Arial"/>
        <w:color w:val="7F7F7F"/>
        <w:sz w:val="22"/>
      </w:rPr>
      <w:tblPr/>
      <w:tcPr>
        <w:shd w:val="clear" w:color="auto" w:fill="BFBFBF"/>
      </w:tcPr>
    </w:tblStylePr>
    <w:tblStylePr w:type="band2Horz">
      <w:rPr>
        <w:rFonts w:ascii="Arial" w:hAnsi="Arial"/>
        <w:color w:val="7F7F7F"/>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4F81BD"/>
      </w:tblBorders>
      <w:tblCellMar>
        <w:top w:w="0" w:type="dxa"/>
        <w:left w:w="108" w:type="dxa"/>
        <w:bottom w:w="0" w:type="dxa"/>
        <w:right w:w="108" w:type="dxa"/>
      </w:tblCellMar>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auto"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auto" w:fill="FFFFFF"/>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auto" w:fill="FFFFFF"/>
      </w:tcPr>
    </w:tblStylePr>
    <w:tblStylePr w:type="band1Vert">
      <w:tblPr/>
      <w:tcPr>
        <w:shd w:val="clear" w:color="auto" w:fill="D2DFEE"/>
      </w:tcPr>
    </w:tblStylePr>
    <w:tblStylePr w:type="band1Horz">
      <w:rPr>
        <w:rFonts w:ascii="Arial" w:hAnsi="Arial"/>
        <w:color w:val="2A4A71"/>
        <w:sz w:val="22"/>
      </w:rPr>
      <w:tblPr/>
      <w:tcPr>
        <w:shd w:val="clear" w:color="auto" w:fill="D2DFEE"/>
      </w:tcPr>
    </w:tblStylePr>
    <w:tblStylePr w:type="band2Horz">
      <w:rPr>
        <w:rFonts w:ascii="Arial" w:hAnsi="Arial"/>
        <w:color w:val="2A4A71"/>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D99695"/>
      </w:tblBorders>
      <w:tblCellMar>
        <w:top w:w="0" w:type="dxa"/>
        <w:left w:w="108" w:type="dxa"/>
        <w:bottom w:w="0" w:type="dxa"/>
        <w:right w:w="108" w:type="dxa"/>
      </w:tblCellMar>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auto"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auto" w:fill="FFFFFF"/>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auto" w:fill="FFFFFF"/>
      </w:tcPr>
    </w:tblStylePr>
    <w:tblStylePr w:type="band1Vert">
      <w:tblPr/>
      <w:tcPr>
        <w:shd w:val="clear" w:color="auto" w:fill="EFD2D2"/>
      </w:tcPr>
    </w:tblStylePr>
    <w:tblStylePr w:type="band1Horz">
      <w:rPr>
        <w:rFonts w:ascii="Arial" w:hAnsi="Arial"/>
        <w:color w:val="D99695"/>
        <w:sz w:val="22"/>
      </w:rPr>
      <w:tblPr/>
      <w:tcPr>
        <w:shd w:val="clear" w:color="auto" w:fill="EFD2D2"/>
      </w:tcPr>
    </w:tblStylePr>
    <w:tblStylePr w:type="band2Horz">
      <w:rPr>
        <w:rFonts w:ascii="Arial" w:hAnsi="Arial"/>
        <w:color w:val="D996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3D69B"/>
      </w:tblBorders>
      <w:tblCellMar>
        <w:top w:w="0" w:type="dxa"/>
        <w:left w:w="108" w:type="dxa"/>
        <w:bottom w:w="0" w:type="dxa"/>
        <w:right w:w="108" w:type="dxa"/>
      </w:tblCellMar>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auto"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auto" w:fill="FFFFFF"/>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auto" w:fill="FFFFFF"/>
      </w:tcPr>
    </w:tblStylePr>
    <w:tblStylePr w:type="band1Vert">
      <w:tblPr/>
      <w:tcPr>
        <w:shd w:val="clear" w:color="auto" w:fill="E5EED5"/>
      </w:tcPr>
    </w:tblStylePr>
    <w:tblStylePr w:type="band1Horz">
      <w:rPr>
        <w:rFonts w:ascii="Arial" w:hAnsi="Arial"/>
        <w:color w:val="C3D69B"/>
        <w:sz w:val="22"/>
      </w:rPr>
      <w:tblPr/>
      <w:tcPr>
        <w:shd w:val="clear" w:color="auto" w:fill="E5EED5"/>
      </w:tcPr>
    </w:tblStylePr>
    <w:tblStylePr w:type="band2Horz">
      <w:rPr>
        <w:rFonts w:ascii="Arial" w:hAnsi="Arial"/>
        <w:color w:val="C3D69B"/>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B2A1C6"/>
      </w:tblBorders>
      <w:tblCellMar>
        <w:top w:w="0" w:type="dxa"/>
        <w:left w:w="108" w:type="dxa"/>
        <w:bottom w:w="0" w:type="dxa"/>
        <w:right w:w="108" w:type="dxa"/>
      </w:tblCellMar>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auto"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auto" w:fill="FFFFFF"/>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auto" w:fill="FFFFFF"/>
      </w:tcPr>
    </w:tblStylePr>
    <w:tblStylePr w:type="band1Vert">
      <w:tblPr/>
      <w:tcPr>
        <w:shd w:val="clear" w:color="auto" w:fill="DFD8E7"/>
      </w:tcPr>
    </w:tblStylePr>
    <w:tblStylePr w:type="band1Horz">
      <w:rPr>
        <w:rFonts w:ascii="Arial" w:hAnsi="Arial"/>
        <w:color w:val="B2A1C6"/>
        <w:sz w:val="22"/>
      </w:rPr>
      <w:tblPr/>
      <w:tcPr>
        <w:shd w:val="clear" w:color="auto" w:fill="DFD8E7"/>
      </w:tcPr>
    </w:tblStylePr>
    <w:tblStylePr w:type="band2Horz">
      <w:rPr>
        <w:rFonts w:ascii="Arial" w:hAnsi="Arial"/>
        <w:color w:val="B2A1C6"/>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92CCDC"/>
      </w:tblBorders>
      <w:tblCellMar>
        <w:top w:w="0" w:type="dxa"/>
        <w:left w:w="108" w:type="dxa"/>
        <w:bottom w:w="0" w:type="dxa"/>
        <w:right w:w="108" w:type="dxa"/>
      </w:tblCellMar>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auto"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auto" w:fill="FFFFFF"/>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auto" w:fill="FFFFFF"/>
      </w:tcPr>
    </w:tblStylePr>
    <w:tblStylePr w:type="band1Vert">
      <w:tblPr/>
      <w:tcPr>
        <w:shd w:val="clear" w:color="auto" w:fill="D1EAF0"/>
      </w:tcPr>
    </w:tblStylePr>
    <w:tblStylePr w:type="band1Horz">
      <w:rPr>
        <w:rFonts w:ascii="Arial" w:hAnsi="Arial"/>
        <w:color w:val="92CCDC"/>
        <w:sz w:val="22"/>
      </w:rPr>
      <w:tblPr/>
      <w:tcPr>
        <w:shd w:val="clear" w:color="auto" w:fill="D1EAF0"/>
      </w:tcPr>
    </w:tblStylePr>
    <w:tblStylePr w:type="band2Horz">
      <w:rPr>
        <w:rFonts w:ascii="Arial" w:hAnsi="Arial"/>
        <w:color w:val="92CCDC"/>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FAC090"/>
      </w:tblBorders>
      <w:tblCellMar>
        <w:top w:w="0" w:type="dxa"/>
        <w:left w:w="108" w:type="dxa"/>
        <w:bottom w:w="0" w:type="dxa"/>
        <w:right w:w="108" w:type="dxa"/>
      </w:tblCellMar>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auto"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auto"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auto" w:fill="FFFFFF"/>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auto" w:fill="FFFFFF"/>
      </w:tcPr>
    </w:tblStylePr>
    <w:tblStylePr w:type="band1Vert">
      <w:tblPr/>
      <w:tcPr>
        <w:shd w:val="clear" w:color="auto" w:fill="FDE4D0"/>
      </w:tcPr>
    </w:tblStylePr>
    <w:tblStylePr w:type="band1Horz">
      <w:rPr>
        <w:rFonts w:ascii="Arial" w:hAnsi="Arial"/>
        <w:color w:val="FAC090"/>
        <w:sz w:val="22"/>
      </w:rPr>
      <w:tblPr/>
      <w:tcPr>
        <w:shd w:val="clear" w:color="auto" w:fill="FDE4D0"/>
      </w:tcPr>
    </w:tblStylePr>
    <w:tblStylePr w:type="band2Horz">
      <w:rPr>
        <w:rFonts w:ascii="Arial" w:hAnsi="Arial"/>
        <w:color w:val="FAC090"/>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0" w:type="dxa"/>
        <w:left w:w="108" w:type="dxa"/>
        <w:bottom w:w="0" w:type="dxa"/>
        <w:right w:w="108"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character" w:customStyle="1" w:styleId="Heading1Char">
    <w:name w:val="Heading 1 Char"/>
    <w:uiPriority w:val="9"/>
    <w:rPr>
      <w:rFonts w:ascii="Arial" w:eastAsia="Arial" w:hAnsi="Arial" w:cs="Arial"/>
      <w:b/>
      <w:bCs/>
      <w:color w:val="000000"/>
      <w:sz w:val="48"/>
      <w:szCs w:val="48"/>
    </w:rPr>
  </w:style>
  <w:style w:type="character" w:customStyle="1" w:styleId="Heading2Char">
    <w:name w:val="Heading 2 Char"/>
    <w:uiPriority w:val="9"/>
    <w:rPr>
      <w:rFonts w:ascii="Arial" w:eastAsia="Arial" w:hAnsi="Arial" w:cs="Arial"/>
      <w:b/>
      <w:bCs/>
      <w:color w:val="000000"/>
      <w:sz w:val="40"/>
      <w:szCs w:val="40"/>
    </w:rPr>
  </w:style>
  <w:style w:type="character" w:customStyle="1" w:styleId="Heading3Char">
    <w:name w:val="Heading 3 Char"/>
    <w:uiPriority w:val="9"/>
    <w:rPr>
      <w:rFonts w:ascii="Arial" w:eastAsia="Arial" w:hAnsi="Arial" w:cs="Arial"/>
      <w:b/>
      <w:bCs/>
      <w:i/>
      <w:iCs/>
      <w:color w:val="000000"/>
      <w:sz w:val="40"/>
      <w:szCs w:val="40"/>
    </w:rPr>
  </w:style>
  <w:style w:type="character" w:customStyle="1" w:styleId="Heading4Char">
    <w:name w:val="Heading 4 Char"/>
    <w:uiPriority w:val="9"/>
    <w:rPr>
      <w:rFonts w:ascii="Arial" w:eastAsia="Arial" w:hAnsi="Arial" w:cs="Arial"/>
      <w:color w:val="232323"/>
      <w:sz w:val="32"/>
      <w:szCs w:val="32"/>
    </w:rPr>
  </w:style>
  <w:style w:type="character" w:customStyle="1" w:styleId="Heading5Char">
    <w:name w:val="Heading 5 Char"/>
    <w:uiPriority w:val="9"/>
    <w:rPr>
      <w:rFonts w:ascii="Arial" w:eastAsia="Arial" w:hAnsi="Arial" w:cs="Arial"/>
      <w:b/>
      <w:bCs/>
      <w:color w:val="444444"/>
      <w:sz w:val="28"/>
      <w:szCs w:val="28"/>
    </w:rPr>
  </w:style>
  <w:style w:type="character" w:customStyle="1" w:styleId="Heading6Char">
    <w:name w:val="Heading 6 Char"/>
    <w:uiPriority w:val="9"/>
    <w:rPr>
      <w:rFonts w:ascii="Arial" w:eastAsia="Arial" w:hAnsi="Arial" w:cs="Arial"/>
      <w:i/>
      <w:iCs/>
      <w:color w:val="232323"/>
      <w:sz w:val="28"/>
      <w:szCs w:val="28"/>
    </w:rPr>
  </w:style>
  <w:style w:type="character" w:customStyle="1" w:styleId="Heading7Char">
    <w:name w:val="Heading 7 Char"/>
    <w:uiPriority w:val="9"/>
    <w:rPr>
      <w:rFonts w:ascii="Arial" w:eastAsia="Arial" w:hAnsi="Arial" w:cs="Arial"/>
      <w:b/>
      <w:bCs/>
      <w:color w:val="606060"/>
      <w:sz w:val="28"/>
      <w:szCs w:val="28"/>
    </w:rPr>
  </w:style>
  <w:style w:type="character" w:customStyle="1" w:styleId="Heading8Char">
    <w:name w:val="Heading 8 Char"/>
    <w:uiPriority w:val="9"/>
    <w:rPr>
      <w:rFonts w:ascii="Arial" w:eastAsia="Arial" w:hAnsi="Arial" w:cs="Arial"/>
      <w:color w:val="444444"/>
      <w:sz w:val="24"/>
      <w:szCs w:val="24"/>
    </w:rPr>
  </w:style>
  <w:style w:type="character" w:customStyle="1" w:styleId="Heading9Char">
    <w:name w:val="Heading 9 Char"/>
    <w:uiPriority w:val="9"/>
    <w:rPr>
      <w:rFonts w:ascii="Arial" w:eastAsia="Arial" w:hAnsi="Arial" w:cs="Arial"/>
      <w:i/>
      <w:iCs/>
      <w:color w:val="444444"/>
      <w:sz w:val="23"/>
      <w:szCs w:val="23"/>
    </w:rPr>
  </w:style>
  <w:style w:type="paragraph" w:styleId="ListParagraph">
    <w:name w:val="List Paragraph"/>
    <w:basedOn w:val="Normal"/>
    <w:uiPriority w:val="1"/>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link w:val="TitleChar"/>
    <w:uiPriority w:val="10"/>
    <w:qFormat/>
    <w:pPr>
      <w:pBdr>
        <w:bottom w:val="single" w:sz="24" w:space="0" w:color="000000"/>
      </w:pBdr>
      <w:spacing w:before="300" w:after="80"/>
      <w:outlineLvl w:val="0"/>
    </w:pPr>
    <w:rPr>
      <w:b/>
      <w:color w:val="000000"/>
      <w:sz w:val="72"/>
    </w:rPr>
  </w:style>
  <w:style w:type="paragraph" w:styleId="Subtitle">
    <w:name w:val="Subtitle"/>
    <w:basedOn w:val="Normal"/>
    <w:next w:val="Normal"/>
    <w:link w:val="SubtitleChar"/>
    <w:uiPriority w:val="11"/>
    <w:qFormat/>
    <w:pPr>
      <w:outlineLvl w:val="0"/>
    </w:pPr>
    <w:rPr>
      <w:i/>
      <w:color w:val="444444"/>
      <w:sz w:val="52"/>
    </w:rPr>
  </w:style>
  <w:style w:type="paragraph" w:styleId="Quote">
    <w:name w:val="Quote"/>
    <w:basedOn w:val="Normal"/>
    <w:next w:val="Normal"/>
    <w:link w:val="QuoteChar"/>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link w:val="IntenseQuoteChar"/>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1">
    <w:name w:val="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2">
    <w:name w:val="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3">
    <w:name w:val="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4">
    <w:name w:val="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5">
    <w:name w:val="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Lined-Accent6">
    <w:name w:val="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CellMar>
        <w:top w:w="96" w:type="dxa"/>
        <w:left w:w="170" w:type="dxa"/>
        <w:bottom w:w="96" w:type="dxa"/>
        <w:right w:w="170" w:type="dxa"/>
      </w:tblCellMar>
    </w:tblPr>
  </w:style>
  <w:style w:type="table" w:customStyle="1" w:styleId="Bordered">
    <w:name w:val="Bordered"/>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style>
  <w:style w:type="table" w:customStyle="1" w:styleId="Bordered-Accent1">
    <w:name w:val="Bordered - Accent 1"/>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style>
  <w:style w:type="table" w:customStyle="1" w:styleId="Bordered-Accent2">
    <w:name w:val="Bordered - Accent 2"/>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style>
  <w:style w:type="table" w:customStyle="1" w:styleId="Bordered-Accent3">
    <w:name w:val="Bordered - Accent 3"/>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style>
  <w:style w:type="table" w:customStyle="1" w:styleId="Bordered-Accent4">
    <w:name w:val="Bordered - Accent 4"/>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style>
  <w:style w:type="table" w:customStyle="1" w:styleId="Bordered-Accent5">
    <w:name w:val="Bordered - Accent 5"/>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style>
  <w:style w:type="table" w:customStyle="1" w:styleId="Bordered-Accent6">
    <w:name w:val="Bordered - Accent 6"/>
    <w:uiPriority w:val="99"/>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StyleRowBandSize w:val="1"/>
      <w:tblStyleColBandSize w:val="1"/>
      <w:tblInd w:w="0" w:type="dxa"/>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style>
  <w:style w:type="table" w:customStyle="1" w:styleId="BorderedLined">
    <w:name w:val="Bordered &amp; Lined"/>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style>
  <w:style w:type="table" w:customStyle="1" w:styleId="BorderedLined-Accent1">
    <w:name w:val="Bordered &amp; Lined - Accent 1"/>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style>
  <w:style w:type="table" w:customStyle="1" w:styleId="BorderedLined-Accent2">
    <w:name w:val="Bordered &amp; Lined - Accent 2"/>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style>
  <w:style w:type="table" w:customStyle="1" w:styleId="BorderedLined-Accent3">
    <w:name w:val="Bordered &amp; Lined - Accent 3"/>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style>
  <w:style w:type="table" w:customStyle="1" w:styleId="BorderedLined-Accent4">
    <w:name w:val="Bordered &amp; Lined - Accent 4"/>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style>
  <w:style w:type="table" w:customStyle="1" w:styleId="BorderedLined-Accent5">
    <w:name w:val="Bordered &amp; Lined - Accent 5"/>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style>
  <w:style w:type="table" w:customStyle="1" w:styleId="BorderedLined-Accent6">
    <w:name w:val="Bordered &amp; Lined - Accent 6"/>
    <w:uiPriority w:val="99"/>
    <w:pPr>
      <w:pBdr>
        <w:top w:val="none" w:sz="4" w:space="0" w:color="000000"/>
        <w:left w:val="none" w:sz="4" w:space="0" w:color="000000"/>
        <w:bottom w:val="none" w:sz="4" w:space="0" w:color="000000"/>
        <w:right w:val="none" w:sz="4" w:space="0" w:color="000000"/>
        <w:between w:val="none" w:sz="4" w:space="0" w:color="000000"/>
      </w:pBdr>
    </w:pPr>
    <w:rPr>
      <w:color w:val="404040"/>
      <w:lang w:val="vi-VN" w:eastAsia="vi-VN"/>
    </w:rPr>
    <w:tblPr>
      <w:tblStyleRowBandSize w:val="1"/>
      <w:tblStyleColBandSize w:val="1"/>
      <w:tblInd w:w="0" w:type="dxa"/>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rPr>
      <w:sz w:val="20"/>
    </w:rPr>
  </w:style>
  <w:style w:type="character" w:styleId="FootnoteReference">
    <w:name w:val="footnote reference"/>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paragraph" w:styleId="BodyTextIndent">
    <w:name w:val="Body Text Indent"/>
    <w:basedOn w:val="Normal"/>
    <w:pPr>
      <w:spacing w:before="80"/>
      <w:ind w:firstLine="1134"/>
      <w:jc w:val="both"/>
    </w:pPr>
    <w:rPr>
      <w:rFonts w:ascii=".VnTime" w:hAnsi=".VnTime"/>
      <w:color w:val="0000FF"/>
      <w:sz w:val="28"/>
      <w:szCs w:val="28"/>
      <w:lang w:val="en-GB"/>
    </w:rPr>
  </w:style>
  <w:style w:type="paragraph" w:styleId="BodyText">
    <w:name w:val="Body Text"/>
    <w:basedOn w:val="Normal"/>
    <w:pPr>
      <w:spacing w:before="100" w:beforeAutospacing="1" w:after="100" w:afterAutospacing="1"/>
    </w:pPr>
  </w:style>
  <w:style w:type="paragraph" w:styleId="BlockText">
    <w:name w:val="Block Text"/>
    <w:basedOn w:val="Normal"/>
    <w:pPr>
      <w:ind w:left="851" w:right="-719"/>
      <w:jc w:val="both"/>
    </w:pPr>
    <w:rPr>
      <w:rFonts w:ascii=".VnTime" w:hAnsi=".VnTime"/>
      <w:sz w:val="28"/>
    </w:rPr>
  </w:style>
  <w:style w:type="paragraph" w:styleId="BodyTextIndent2">
    <w:name w:val="Body Text Indent 2"/>
    <w:basedOn w:val="Normal"/>
    <w:pPr>
      <w:ind w:right="-719" w:firstLine="851"/>
      <w:jc w:val="both"/>
    </w:pPr>
    <w:rPr>
      <w:rFonts w:ascii=".VnTime" w:hAnsi=".VnTime"/>
      <w:sz w:val="28"/>
    </w:rPr>
  </w:style>
  <w:style w:type="paragraph" w:styleId="BodyTextIndent3">
    <w:name w:val="Body Text Indent 3"/>
    <w:basedOn w:val="Normal"/>
    <w:pPr>
      <w:ind w:firstLine="900"/>
      <w:jc w:val="both"/>
    </w:pPr>
    <w:rPr>
      <w:rFonts w:ascii=".VnTime" w:hAnsi=".VnTime"/>
      <w:sz w:val="28"/>
    </w:rPr>
  </w:style>
  <w:style w:type="paragraph" w:styleId="Header">
    <w:name w:val="header"/>
    <w:basedOn w:val="Normal"/>
    <w:pPr>
      <w:tabs>
        <w:tab w:val="center" w:pos="4153"/>
        <w:tab w:val="right" w:pos="8306"/>
      </w:tabs>
    </w:pPr>
    <w:rPr>
      <w:rFonts w:ascii=".VnTime" w:hAnsi=".VnTime"/>
    </w:rPr>
  </w:style>
  <w:style w:type="character" w:styleId="PageNumber">
    <w:name w:val="page number"/>
    <w:basedOn w:val="DefaultParagraphFont"/>
  </w:style>
  <w:style w:type="paragraph" w:styleId="Footer">
    <w:name w:val="footer"/>
    <w:basedOn w:val="Normal"/>
    <w:link w:val="FooterChar"/>
    <w:pPr>
      <w:tabs>
        <w:tab w:val="center" w:pos="4153"/>
        <w:tab w:val="right" w:pos="8306"/>
      </w:tabs>
    </w:pPr>
    <w:rPr>
      <w:rFonts w:ascii=".VnTime" w:hAnsi=".VnTime"/>
    </w:rPr>
  </w:style>
  <w:style w:type="paragraph" w:styleId="BodyText2">
    <w:name w:val="Body Text 2"/>
    <w:basedOn w:val="Normal"/>
    <w:pPr>
      <w:jc w:val="both"/>
    </w:pPr>
    <w:rPr>
      <w:rFonts w:ascii=".VnTime" w:hAnsi=".VnTime"/>
      <w:sz w:val="28"/>
      <w:szCs w:val="20"/>
    </w:rPr>
  </w:style>
  <w:style w:type="paragraph" w:styleId="NormalWeb">
    <w:name w:val="Normal (Web)"/>
    <w:basedOn w:val="Normal"/>
    <w:link w:val="NormalWebChar"/>
    <w:uiPriority w:val="99"/>
    <w:pPr>
      <w:spacing w:before="100" w:beforeAutospacing="1" w:after="100" w:afterAutospacing="1"/>
    </w:pPr>
    <w:rPr>
      <w:rFonts w:ascii="Verdana" w:hAnsi="Verdana"/>
    </w:rPr>
  </w:style>
  <w:style w:type="character" w:customStyle="1" w:styleId="BodyTextIndent2Char">
    <w:name w:val="Body Text Indent 2 Char"/>
    <w:rPr>
      <w:rFonts w:ascii=".VnTime" w:hAnsi=".VnTime"/>
      <w:sz w:val="28"/>
      <w:szCs w:val="24"/>
      <w:lang w:val="en-US" w:eastAsia="en-US" w:bidi="ar-SA"/>
    </w:rPr>
  </w:style>
  <w:style w:type="paragraph" w:customStyle="1" w:styleId="Char">
    <w:name w:val="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paragraph" w:styleId="BodyText3">
    <w:name w:val="Body Text 3"/>
    <w:basedOn w:val="Normal"/>
    <w:pPr>
      <w:spacing w:after="120"/>
    </w:pPr>
    <w:rPr>
      <w:sz w:val="16"/>
      <w:szCs w:val="16"/>
    </w:rPr>
  </w:style>
  <w:style w:type="character" w:styleId="Strong">
    <w:name w:val="Strong"/>
    <w:uiPriority w:val="22"/>
    <w:qFormat/>
    <w:rPr>
      <w:b/>
      <w:bCs/>
    </w:rPr>
  </w:style>
  <w:style w:type="table" w:styleId="TableGrid">
    <w:name w:val="Table Grid"/>
    <w:basedOn w:val="TableNormal"/>
    <w:tblPr>
      <w:tblInd w:w="0" w:type="dxa"/>
      <w:tblCellMar>
        <w:top w:w="0" w:type="dxa"/>
        <w:left w:w="108" w:type="dxa"/>
        <w:bottom w:w="0" w:type="dxa"/>
        <w:right w:w="108" w:type="dxa"/>
      </w:tblCellMar>
    </w:tblPr>
  </w:style>
  <w:style w:type="character" w:customStyle="1" w:styleId="BodyTextIndentChar">
    <w:name w:val="Body Text Indent Char"/>
    <w:rPr>
      <w:rFonts w:ascii=".VnTime" w:hAnsi=".VnTime"/>
      <w:color w:val="0000FF"/>
      <w:sz w:val="28"/>
      <w:szCs w:val="28"/>
      <w:lang w:val="en-GB" w:eastAsia="en-US" w:bidi="ar-SA"/>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character" w:customStyle="1" w:styleId="BodyTextChar">
    <w:name w:val="Body Text Char"/>
    <w:rPr>
      <w:sz w:val="24"/>
      <w:szCs w:val="24"/>
      <w:lang w:val="en-US" w:eastAsia="en-US" w:bidi="ar-SA"/>
    </w:rPr>
  </w:style>
  <w:style w:type="paragraph" w:customStyle="1" w:styleId="CharCharChar">
    <w:name w:val="Char Char 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character" w:customStyle="1" w:styleId="msonormal0">
    <w:name w:val="msonormal0"/>
  </w:style>
  <w:style w:type="paragraph" w:customStyle="1" w:styleId="Char1CharCharChar1CharCharChar1CharCharCharCharCharChar1CharCharChar">
    <w:name w:val="Char1 Char Char Char1 Char Char Char1 Char Char Char Char Char Char1 Char Char Char"/>
    <w:basedOn w:val="Normal"/>
    <w:pPr>
      <w:spacing w:after="160" w:line="240" w:lineRule="exact"/>
    </w:pPr>
    <w:rPr>
      <w:rFonts w:ascii="Verdana" w:hAnsi="Verdana"/>
      <w:sz w:val="20"/>
      <w:szCs w:val="20"/>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pPr>
      <w:spacing w:after="160" w:line="240" w:lineRule="exact"/>
    </w:pPr>
    <w:rPr>
      <w:rFonts w:ascii="Verdana" w:hAnsi="Verdana"/>
      <w:sz w:val="20"/>
      <w:szCs w:val="20"/>
    </w:rPr>
  </w:style>
  <w:style w:type="paragraph" w:customStyle="1" w:styleId="CharCharCharChar">
    <w:name w:val="Char Char Char Char"/>
    <w:basedOn w:val="Normal"/>
    <w:semiHidden/>
    <w:pPr>
      <w:spacing w:after="160" w:line="240" w:lineRule="exact"/>
    </w:pPr>
    <w:rPr>
      <w:rFonts w:ascii="Arial" w:hAnsi="Arial"/>
      <w:sz w:val="22"/>
      <w:szCs w:val="22"/>
    </w:rPr>
  </w:style>
  <w:style w:type="paragraph" w:customStyle="1" w:styleId="Char1CharCharChar1CharCharChar">
    <w:name w:val="Char1 Char Char Char1 Char Char Char"/>
    <w:basedOn w:val="Normal"/>
    <w:pPr>
      <w:spacing w:after="160" w:line="240" w:lineRule="exact"/>
    </w:pPr>
    <w:rPr>
      <w:rFonts w:ascii="Verdana" w:hAnsi="Verdana"/>
      <w:sz w:val="20"/>
      <w:szCs w:val="20"/>
    </w:rPr>
  </w:style>
  <w:style w:type="paragraph" w:customStyle="1" w:styleId="Char0">
    <w:name w:val="Char"/>
    <w:pPr>
      <w:pBdr>
        <w:top w:val="none" w:sz="4" w:space="0" w:color="000000"/>
        <w:left w:val="none" w:sz="4" w:space="0" w:color="000000"/>
        <w:bottom w:val="none" w:sz="4" w:space="0" w:color="000000"/>
        <w:right w:val="none" w:sz="4" w:space="0" w:color="000000"/>
        <w:between w:val="none" w:sz="4" w:space="0" w:color="000000"/>
      </w:pBdr>
      <w:tabs>
        <w:tab w:val="left" w:pos="1152"/>
      </w:tabs>
      <w:spacing w:before="120" w:after="120" w:line="312" w:lineRule="auto"/>
    </w:pPr>
    <w:rPr>
      <w:rFonts w:ascii="Arial" w:hAnsi="Arial"/>
      <w:sz w:val="26"/>
      <w:szCs w:val="26"/>
    </w:rPr>
  </w:style>
  <w:style w:type="character" w:customStyle="1" w:styleId="apple-converted-space">
    <w:name w:val="apple-converted-space"/>
    <w:basedOn w:val="DefaultParagraphFont"/>
  </w:style>
  <w:style w:type="character" w:styleId="Hyperlink">
    <w:name w:val="Hyperlink"/>
    <w:rPr>
      <w:color w:val="0000FF"/>
      <w:u w:val="single"/>
    </w:rPr>
  </w:style>
  <w:style w:type="paragraph" w:styleId="BalloonText">
    <w:name w:val="Balloon Text"/>
    <w:basedOn w:val="Normal"/>
    <w:rPr>
      <w:rFonts w:ascii="Tahoma" w:hAnsi="Tahoma"/>
      <w:sz w:val="16"/>
      <w:szCs w:val="16"/>
    </w:rPr>
  </w:style>
  <w:style w:type="character" w:customStyle="1" w:styleId="BalloonTextChar">
    <w:name w:val="Balloon Text Char"/>
    <w:rPr>
      <w:rFonts w:ascii="Tahoma" w:hAnsi="Tahoma"/>
      <w:sz w:val="16"/>
      <w:szCs w:val="16"/>
    </w:rPr>
  </w:style>
  <w:style w:type="character" w:customStyle="1" w:styleId="HeaderChar">
    <w:name w:val="Header Char"/>
    <w:rPr>
      <w:rFonts w:ascii=".VnTime" w:hAnsi=".VnTime"/>
      <w:sz w:val="24"/>
      <w:szCs w:val="24"/>
    </w:rPr>
  </w:style>
  <w:style w:type="paragraph" w:customStyle="1" w:styleId="CharChar">
    <w:name w:val="Char Char"/>
    <w:basedOn w:val="Normal"/>
    <w:semiHidden/>
    <w:pPr>
      <w:spacing w:after="160" w:line="240" w:lineRule="exact"/>
    </w:pPr>
    <w:rPr>
      <w:rFonts w:ascii="Arial" w:hAnsi="Arial"/>
      <w:sz w:val="22"/>
      <w:szCs w:val="22"/>
    </w:rPr>
  </w:style>
  <w:style w:type="character" w:customStyle="1" w:styleId="Vanbnnidung2">
    <w:name w:val="Van b?n n?i dung (2)_"/>
    <w:rPr>
      <w:b/>
      <w:bCs/>
      <w:sz w:val="27"/>
      <w:szCs w:val="27"/>
      <w:shd w:val="clear" w:color="auto" w:fill="FFFFFF"/>
    </w:rPr>
  </w:style>
  <w:style w:type="paragraph" w:customStyle="1" w:styleId="Vanbnnidung20">
    <w:name w:val="Van b?n n?i dung (2)"/>
    <w:basedOn w:val="Normal"/>
    <w:pPr>
      <w:widowControl w:val="0"/>
      <w:shd w:val="clear" w:color="auto" w:fill="FFFFFF"/>
      <w:spacing w:line="302" w:lineRule="exact"/>
      <w:ind w:hanging="199"/>
      <w:jc w:val="center"/>
    </w:pPr>
    <w:rPr>
      <w:b/>
      <w:bCs/>
      <w:sz w:val="27"/>
      <w:szCs w:val="27"/>
      <w:shd w:val="clear" w:color="auto" w:fill="FFFFFF"/>
    </w:rPr>
  </w:style>
  <w:style w:type="paragraph" w:customStyle="1" w:styleId="11">
    <w:name w:val="1 / 1"/>
    <w:basedOn w:val="Normal"/>
    <w:pPr>
      <w:spacing w:before="120" w:after="120"/>
      <w:ind w:firstLine="720"/>
      <w:jc w:val="both"/>
    </w:pPr>
    <w:rPr>
      <w:iCs/>
      <w:sz w:val="28"/>
      <w:szCs w:val="28"/>
    </w:rPr>
  </w:style>
  <w:style w:type="character" w:customStyle="1" w:styleId="Vnbnnidung">
    <w:name w:val="Văn bản nội dung_"/>
    <w:rPr>
      <w:sz w:val="26"/>
      <w:szCs w:val="26"/>
      <w:shd w:val="clear" w:color="auto" w:fill="FFFFFF"/>
    </w:rPr>
  </w:style>
  <w:style w:type="paragraph" w:customStyle="1" w:styleId="Vnbnnidung0">
    <w:name w:val="Văn bản nội dung"/>
    <w:basedOn w:val="Normal"/>
    <w:pPr>
      <w:widowControl w:val="0"/>
      <w:shd w:val="clear" w:color="auto" w:fill="FFFFFF"/>
      <w:spacing w:before="60" w:after="60" w:line="0" w:lineRule="atLeast"/>
      <w:jc w:val="both"/>
    </w:pPr>
    <w:rPr>
      <w:sz w:val="26"/>
      <w:szCs w:val="26"/>
    </w:rPr>
  </w:style>
  <w:style w:type="character" w:customStyle="1" w:styleId="NormalWebChar">
    <w:name w:val="Normal (Web) Char"/>
    <w:link w:val="NormalWeb"/>
    <w:uiPriority w:val="99"/>
    <w:rPr>
      <w:rFonts w:ascii="Verdana" w:hAnsi="Verdana"/>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291804-0E96-4206-8D30-6CA4258D1519}">
  <ds:schemaRefs>
    <ds:schemaRef ds:uri="http://schemas.openxmlformats.org/officeDocument/2006/bibliography"/>
  </ds:schemaRefs>
</ds:datastoreItem>
</file>

<file path=customXml/itemProps2.xml><?xml version="1.0" encoding="utf-8"?>
<ds:datastoreItem xmlns:ds="http://schemas.openxmlformats.org/officeDocument/2006/customXml" ds:itemID="{A5340A6D-9622-49C4-8C57-93FD658F839C}"/>
</file>

<file path=customXml/itemProps3.xml><?xml version="1.0" encoding="utf-8"?>
<ds:datastoreItem xmlns:ds="http://schemas.openxmlformats.org/officeDocument/2006/customXml" ds:itemID="{9357B7B5-C709-44A2-9198-EF23D1EA15C5}"/>
</file>

<file path=customXml/itemProps4.xml><?xml version="1.0" encoding="utf-8"?>
<ds:datastoreItem xmlns:ds="http://schemas.openxmlformats.org/officeDocument/2006/customXml" ds:itemID="{0A59A025-2C4D-43C9-A933-6678D8BD2EF5}"/>
</file>

<file path=docProps/app.xml><?xml version="1.0" encoding="utf-8"?>
<Properties xmlns="http://schemas.openxmlformats.org/officeDocument/2006/extended-properties" xmlns:vt="http://schemas.openxmlformats.org/officeDocument/2006/docPropsVTypes">
  <Template>Normal</Template>
  <TotalTime>1</TotalTime>
  <Pages>4</Pages>
  <Words>1448</Words>
  <Characters>8259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User</cp:lastModifiedBy>
  <cp:revision>5</cp:revision>
  <dcterms:created xsi:type="dcterms:W3CDTF">2025-12-06T08:36:00Z</dcterms:created>
  <dcterms:modified xsi:type="dcterms:W3CDTF">2025-12-11T08:27:00Z</dcterms:modified>
</cp:coreProperties>
</file>