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633" w:type="dxa"/>
        <w:tblInd w:w="-79" w:type="dxa"/>
        <w:tblBorders/>
        <w:tblLook w:val="01E0" w:firstRow="1" w:lastRow="1" w:firstColumn="1" w:lastColumn="1" w:noHBand="0" w:noVBand="0"/>
      </w:tblPr>
      <w:tblGrid>
        <w:gridCol w:w="3873"/>
        <w:gridCol w:w="5760"/>
      </w:tblGrid>
      <w:tr>
        <w:trPr/>
        <w:tc>
          <w:tcPr>
            <w:tcBorders/>
            <w:tcW w:w="3873"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ind/>
              <w:jc w:val="center"/>
              <w:rPr>
                <w:b/>
                <w:sz w:val="26"/>
                <w:highlight w:val="white"/>
              </w:rPr>
            </w:pPr>
            <w:r/>
            <w:bookmarkStart w:id="0" w:name="loai_1"/>
            <w:r>
              <w:rPr>
                <w:b/>
                <w:sz w:val="26"/>
                <w:highlight w:val="white"/>
              </w:rPr>
              <w:t xml:space="preserve">ỦY BAN NHÂN DÂN</w:t>
            </w:r>
            <w:r>
              <w:rPr>
                <w:b/>
                <w:sz w:val="26"/>
                <w:highlight w:val="white"/>
              </w:rPr>
            </w:r>
            <w:r>
              <w:rPr>
                <w:b/>
                <w:sz w:val="26"/>
                <w:highlight w:val="white"/>
              </w:rPr>
            </w:r>
          </w:p>
          <w:p>
            <w:pPr>
              <w:pBdr>
                <w:top w:val="none" w:color="000000" w:sz="4" w:space="0"/>
                <w:left w:val="none" w:color="000000" w:sz="4" w:space="0"/>
                <w:bottom w:val="none" w:color="000000" w:sz="4" w:space="0"/>
                <w:right w:val="none" w:color="000000" w:sz="4" w:space="0"/>
                <w:between w:val="none" w:color="000000" w:sz="4" w:space="0"/>
              </w:pBdr>
              <w:spacing/>
              <w:ind/>
              <w:jc w:val="center"/>
              <w:rPr>
                <w:b/>
                <w:sz w:val="26"/>
                <w:highlight w:val="white"/>
              </w:rPr>
            </w:pPr>
            <w:r>
              <w:rPr>
                <w:b/>
                <w:sz w:val="26"/>
                <w:highlight w:val="white"/>
              </w:rPr>
              <w:t xml:space="preserve">TỈNH TÂY NINH</w:t>
            </w:r>
            <w:r>
              <w:rPr>
                <w:b/>
                <w:sz w:val="26"/>
                <w:highlight w:val="white"/>
              </w:rPr>
            </w:r>
            <w:r>
              <w:rPr>
                <w:b/>
                <w:sz w:val="26"/>
                <w:highlight w:val="white"/>
              </w:rPr>
            </w:r>
          </w:p>
        </w:tc>
        <w:tc>
          <w:tcPr>
            <w:tcBorders/>
            <w:tcW w:w="5760"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ind/>
              <w:jc w:val="center"/>
              <w:rPr>
                <w:b/>
                <w:sz w:val="26"/>
                <w:highlight w:val="white"/>
              </w:rPr>
            </w:pPr>
            <w:r>
              <w:rPr>
                <w:b/>
                <w:sz w:val="26"/>
                <w:highlight w:val="white"/>
              </w:rPr>
              <w:t xml:space="preserve">CỘNG HÒA XÃ HỘI CHỦ NGHĨA VIỆT NAM</w:t>
            </w:r>
            <w:r>
              <w:rPr>
                <w:b/>
                <w:sz w:val="26"/>
                <w:highlight w:val="white"/>
              </w:rPr>
            </w:r>
            <w:r>
              <w:rPr>
                <w:b/>
                <w:sz w:val="26"/>
                <w:highlight w:val="white"/>
              </w:rPr>
            </w:r>
          </w:p>
          <w:p>
            <w:pPr>
              <w:pBdr>
                <w:top w:val="none" w:color="000000" w:sz="4" w:space="0"/>
                <w:left w:val="none" w:color="000000" w:sz="4" w:space="0"/>
                <w:bottom w:val="none" w:color="000000" w:sz="4" w:space="0"/>
                <w:right w:val="none" w:color="000000" w:sz="4" w:space="0"/>
                <w:between w:val="none" w:color="000000" w:sz="4" w:space="0"/>
              </w:pBdr>
              <w:spacing/>
              <w:ind/>
              <w:jc w:val="center"/>
              <w:rPr>
                <w:b/>
                <w:sz w:val="26"/>
                <w:highlight w:val="white"/>
              </w:rPr>
            </w:pPr>
            <w:r>
              <w:rPr>
                <w:b/>
                <w:sz w:val="28"/>
                <w:szCs w:val="28"/>
                <w:highlight w:val="white"/>
              </w:rPr>
              <w:t xml:space="preserve">Độc lập - Tự do - Hạnh phúc</w:t>
            </w:r>
            <w:r>
              <w:rPr>
                <w:b/>
                <w:sz w:val="26"/>
                <w:highlight w:val="white"/>
              </w:rPr>
            </w:r>
            <w:r>
              <w:rPr>
                <w:b/>
                <w:sz w:val="26"/>
                <w:highlight w:val="white"/>
              </w:rPr>
            </w:r>
          </w:p>
        </w:tc>
      </w:tr>
      <w:tr>
        <w:trPr/>
        <w:tc>
          <w:tcPr>
            <w:tcBorders/>
            <w:tcW w:w="3873"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ind/>
              <w:jc w:val="center"/>
              <w:rPr>
                <w:b/>
                <w:sz w:val="28"/>
                <w:szCs w:val="28"/>
                <w:highlight w:val="white"/>
                <w:vertAlign w:val="superscript"/>
              </w:rPr>
            </w:pPr>
            <w:r>
              <w:rPr>
                <w:b/>
                <w:sz w:val="28"/>
                <w:szCs w:val="28"/>
                <w:vertAlign w:val="superscript"/>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777875</wp:posOffset>
                      </wp:positionH>
                      <wp:positionV relativeFrom="paragraph">
                        <wp:posOffset>44119</wp:posOffset>
                      </wp:positionV>
                      <wp:extent cx="787179" cy="0"/>
                      <wp:effectExtent l="0" t="0" r="0" b="0"/>
                      <wp:wrapNone/>
                      <wp:docPr id="1" name="Straight Connector 3"/>
                      <wp:cNvGraphicFramePr/>
                      <a:graphic xmlns:a="http://schemas.openxmlformats.org/drawingml/2006/main">
                        <a:graphicData uri="http://schemas.microsoft.com/office/word/2010/wordprocessingShape">
                          <wps:wsp>
                            <wps:cNvPr id="0" name=""/>
                            <wps:cNvSpPr/>
                            <wps:spPr bwMode="auto">
                              <a:xfrm>
                                <a:off x="0" y="0"/>
                                <a:ext cx="787179" cy="0"/>
                              </a:xfrm>
                              <a:prstGeom prst="line">
                                <a:avLst/>
                              </a:prstGeom>
                              <a:noFill/>
                              <a:ln w="6350" cap="flat" cmpd="sng" algn="ctr">
                                <a:solidFill>
                                  <a:sysClr val="windowText" lastClr="000000"/>
                                </a:solidFill>
                                <a:prstDash val="solid"/>
                                <a:miter lim="800000"/>
                              </a:ln>
                              <a:effectLst/>
                            </wps:spPr>
                            <wps:bodyPr rot="0">
                              <a:prstTxWarp prst="textNoShape">
                                <a:avLst/>
                              </a:prstTxWarp>
                              <a:noAutofit/>
                            </wps:bodyPr>
                          </wps:wsp>
                        </a:graphicData>
                      </a:graphic>
                    </wp:anchor>
                  </w:drawing>
                </mc:Choice>
                <mc:Fallback>
                  <w:pict>
                    <v:line id="shape 0" o:spid="_x0000_s0" style="position:absolute;left:0;text-align:left;z-index:251657216;mso-wrap-distance-left:9.00pt;mso-wrap-distance-top:0.00pt;mso-wrap-distance-right:9.00pt;mso-wrap-distance-bottom:0.00pt;visibility:visible;" from="61.3pt,3.5pt" to="123.2pt,3.5pt" filled="f" strokecolor="#000000" strokeweight="0.50pt">
                      <v:stroke dashstyle="solid"/>
                    </v:line>
                  </w:pict>
                </mc:Fallback>
              </mc:AlternateContent>
            </w:r>
            <w:r>
              <w:rPr>
                <w:b/>
                <w:sz w:val="28"/>
                <w:szCs w:val="28"/>
                <w:highlight w:val="white"/>
                <w:vertAlign w:val="superscript"/>
              </w:rPr>
            </w:r>
            <w:r>
              <w:rPr>
                <w:b/>
                <w:sz w:val="28"/>
                <w:szCs w:val="28"/>
                <w:highlight w:val="white"/>
                <w:vertAlign w:val="superscript"/>
              </w:rPr>
            </w:r>
          </w:p>
        </w:tc>
        <w:tc>
          <w:tcPr>
            <w:tcBorders/>
            <w:tcW w:w="5760"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ind/>
              <w:jc w:val="center"/>
              <w:rPr>
                <w:b/>
                <w:sz w:val="28"/>
                <w:szCs w:val="28"/>
                <w:highlight w:val="white"/>
                <w:vertAlign w:val="superscript"/>
              </w:rPr>
            </w:pPr>
            <w:r>
              <w:rPr>
                <w:b/>
                <w:sz w:val="28"/>
                <w:szCs w:val="28"/>
                <w:vertAlign w:val="superscript"/>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595745</wp:posOffset>
                      </wp:positionH>
                      <wp:positionV relativeFrom="paragraph">
                        <wp:posOffset>105137</wp:posOffset>
                      </wp:positionV>
                      <wp:extent cx="2250219" cy="0"/>
                      <wp:effectExtent l="0" t="0" r="0" b="0"/>
                      <wp:wrapNone/>
                      <wp:docPr id="2" name="Straight Connector 4"/>
                      <wp:cNvGraphicFramePr/>
                      <a:graphic xmlns:a="http://schemas.openxmlformats.org/drawingml/2006/main">
                        <a:graphicData uri="http://schemas.microsoft.com/office/word/2010/wordprocessingShape">
                          <wps:wsp>
                            <wps:cNvPr id="0" name=""/>
                            <wps:cNvSpPr/>
                            <wps:spPr bwMode="auto">
                              <a:xfrm>
                                <a:off x="0" y="0"/>
                                <a:ext cx="2250219" cy="0"/>
                              </a:xfrm>
                              <a:prstGeom prst="line">
                                <a:avLst/>
                              </a:prstGeom>
                              <a:noFill/>
                              <a:ln w="6350" cap="flat" cmpd="sng" algn="ctr">
                                <a:solidFill>
                                  <a:sysClr val="windowText" lastClr="000000"/>
                                </a:solidFill>
                                <a:prstDash val="solid"/>
                                <a:miter lim="800000"/>
                              </a:ln>
                              <a:effectLst/>
                            </wps:spPr>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46.9pt,8.3pt" to="224.1pt,8.3pt" filled="f" strokecolor="#000000" strokeweight="0.50pt">
                      <v:stroke dashstyle="solid"/>
                    </v:line>
                  </w:pict>
                </mc:Fallback>
              </mc:AlternateContent>
            </w:r>
            <w:r>
              <w:rPr>
                <w:b/>
                <w:sz w:val="28"/>
                <w:szCs w:val="28"/>
                <w:highlight w:val="white"/>
                <w:vertAlign w:val="superscript"/>
              </w:rPr>
            </w:r>
            <w:r>
              <w:rPr>
                <w:b/>
                <w:sz w:val="28"/>
                <w:szCs w:val="28"/>
                <w:highlight w:val="white"/>
                <w:vertAlign w:val="superscript"/>
              </w:rPr>
            </w:r>
          </w:p>
        </w:tc>
      </w:tr>
      <w:tr>
        <w:trPr/>
        <w:tc>
          <w:tcPr>
            <w:tcBorders/>
            <w:tcW w:w="3873"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ind/>
              <w:jc w:val="center"/>
              <w:rPr>
                <w:sz w:val="26"/>
                <w:szCs w:val="26"/>
                <w:highlight w:val="white"/>
              </w:rPr>
            </w:pPr>
            <w:r>
              <w:rPr>
                <w:sz w:val="26"/>
                <w:szCs w:val="26"/>
                <w:highlight w:val="white"/>
              </w:rPr>
              <w:t xml:space="preserve">Số:   87</w:t>
            </w:r>
            <w:r>
              <w:rPr>
                <w:sz w:val="26"/>
                <w:szCs w:val="26"/>
                <w:highlight w:val="white"/>
              </w:rPr>
              <w:t xml:space="preserve">   /</w:t>
            </w:r>
            <w:r>
              <w:rPr>
                <w:sz w:val="26"/>
                <w:szCs w:val="26"/>
              </w:rPr>
              <w:t xml:space="preserve">2026</w:t>
            </w:r>
            <w:r>
              <w:rPr>
                <w:sz w:val="26"/>
                <w:szCs w:val="26"/>
                <w:highlight w:val="white"/>
              </w:rPr>
              <w:t xml:space="preserve">/QĐ-UBND</w:t>
            </w:r>
            <w:r>
              <w:rPr>
                <w:sz w:val="26"/>
                <w:szCs w:val="26"/>
                <w:highlight w:val="white"/>
              </w:rPr>
            </w:r>
            <w:r>
              <w:rPr>
                <w:sz w:val="26"/>
                <w:szCs w:val="26"/>
                <w:highlight w:val="white"/>
              </w:rPr>
            </w:r>
          </w:p>
        </w:tc>
        <w:tc>
          <w:tcPr>
            <w:tcBorders/>
            <w:tcW w:w="5760"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ind/>
              <w:jc w:val="center"/>
              <w:rPr>
                <w:i/>
                <w:sz w:val="28"/>
                <w:szCs w:val="28"/>
                <w:highlight w:val="white"/>
              </w:rPr>
            </w:pPr>
            <w:r>
              <w:rPr>
                <w:i/>
                <w:sz w:val="28"/>
                <w:szCs w:val="28"/>
                <w:highlight w:val="white"/>
              </w:rPr>
              <w:t xml:space="preserve">Tây Ninh, ngày   23    tháng   </w:t>
            </w:r>
            <w:r>
              <w:rPr>
                <w:i/>
                <w:sz w:val="28"/>
                <w:szCs w:val="28"/>
                <w:highlight w:val="white"/>
              </w:rPr>
              <w:t xml:space="preserve">6</w:t>
            </w:r>
            <w:r>
              <w:rPr>
                <w:i/>
                <w:sz w:val="28"/>
                <w:szCs w:val="28"/>
                <w:highlight w:val="white"/>
              </w:rPr>
              <w:t xml:space="preserve">   năm 2026</w:t>
            </w:r>
            <w:r>
              <w:rPr>
                <w:i/>
                <w:sz w:val="28"/>
                <w:szCs w:val="28"/>
                <w:highlight w:val="white"/>
              </w:rPr>
            </w:r>
            <w:r>
              <w:rPr>
                <w:i/>
                <w:sz w:val="28"/>
                <w:szCs w:val="28"/>
                <w:highlight w:val="white"/>
              </w:rPr>
            </w:r>
          </w:p>
        </w:tc>
      </w:tr>
    </w:tbl>
    <w:p>
      <w:pPr>
        <w:pBdr/>
        <w:spacing w:after="120"/>
        <w:ind/>
        <w:rPr>
          <w:b/>
          <w:bCs/>
          <w:sz w:val="28"/>
          <w:szCs w:val="28"/>
        </w:rPr>
      </w:pPr>
      <w:r>
        <w:rPr>
          <w:b/>
          <w:bCs/>
          <w:sz w:val="28"/>
          <w:szCs w:val="28"/>
        </w:rPr>
      </w:r>
      <w:r>
        <w:rPr>
          <w:b/>
          <w:bCs/>
          <w:sz w:val="28"/>
          <w:szCs w:val="28"/>
        </w:rPr>
      </w:r>
      <w:r>
        <w:rPr>
          <w:b/>
          <w:bCs/>
          <w:sz w:val="28"/>
          <w:szCs w:val="28"/>
        </w:rPr>
      </w:r>
    </w:p>
    <w:p>
      <w:pPr>
        <w:pBdr/>
        <w:spacing/>
        <w:ind/>
        <w:jc w:val="center"/>
        <w:rPr>
          <w:b/>
          <w:sz w:val="28"/>
          <w:szCs w:val="28"/>
        </w:rPr>
      </w:pPr>
      <w:r>
        <w:rPr>
          <w:b/>
          <w:bCs/>
          <w:sz w:val="28"/>
          <w:szCs w:val="28"/>
        </w:rPr>
        <w:t xml:space="preserve">QUYẾT ĐỊNH</w:t>
      </w:r>
      <w:bookmarkEnd w:id="0"/>
      <w:r>
        <w:rPr>
          <w:b/>
          <w:sz w:val="28"/>
          <w:szCs w:val="28"/>
        </w:rPr>
      </w:r>
      <w:r>
        <w:rPr>
          <w:b/>
          <w:sz w:val="28"/>
          <w:szCs w:val="28"/>
        </w:rPr>
      </w:r>
    </w:p>
    <w:p>
      <w:pPr>
        <w:pBdr/>
        <w:spacing/>
        <w:ind/>
        <w:jc w:val="center"/>
        <w:rPr>
          <w:b/>
          <w:sz w:val="28"/>
          <w:szCs w:val="28"/>
        </w:rPr>
      </w:pPr>
      <w:r/>
      <w:bookmarkStart w:id="1" w:name="loai_1_name"/>
      <w:r>
        <w:rPr>
          <w:b/>
          <w:sz w:val="28"/>
          <w:szCs w:val="28"/>
        </w:rPr>
        <w:t xml:space="preserve">Ban hành quy định quản lý nghĩa trang và cơ sở hỏa táng</w:t>
      </w:r>
      <w:r>
        <w:rPr>
          <w:b/>
          <w:sz w:val="28"/>
          <w:szCs w:val="28"/>
        </w:rPr>
      </w:r>
      <w:r>
        <w:rPr>
          <w:b/>
          <w:sz w:val="28"/>
          <w:szCs w:val="28"/>
        </w:rPr>
      </w:r>
    </w:p>
    <w:p>
      <w:pPr>
        <w:pBdr/>
        <w:spacing/>
        <w:ind/>
        <w:jc w:val="center"/>
        <w:rPr>
          <w:b/>
          <w:sz w:val="28"/>
          <w:szCs w:val="28"/>
        </w:rPr>
      </w:pPr>
      <w:r>
        <w:rPr>
          <w:b/>
          <w:sz w:val="28"/>
          <w:szCs w:val="28"/>
        </w:rPr>
        <w:t xml:space="preserve"> trên địa bàn tỉnh </w:t>
      </w:r>
      <w:bookmarkEnd w:id="1"/>
      <w:r>
        <w:rPr>
          <w:b/>
          <w:sz w:val="28"/>
          <w:szCs w:val="28"/>
        </w:rPr>
        <w:t xml:space="preserve">Tây Ninh</w:t>
      </w:r>
      <w:r>
        <w:rPr>
          <w:b/>
          <w:sz w:val="28"/>
          <w:szCs w:val="28"/>
        </w:rPr>
      </w:r>
      <w:r>
        <w:rPr>
          <w:b/>
          <w:sz w:val="28"/>
          <w:szCs w:val="28"/>
        </w:rPr>
      </w:r>
    </w:p>
    <w:p>
      <w:pPr>
        <w:pBdr/>
        <w:spacing w:after="120"/>
        <w:ind/>
        <w:jc w:val="center"/>
        <w:rPr>
          <w:sz w:val="28"/>
          <w:szCs w:val="28"/>
        </w:rPr>
      </w:pPr>
      <w:r>
        <w:rPr>
          <w:sz w:val="28"/>
          <w:szCs w:val="28"/>
        </w:rPr>
        <w:t xml:space="preserve">_____________</w:t>
      </w:r>
      <w:r>
        <w:rPr>
          <w:sz w:val="28"/>
          <w:szCs w:val="28"/>
        </w:rPr>
      </w:r>
      <w:r>
        <w:rPr>
          <w:sz w:val="28"/>
          <w:szCs w:val="28"/>
        </w:rPr>
      </w:r>
    </w:p>
    <w:p>
      <w:pPr>
        <w:pBdr/>
        <w:spacing w:after="120" w:before="120" w:line="259" w:lineRule="auto"/>
        <w:ind w:firstLine="709"/>
        <w:jc w:val="both"/>
        <w:rPr>
          <w:sz w:val="28"/>
          <w:szCs w:val="28"/>
        </w:rPr>
      </w:pPr>
      <w:r>
        <w:rPr>
          <w:i/>
          <w:iCs/>
          <w:sz w:val="28"/>
          <w:szCs w:val="28"/>
        </w:rPr>
        <w:t xml:space="preserve">Căn cứ Luật Tổ chức chính quyền địa phương số 72/2025/QH15;</w:t>
      </w:r>
      <w:r>
        <w:rPr>
          <w:sz w:val="28"/>
          <w:szCs w:val="28"/>
        </w:rPr>
      </w:r>
      <w:r>
        <w:rPr>
          <w:sz w:val="28"/>
          <w:szCs w:val="28"/>
        </w:rPr>
      </w:r>
    </w:p>
    <w:p>
      <w:pPr>
        <w:pBdr/>
        <w:tabs>
          <w:tab w:val="left" w:leader="none" w:pos="709"/>
        </w:tabs>
        <w:spacing w:after="120" w:before="120" w:line="259" w:lineRule="auto"/>
        <w:ind w:firstLine="709"/>
        <w:jc w:val="both"/>
        <w:rPr>
          <w:i/>
          <w:iCs/>
          <w:sz w:val="28"/>
          <w:szCs w:val="28"/>
        </w:rPr>
      </w:pPr>
      <w:r>
        <w:rPr>
          <w:i/>
          <w:iCs/>
          <w:sz w:val="28"/>
          <w:szCs w:val="28"/>
        </w:rPr>
        <w:t xml:space="preserve">Căn cứ Luật Xây dựng số 50/2014/QH13 được sửa đổi bổ sung bởi Luật số 62/2020/QH14;</w:t>
      </w:r>
      <w:r>
        <w:rPr>
          <w:i/>
          <w:iCs/>
          <w:sz w:val="28"/>
          <w:szCs w:val="28"/>
        </w:rPr>
      </w:r>
      <w:r>
        <w:rPr>
          <w:i/>
          <w:iCs/>
          <w:sz w:val="28"/>
          <w:szCs w:val="28"/>
        </w:rPr>
      </w:r>
    </w:p>
    <w:p>
      <w:pPr>
        <w:pBdr/>
        <w:spacing w:after="120" w:before="120" w:line="259" w:lineRule="auto"/>
        <w:ind w:firstLine="709"/>
        <w:jc w:val="both"/>
        <w:rPr>
          <w:i/>
          <w:iCs/>
          <w:sz w:val="28"/>
          <w:szCs w:val="28"/>
        </w:rPr>
      </w:pPr>
      <w:r>
        <w:rPr>
          <w:i/>
          <w:iCs/>
          <w:sz w:val="28"/>
          <w:szCs w:val="28"/>
        </w:rPr>
        <w:tab/>
        <w:t xml:space="preserve">Căn cứ Luật Đất đai số 31/2024/QH15;</w:t>
      </w:r>
      <w:r>
        <w:rPr>
          <w:i/>
          <w:iCs/>
          <w:sz w:val="28"/>
          <w:szCs w:val="28"/>
        </w:rPr>
      </w:r>
      <w:r>
        <w:rPr>
          <w:i/>
          <w:iCs/>
          <w:sz w:val="28"/>
          <w:szCs w:val="28"/>
        </w:rPr>
      </w:r>
    </w:p>
    <w:p>
      <w:pPr>
        <w:pBdr/>
        <w:spacing w:after="120" w:before="120" w:line="259" w:lineRule="auto"/>
        <w:ind w:firstLine="709"/>
        <w:jc w:val="both"/>
        <w:rPr>
          <w:i/>
          <w:iCs/>
          <w:sz w:val="28"/>
          <w:szCs w:val="28"/>
        </w:rPr>
      </w:pPr>
      <w:r>
        <w:rPr>
          <w:i/>
          <w:iCs/>
          <w:sz w:val="28"/>
          <w:szCs w:val="28"/>
        </w:rPr>
        <w:t xml:space="preserve">Căn cứ Luật Giá số 16/2023/QH15;</w:t>
      </w:r>
      <w:r>
        <w:rPr>
          <w:i/>
          <w:iCs/>
          <w:sz w:val="28"/>
          <w:szCs w:val="28"/>
        </w:rPr>
      </w:r>
      <w:r>
        <w:rPr>
          <w:i/>
          <w:iCs/>
          <w:sz w:val="28"/>
          <w:szCs w:val="28"/>
        </w:rPr>
      </w:r>
    </w:p>
    <w:p>
      <w:pPr>
        <w:pBdr/>
        <w:spacing w:after="120" w:before="120" w:line="259" w:lineRule="auto"/>
        <w:ind w:firstLine="709"/>
        <w:jc w:val="both"/>
        <w:rPr>
          <w:i/>
          <w:iCs/>
          <w:sz w:val="28"/>
          <w:szCs w:val="28"/>
        </w:rPr>
      </w:pPr>
      <w:r>
        <w:rPr>
          <w:i/>
          <w:iCs/>
          <w:sz w:val="28"/>
          <w:szCs w:val="28"/>
        </w:rPr>
        <w:t xml:space="preserve">Căn cứ Luật Bảo vệ môi trường số 72/2020/QH14;</w:t>
      </w:r>
      <w:r>
        <w:rPr>
          <w:i/>
          <w:iCs/>
          <w:sz w:val="28"/>
          <w:szCs w:val="28"/>
        </w:rPr>
      </w:r>
      <w:r>
        <w:rPr>
          <w:i/>
          <w:iCs/>
          <w:sz w:val="28"/>
          <w:szCs w:val="28"/>
        </w:rPr>
      </w:r>
    </w:p>
    <w:p>
      <w:pPr>
        <w:pBdr/>
        <w:spacing w:after="120" w:before="120" w:line="259" w:lineRule="auto"/>
        <w:ind w:firstLine="709"/>
        <w:jc w:val="both"/>
        <w:rPr>
          <w:sz w:val="28"/>
          <w:szCs w:val="28"/>
        </w:rPr>
      </w:pPr>
      <w:r>
        <w:rPr>
          <w:i/>
          <w:iCs/>
          <w:sz w:val="28"/>
          <w:szCs w:val="28"/>
        </w:rPr>
        <w:t xml:space="preserve">Căn cứ Nghị định số 23/2016/NĐ-CP ngày 05 tháng 4 năm 2016 của Chính phủ về xây dựng, quản lý, sử dụng nghĩa trang và cơ sở hỏa táng;</w:t>
      </w:r>
      <w:r>
        <w:rPr>
          <w:sz w:val="28"/>
          <w:szCs w:val="28"/>
        </w:rPr>
      </w:r>
      <w:r>
        <w:rPr>
          <w:sz w:val="28"/>
          <w:szCs w:val="28"/>
        </w:rPr>
      </w:r>
    </w:p>
    <w:p>
      <w:pPr>
        <w:pBdr/>
        <w:spacing w:after="120" w:before="120" w:line="259" w:lineRule="auto"/>
        <w:ind w:firstLine="709"/>
        <w:jc w:val="both"/>
        <w:rPr>
          <w:sz w:val="28"/>
          <w:szCs w:val="28"/>
        </w:rPr>
      </w:pPr>
      <w:r>
        <w:rPr>
          <w:i/>
          <w:iCs/>
          <w:sz w:val="28"/>
          <w:szCs w:val="28"/>
        </w:rPr>
        <w:t xml:space="preserve">Căn cứ Nghị định số 144/2025/NĐ-CP ngày 12 tháng 6 năm 2025 của Chính phủ quy định về phân quyền, phân cấp trong lĩnh vực quản lý nhà nước của Bộ Xây dựng;</w:t>
      </w:r>
      <w:r>
        <w:rPr>
          <w:sz w:val="28"/>
          <w:szCs w:val="28"/>
        </w:rPr>
      </w:r>
      <w:r>
        <w:rPr>
          <w:sz w:val="28"/>
          <w:szCs w:val="28"/>
        </w:rPr>
      </w:r>
    </w:p>
    <w:p>
      <w:pPr>
        <w:pBdr/>
        <w:spacing w:after="120" w:before="120" w:line="259" w:lineRule="auto"/>
        <w:ind w:firstLine="709"/>
        <w:jc w:val="both"/>
        <w:rPr>
          <w:i/>
          <w:iCs/>
          <w:sz w:val="28"/>
          <w:szCs w:val="28"/>
        </w:rPr>
      </w:pPr>
      <w:r>
        <w:rPr>
          <w:i/>
          <w:iCs/>
          <w:sz w:val="28"/>
          <w:szCs w:val="28"/>
        </w:rPr>
        <w:t xml:space="preserve">Căn cứ Thông tư số 06/2021/TT-BXD ngày 30 tháng</w:t>
      </w:r>
      <w:r>
        <w:rPr>
          <w:i/>
          <w:iCs/>
          <w:sz w:val="28"/>
          <w:szCs w:val="28"/>
        </w:rPr>
        <w:t xml:space="preserve"> </w:t>
      </w:r>
      <w:r>
        <w:rPr>
          <w:i/>
          <w:iCs/>
          <w:sz w:val="28"/>
          <w:szCs w:val="28"/>
        </w:rPr>
        <w:t xml:space="preserve">6 năm 2021 của Bộ trưởng Bộ Xây dựng quy định phân cấp công trình xây dựng và hướng dẫn áp dụng trong quản lý hoạt động đầu tư xây dựng;</w:t>
      </w:r>
      <w:r>
        <w:rPr>
          <w:i/>
          <w:iCs/>
          <w:sz w:val="28"/>
          <w:szCs w:val="28"/>
        </w:rPr>
      </w:r>
      <w:r>
        <w:rPr>
          <w:i/>
          <w:iCs/>
          <w:sz w:val="28"/>
          <w:szCs w:val="28"/>
        </w:rPr>
      </w:r>
    </w:p>
    <w:p>
      <w:pPr>
        <w:pBdr/>
        <w:spacing w:after="120" w:before="120" w:line="259" w:lineRule="auto"/>
        <w:ind w:firstLine="709"/>
        <w:jc w:val="both"/>
        <w:rPr>
          <w:i/>
          <w:iCs/>
          <w:sz w:val="28"/>
          <w:szCs w:val="28"/>
        </w:rPr>
      </w:pPr>
      <w:r>
        <w:rPr>
          <w:i/>
          <w:iCs/>
          <w:sz w:val="28"/>
          <w:szCs w:val="28"/>
        </w:rPr>
        <w:t xml:space="preserve">Căn cứ Thông tư số 02/2025/TT-BXD ngày 31 tháng 3 năm 2025 của Bộ trưởng Bộ Xây dựng sửa đổi, bổ sung một số điều của Thông tư số </w:t>
      </w:r>
      <w:hyperlink r:id="rId11" w:tooltip="Thông tư 06/2021/TT-BXD" w:history="1">
        <w:r>
          <w:rPr>
            <w:i/>
            <w:iCs/>
            <w:sz w:val="28"/>
            <w:szCs w:val="28"/>
          </w:rPr>
          <w:t xml:space="preserve">06/2021/TT-BXD </w:t>
        </w:r>
      </w:hyperlink>
      <w:r>
        <w:rPr>
          <w:i/>
          <w:iCs/>
          <w:sz w:val="28"/>
          <w:szCs w:val="28"/>
        </w:rPr>
        <w:t xml:space="preserve">ngày 30 tháng 6 năm 2021 của </w:t>
      </w:r>
      <w:r>
        <w:rPr>
          <w:i/>
          <w:iCs/>
          <w:sz w:val="28"/>
          <w:szCs w:val="28"/>
        </w:rPr>
        <w:t xml:space="preserve">Bộ trưởng </w:t>
      </w:r>
      <w:r>
        <w:rPr>
          <w:i/>
          <w:iCs/>
          <w:sz w:val="28"/>
          <w:szCs w:val="28"/>
        </w:rPr>
        <w:t xml:space="preserve">Bộ Xây dựng quy định về phân cấp công trình xây dựng và hướng dẫn áp dụng trong quản lý hoạt động đầu tư xây dựng.</w:t>
      </w:r>
      <w:r>
        <w:rPr>
          <w:i/>
          <w:iCs/>
          <w:sz w:val="28"/>
          <w:szCs w:val="28"/>
        </w:rPr>
      </w:r>
      <w:r>
        <w:rPr>
          <w:i/>
          <w:iCs/>
          <w:sz w:val="28"/>
          <w:szCs w:val="28"/>
        </w:rPr>
      </w:r>
    </w:p>
    <w:p>
      <w:pPr>
        <w:pBdr/>
        <w:spacing w:after="120" w:before="120" w:line="259" w:lineRule="auto"/>
        <w:ind w:firstLine="709"/>
        <w:jc w:val="both"/>
        <w:rPr>
          <w:i/>
          <w:iCs/>
          <w:sz w:val="28"/>
          <w:szCs w:val="28"/>
        </w:rPr>
      </w:pPr>
      <w:r>
        <w:rPr>
          <w:i/>
          <w:iCs/>
          <w:sz w:val="28"/>
          <w:szCs w:val="28"/>
        </w:rPr>
        <w:t xml:space="preserve">Theo đề nghị của Giám đốc Sở Xây dựng;</w:t>
      </w:r>
      <w:r>
        <w:rPr>
          <w:i/>
          <w:iCs/>
          <w:sz w:val="28"/>
          <w:szCs w:val="28"/>
        </w:rPr>
      </w:r>
      <w:r>
        <w:rPr>
          <w:i/>
          <w:iCs/>
          <w:sz w:val="28"/>
          <w:szCs w:val="28"/>
        </w:rPr>
      </w:r>
    </w:p>
    <w:p>
      <w:pPr>
        <w:pBdr/>
        <w:spacing w:after="120" w:before="120" w:line="259" w:lineRule="auto"/>
        <w:ind w:firstLine="709"/>
        <w:jc w:val="both"/>
        <w:rPr>
          <w:i/>
          <w:iCs/>
          <w:sz w:val="28"/>
          <w:szCs w:val="28"/>
        </w:rPr>
      </w:pPr>
      <w:r>
        <w:rPr>
          <w:i/>
          <w:iCs/>
          <w:sz w:val="28"/>
          <w:szCs w:val="28"/>
        </w:rPr>
        <w:t xml:space="preserve">Ủy ban nhân dân tỉnh Tây Ninh ban hành Quyết định Quy định quản lý nghĩa trang và cơ sở hỏa táng trên địa bàn tỉnh Tây Ninh.</w:t>
      </w:r>
      <w:r>
        <w:rPr>
          <w:i/>
          <w:iCs/>
          <w:sz w:val="28"/>
          <w:szCs w:val="28"/>
        </w:rPr>
      </w:r>
      <w:r>
        <w:rPr>
          <w:i/>
          <w:iCs/>
          <w:sz w:val="28"/>
          <w:szCs w:val="28"/>
        </w:rPr>
      </w:r>
    </w:p>
    <w:p>
      <w:pPr>
        <w:pBdr/>
        <w:spacing w:after="120" w:before="120" w:line="259" w:lineRule="auto"/>
        <w:ind w:firstLine="709"/>
        <w:jc w:val="both"/>
        <w:rPr>
          <w:sz w:val="28"/>
          <w:szCs w:val="28"/>
        </w:rPr>
      </w:pPr>
      <w:r/>
      <w:bookmarkStart w:id="2" w:name="dieu_1"/>
      <w:r>
        <w:rPr>
          <w:b/>
          <w:bCs/>
          <w:sz w:val="28"/>
          <w:szCs w:val="28"/>
        </w:rPr>
        <w:t xml:space="preserve">Điều 1.</w:t>
      </w:r>
      <w:bookmarkEnd w:id="2"/>
      <w:r>
        <w:rPr>
          <w:b/>
          <w:bCs/>
          <w:sz w:val="28"/>
          <w:szCs w:val="28"/>
        </w:rPr>
        <w:t xml:space="preserve"> </w:t>
      </w:r>
      <w:bookmarkStart w:id="3" w:name="dieu_1_name"/>
      <w:r>
        <w:rPr>
          <w:sz w:val="28"/>
          <w:szCs w:val="28"/>
        </w:rPr>
        <w:t xml:space="preserve">Ban hành kèm theo Quyết định này Quy định quản lý nghĩa trang và cơ sở hỏa táng trên địa bàn tỉnh Tây Ninh.</w:t>
      </w:r>
      <w:bookmarkEnd w:id="3"/>
      <w:r>
        <w:rPr>
          <w:sz w:val="28"/>
          <w:szCs w:val="28"/>
        </w:rPr>
      </w:r>
      <w:r>
        <w:rPr>
          <w:sz w:val="28"/>
          <w:szCs w:val="28"/>
        </w:rPr>
      </w:r>
    </w:p>
    <w:p>
      <w:pPr>
        <w:pBdr/>
        <w:spacing w:after="120" w:before="120" w:line="259" w:lineRule="auto"/>
        <w:ind w:firstLine="709"/>
        <w:jc w:val="both"/>
        <w:rPr>
          <w:sz w:val="28"/>
          <w:szCs w:val="28"/>
        </w:rPr>
      </w:pPr>
      <w:r/>
      <w:bookmarkStart w:id="4" w:name="dieu_2"/>
      <w:r>
        <w:rPr>
          <w:b/>
          <w:bCs/>
          <w:sz w:val="28"/>
          <w:szCs w:val="28"/>
        </w:rPr>
        <w:t xml:space="preserve">Điều 2. Hiệu lực thi hành</w:t>
      </w:r>
      <w:bookmarkEnd w:id="4"/>
      <w:r>
        <w:rPr>
          <w:sz w:val="28"/>
          <w:szCs w:val="28"/>
        </w:rPr>
      </w:r>
      <w:r>
        <w:rPr>
          <w:sz w:val="28"/>
          <w:szCs w:val="28"/>
        </w:rPr>
      </w:r>
    </w:p>
    <w:p>
      <w:pPr>
        <w:pBdr/>
        <w:spacing w:after="120" w:before="120" w:line="259" w:lineRule="auto"/>
        <w:ind w:firstLine="709"/>
        <w:jc w:val="both"/>
        <w:rPr>
          <w:sz w:val="28"/>
          <w:szCs w:val="28"/>
        </w:rPr>
      </w:pPr>
      <w:r>
        <w:rPr>
          <w:sz w:val="28"/>
          <w:szCs w:val="28"/>
        </w:rPr>
        <w:t xml:space="preserve">1. Quyết định này có hiệu lực kể từ ngày </w:t>
      </w:r>
      <w:r>
        <w:rPr>
          <w:color w:val="00b050"/>
          <w:sz w:val="28"/>
          <w:szCs w:val="28"/>
        </w:rPr>
        <w:t xml:space="preserve">05</w:t>
      </w:r>
      <w:r>
        <w:rPr>
          <w:color w:val="00b050"/>
          <w:sz w:val="28"/>
          <w:szCs w:val="28"/>
        </w:rPr>
        <w:t xml:space="preserve"> tháng </w:t>
      </w:r>
      <w:r>
        <w:rPr>
          <w:color w:val="00b050"/>
          <w:sz w:val="28"/>
          <w:szCs w:val="28"/>
        </w:rPr>
        <w:t xml:space="preserve">7</w:t>
      </w:r>
      <w:r>
        <w:rPr>
          <w:color w:val="00b050"/>
          <w:sz w:val="28"/>
          <w:szCs w:val="28"/>
        </w:rPr>
        <w:t xml:space="preserve"> năm 2026</w:t>
      </w:r>
      <w:r>
        <w:rPr>
          <w:sz w:val="28"/>
          <w:szCs w:val="28"/>
        </w:rPr>
        <w:t xml:space="preserve">.</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2. Quyết định này thay thế Quyết định số 33/2022/QĐ-UBND ngày 19 tháng 10 năm 2022 của Ủy ban nhân dân tỉnh Tây Ninh ban hành quy định một</w:t>
      </w:r>
      <w:r>
        <w:rPr>
          <w:sz w:val="28"/>
          <w:szCs w:val="28"/>
        </w:rPr>
        <w:t xml:space="preserve"> số nội dung về quản lý nghĩa trang và cơ sở hỏa táng trên địa bàn tỉnh Tây Ninh và Quyết định số 62/2016/QĐ-UBND ngày 18 tháng 11 năm 2016 của Ủy ban nhân dân tỉnh Long An ban hành quy định về quản lý nghĩa trang, cơ sở hoả táng trên địa bàn tỉnh Long An.</w:t>
      </w:r>
      <w:r>
        <w:rPr>
          <w:sz w:val="28"/>
          <w:szCs w:val="28"/>
        </w:rPr>
      </w:r>
      <w:r>
        <w:rPr>
          <w:sz w:val="28"/>
          <w:szCs w:val="28"/>
        </w:rPr>
      </w:r>
    </w:p>
    <w:p>
      <w:pPr>
        <w:pBdr/>
        <w:spacing w:after="120" w:before="120" w:line="259" w:lineRule="auto"/>
        <w:ind w:firstLine="709"/>
        <w:jc w:val="both"/>
        <w:rPr>
          <w:sz w:val="28"/>
          <w:szCs w:val="28"/>
        </w:rPr>
      </w:pPr>
      <w:r/>
      <w:bookmarkStart w:id="5" w:name="dieu_3"/>
      <w:r>
        <w:rPr>
          <w:b/>
          <w:bCs/>
          <w:sz w:val="28"/>
          <w:szCs w:val="28"/>
        </w:rPr>
        <w:t xml:space="preserve">Điều 3. Tổ chức thi hành</w:t>
      </w:r>
      <w:bookmarkEnd w:id="5"/>
      <w:r>
        <w:rPr>
          <w:sz w:val="28"/>
          <w:szCs w:val="28"/>
        </w:rPr>
      </w:r>
      <w:r>
        <w:rPr>
          <w:sz w:val="28"/>
          <w:szCs w:val="28"/>
        </w:rPr>
      </w:r>
    </w:p>
    <w:p>
      <w:pPr>
        <w:pBdr/>
        <w:spacing w:after="120" w:before="120" w:line="259" w:lineRule="auto"/>
        <w:ind w:firstLine="709"/>
        <w:jc w:val="both"/>
        <w:rPr>
          <w:iCs/>
          <w:color w:val="000000"/>
          <w:sz w:val="28"/>
          <w:szCs w:val="28"/>
          <w:highlight w:val="none"/>
        </w:rPr>
      </w:pPr>
      <w:r>
        <w:rPr>
          <w:iCs/>
          <w:color w:val="000000"/>
          <w:sz w:val="28"/>
          <w:szCs w:val="28"/>
        </w:rPr>
        <w:t xml:space="preserve">Chánh Văn phòng Ủy</w:t>
      </w:r>
      <w:r>
        <w:rPr>
          <w:iCs/>
          <w:color w:val="000000"/>
          <w:sz w:val="28"/>
          <w:szCs w:val="28"/>
        </w:rPr>
        <w:t xml:space="preserve"> ban nhân dân tỉnh; Thủ trưởng các </w:t>
      </w:r>
      <w:r>
        <w:rPr>
          <w:iCs/>
          <w:color w:val="000000"/>
          <w:sz w:val="28"/>
          <w:szCs w:val="28"/>
        </w:rPr>
        <w:t xml:space="preserve">sở, ban, ngành tỉnh; Chủ tịch Ủy</w:t>
      </w:r>
      <w:r>
        <w:rPr>
          <w:iCs/>
          <w:color w:val="000000"/>
          <w:sz w:val="28"/>
          <w:szCs w:val="28"/>
        </w:rPr>
        <w:t xml:space="preserve"> ban nhân dân các xã, phường; Thủ trưởng các cơ quan, đơn vị và các tổ chức, cá nhân có liên quan chịu trách nhiệm thi hành Quyết định này./</w:t>
      </w:r>
      <w:r>
        <w:rPr>
          <w:iCs/>
          <w:color w:val="000000"/>
          <w:sz w:val="28"/>
          <w:szCs w:val="28"/>
        </w:rPr>
        <w:t xml:space="preserve">.</w:t>
      </w:r>
      <w:r>
        <w:rPr>
          <w:iCs/>
          <w:color w:val="000000"/>
          <w:sz w:val="28"/>
          <w:szCs w:val="28"/>
        </w:rPr>
      </w:r>
      <w:r>
        <w:rPr>
          <w:iCs/>
          <w:color w:val="000000"/>
          <w:sz w:val="28"/>
          <w:szCs w:val="28"/>
          <w:highlight w:val="none"/>
        </w:rPr>
      </w:r>
    </w:p>
    <w:p>
      <w:pPr>
        <w:pBdr/>
        <w:spacing w:after="120" w:before="120" w:line="259" w:lineRule="auto"/>
        <w:ind w:firstLine="709"/>
        <w:jc w:val="both"/>
        <w:rPr>
          <w:color w:val="000000"/>
          <w:sz w:val="14"/>
          <w:szCs w:val="14"/>
        </w:rPr>
      </w:pPr>
      <w:r>
        <w:rPr>
          <w:iCs/>
          <w:color w:val="000000"/>
          <w:sz w:val="14"/>
          <w:szCs w:val="14"/>
          <w:highlight w:val="none"/>
        </w:rPr>
      </w:r>
      <w:r>
        <w:rPr>
          <w:color w:val="000000"/>
          <w:sz w:val="14"/>
          <w:szCs w:val="14"/>
        </w:rPr>
      </w:r>
      <w:r>
        <w:rPr>
          <w:color w:val="000000"/>
          <w:sz w:val="14"/>
          <w:szCs w:val="14"/>
        </w:rPr>
      </w:r>
    </w:p>
    <w:tbl>
      <w:tblPr>
        <w:tblStyle w:val="85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67"/>
        <w:gridCol w:w="4867"/>
      </w:tblGrid>
      <w:tr>
        <w:trPr/>
        <w:tc>
          <w:tcPr>
            <w:tcBorders/>
            <w:tcW w:w="4867" w:type="dxa"/>
            <w:textDirection w:val="lrTb"/>
            <w:noWrap w:val="false"/>
          </w:tcPr>
          <w:p>
            <w:pPr>
              <w:pBdr/>
              <w:spacing/>
              <w:ind/>
              <w:jc w:val="both"/>
              <w:rPr>
                <w:b/>
                <w:i/>
              </w:rPr>
            </w:pPr>
            <w:r>
              <w:rPr>
                <w:b/>
                <w:i/>
              </w:rPr>
              <w:t xml:space="preserve">Nơi nhận:</w:t>
            </w:r>
            <w:r>
              <w:rPr>
                <w:b/>
                <w:i/>
              </w:rPr>
            </w:r>
            <w:r>
              <w:rPr>
                <w:b/>
                <w:i/>
              </w:rPr>
            </w:r>
          </w:p>
          <w:p>
            <w:pPr>
              <w:pBdr/>
              <w:spacing/>
              <w:ind/>
              <w:jc w:val="both"/>
              <w:rPr>
                <w:sz w:val="22"/>
                <w:szCs w:val="22"/>
              </w:rPr>
            </w:pPr>
            <w:r>
              <w:rPr>
                <w:sz w:val="22"/>
                <w:szCs w:val="22"/>
              </w:rPr>
              <w:t xml:space="preserve">- Bộ Xây dựng;</w:t>
            </w:r>
            <w:r>
              <w:rPr>
                <w:sz w:val="22"/>
                <w:szCs w:val="22"/>
              </w:rPr>
            </w:r>
            <w:r>
              <w:rPr>
                <w:sz w:val="22"/>
                <w:szCs w:val="22"/>
              </w:rPr>
            </w:r>
          </w:p>
          <w:p>
            <w:pPr>
              <w:pBdr/>
              <w:spacing/>
              <w:ind/>
              <w:jc w:val="both"/>
              <w:rPr>
                <w:sz w:val="22"/>
                <w:szCs w:val="22"/>
              </w:rPr>
            </w:pPr>
            <w:r>
              <w:rPr>
                <w:sz w:val="22"/>
                <w:szCs w:val="22"/>
              </w:rPr>
              <w:t xml:space="preserve">- Vụ Pháp chế - Bộ Xây dựng;</w:t>
            </w:r>
            <w:r>
              <w:rPr>
                <w:sz w:val="22"/>
                <w:szCs w:val="22"/>
              </w:rPr>
            </w:r>
            <w:r>
              <w:rPr>
                <w:sz w:val="22"/>
                <w:szCs w:val="22"/>
              </w:rPr>
            </w:r>
          </w:p>
          <w:p>
            <w:pPr>
              <w:pBdr/>
              <w:spacing/>
              <w:ind/>
              <w:jc w:val="both"/>
              <w:rPr>
                <w:sz w:val="22"/>
                <w:szCs w:val="22"/>
              </w:rPr>
            </w:pPr>
            <w:r>
              <w:rPr>
                <w:sz w:val="22"/>
                <w:szCs w:val="22"/>
              </w:rPr>
              <w:t xml:space="preserve">- Cục Kiểm tra văn bản và Tổ chức thi hành</w:t>
            </w:r>
            <w:r>
              <w:rPr>
                <w:sz w:val="22"/>
                <w:szCs w:val="22"/>
              </w:rPr>
            </w:r>
            <w:r>
              <w:rPr>
                <w:sz w:val="22"/>
                <w:szCs w:val="22"/>
              </w:rPr>
            </w:r>
          </w:p>
          <w:p>
            <w:pPr>
              <w:pBdr/>
              <w:spacing/>
              <w:ind/>
              <w:jc w:val="both"/>
              <w:rPr>
                <w:sz w:val="22"/>
                <w:szCs w:val="22"/>
              </w:rPr>
            </w:pPr>
            <w:r>
              <w:rPr>
                <w:sz w:val="22"/>
                <w:szCs w:val="22"/>
              </w:rPr>
              <w:t xml:space="preserve">pháp luật - Bộ Tư pháp;</w:t>
            </w:r>
            <w:r>
              <w:rPr>
                <w:sz w:val="22"/>
                <w:szCs w:val="22"/>
              </w:rPr>
            </w:r>
            <w:r>
              <w:rPr>
                <w:sz w:val="22"/>
                <w:szCs w:val="22"/>
              </w:rPr>
            </w:r>
          </w:p>
          <w:p>
            <w:pPr>
              <w:pBdr/>
              <w:spacing/>
              <w:ind/>
              <w:jc w:val="both"/>
              <w:rPr>
                <w:sz w:val="22"/>
                <w:szCs w:val="22"/>
              </w:rPr>
            </w:pPr>
            <w:r>
              <w:rPr>
                <w:sz w:val="22"/>
                <w:szCs w:val="22"/>
              </w:rPr>
              <w:t xml:space="preserve">- TT Tỉnh ủy, TT HĐND tỉnh;</w:t>
            </w:r>
            <w:r>
              <w:rPr>
                <w:sz w:val="22"/>
                <w:szCs w:val="22"/>
              </w:rPr>
            </w:r>
            <w:r>
              <w:rPr>
                <w:sz w:val="22"/>
                <w:szCs w:val="22"/>
              </w:rPr>
            </w:r>
          </w:p>
          <w:p>
            <w:pPr>
              <w:pBdr/>
              <w:spacing/>
              <w:ind/>
              <w:jc w:val="both"/>
              <w:rPr>
                <w:sz w:val="22"/>
                <w:szCs w:val="22"/>
              </w:rPr>
            </w:pPr>
            <w:r>
              <w:rPr>
                <w:sz w:val="22"/>
                <w:szCs w:val="22"/>
              </w:rPr>
              <w:t xml:space="preserve">- Ủy ban Mặt trận Tổ quốc Việt Nam tỉnh;</w:t>
            </w:r>
            <w:r>
              <w:rPr>
                <w:sz w:val="22"/>
                <w:szCs w:val="22"/>
              </w:rPr>
            </w:r>
            <w:r>
              <w:rPr>
                <w:sz w:val="22"/>
                <w:szCs w:val="22"/>
              </w:rPr>
            </w:r>
          </w:p>
          <w:p>
            <w:pPr>
              <w:pBdr/>
              <w:spacing/>
              <w:ind/>
              <w:jc w:val="both"/>
              <w:rPr>
                <w:sz w:val="22"/>
                <w:szCs w:val="22"/>
              </w:rPr>
            </w:pPr>
            <w:r>
              <w:rPr>
                <w:sz w:val="22"/>
                <w:szCs w:val="22"/>
              </w:rPr>
              <w:t xml:space="preserve">- Chủ tịch, các Phó Chủ tịch UBND tỉnh;</w:t>
            </w:r>
            <w:r>
              <w:rPr>
                <w:sz w:val="22"/>
                <w:szCs w:val="22"/>
              </w:rPr>
            </w:r>
            <w:r>
              <w:rPr>
                <w:sz w:val="22"/>
                <w:szCs w:val="22"/>
              </w:rPr>
            </w:r>
          </w:p>
          <w:p>
            <w:pPr>
              <w:pBdr/>
              <w:spacing/>
              <w:ind/>
              <w:jc w:val="both"/>
              <w:rPr>
                <w:sz w:val="22"/>
                <w:szCs w:val="22"/>
              </w:rPr>
            </w:pPr>
            <w:r>
              <w:rPr>
                <w:sz w:val="22"/>
                <w:szCs w:val="22"/>
              </w:rPr>
              <w:t xml:space="preserve">- Như Điều 3;</w:t>
            </w:r>
            <w:r>
              <w:rPr>
                <w:sz w:val="22"/>
                <w:szCs w:val="22"/>
              </w:rPr>
            </w:r>
            <w:r>
              <w:rPr>
                <w:sz w:val="22"/>
                <w:szCs w:val="22"/>
              </w:rPr>
            </w:r>
          </w:p>
          <w:p>
            <w:pPr>
              <w:pBdr/>
              <w:spacing/>
              <w:ind/>
              <w:jc w:val="both"/>
              <w:rPr>
                <w:sz w:val="22"/>
                <w:szCs w:val="22"/>
              </w:rPr>
            </w:pPr>
            <w:r>
              <w:rPr>
                <w:sz w:val="22"/>
                <w:szCs w:val="22"/>
              </w:rPr>
              <w:t xml:space="preserve">- CVP, PCVP UBND tỉnh;</w:t>
            </w:r>
            <w:r>
              <w:rPr>
                <w:sz w:val="22"/>
                <w:szCs w:val="22"/>
              </w:rPr>
            </w:r>
            <w:r>
              <w:rPr>
                <w:sz w:val="22"/>
                <w:szCs w:val="22"/>
              </w:rPr>
            </w:r>
          </w:p>
          <w:p>
            <w:pPr>
              <w:pBdr/>
              <w:spacing/>
              <w:ind/>
              <w:jc w:val="both"/>
              <w:rPr>
                <w:sz w:val="22"/>
                <w:szCs w:val="22"/>
              </w:rPr>
            </w:pPr>
            <w:r>
              <w:rPr>
                <w:sz w:val="22"/>
                <w:szCs w:val="22"/>
              </w:rPr>
              <w:t xml:space="preserve">- Báo và Phát thanh, Truyền hình  Tây Ninh;</w:t>
            </w:r>
            <w:r>
              <w:rPr>
                <w:sz w:val="22"/>
                <w:szCs w:val="22"/>
              </w:rPr>
            </w:r>
            <w:r>
              <w:rPr>
                <w:sz w:val="22"/>
                <w:szCs w:val="22"/>
              </w:rPr>
            </w:r>
          </w:p>
          <w:p>
            <w:pPr>
              <w:pBdr/>
              <w:spacing/>
              <w:ind/>
              <w:jc w:val="both"/>
              <w:rPr>
                <w:sz w:val="22"/>
                <w:szCs w:val="22"/>
              </w:rPr>
            </w:pPr>
            <w:r>
              <w:rPr>
                <w:sz w:val="22"/>
                <w:szCs w:val="22"/>
              </w:rPr>
              <w:t xml:space="preserve">- Cổng TTĐT tỉnh;</w:t>
            </w:r>
            <w:r>
              <w:rPr>
                <w:sz w:val="22"/>
                <w:szCs w:val="22"/>
              </w:rPr>
            </w:r>
            <w:r>
              <w:rPr>
                <w:sz w:val="22"/>
                <w:szCs w:val="22"/>
              </w:rPr>
            </w:r>
          </w:p>
          <w:p>
            <w:pPr>
              <w:pBdr/>
              <w:spacing/>
              <w:ind/>
              <w:jc w:val="both"/>
              <w:rPr>
                <w:sz w:val="22"/>
                <w:szCs w:val="22"/>
              </w:rPr>
            </w:pPr>
            <w:r>
              <w:rPr>
                <w:sz w:val="22"/>
                <w:szCs w:val="22"/>
              </w:rPr>
              <w:t xml:space="preserve"> - Trung tâm Công báo - Tin học tỉnh;</w:t>
            </w:r>
            <w:r>
              <w:rPr>
                <w:sz w:val="22"/>
                <w:szCs w:val="22"/>
              </w:rPr>
            </w:r>
            <w:r>
              <w:rPr>
                <w:sz w:val="22"/>
                <w:szCs w:val="22"/>
              </w:rPr>
            </w:r>
          </w:p>
          <w:p>
            <w:pPr>
              <w:pBdr/>
              <w:spacing/>
              <w:ind/>
              <w:jc w:val="both"/>
              <w:rPr>
                <w:sz w:val="22"/>
                <w:szCs w:val="22"/>
              </w:rPr>
            </w:pPr>
            <w:r>
              <w:rPr>
                <w:sz w:val="22"/>
                <w:szCs w:val="22"/>
              </w:rPr>
              <w:t xml:space="preserve">- Phòng VHXH;</w:t>
            </w:r>
            <w:r>
              <w:rPr>
                <w:sz w:val="22"/>
                <w:szCs w:val="22"/>
              </w:rPr>
            </w:r>
            <w:r>
              <w:rPr>
                <w:sz w:val="22"/>
                <w:szCs w:val="22"/>
              </w:rPr>
            </w:r>
          </w:p>
          <w:p>
            <w:pPr>
              <w:pBdr/>
              <w:spacing/>
              <w:ind/>
              <w:jc w:val="both"/>
              <w:rPr>
                <w:sz w:val="28"/>
                <w:szCs w:val="28"/>
              </w:rPr>
            </w:pPr>
            <w:r>
              <w:rPr>
                <w:sz w:val="22"/>
                <w:szCs w:val="22"/>
              </w:rPr>
              <w:t xml:space="preserve"> - Lưu: VT, Cam.</w:t>
            </w:r>
            <w:r>
              <w:rPr>
                <w:sz w:val="28"/>
                <w:szCs w:val="28"/>
              </w:rPr>
            </w:r>
            <w:r>
              <w:rPr>
                <w:sz w:val="28"/>
                <w:szCs w:val="28"/>
              </w:rPr>
            </w:r>
          </w:p>
        </w:tc>
        <w:tc>
          <w:tcPr>
            <w:tcBorders/>
            <w:tcW w:w="4867" w:type="dxa"/>
            <w:textDirection w:val="lrTb"/>
            <w:noWrap w:val="false"/>
          </w:tcPr>
          <w:p>
            <w:pPr>
              <w:pBdr/>
              <w:spacing/>
              <w:ind/>
              <w:jc w:val="center"/>
              <w:rPr>
                <w:b/>
                <w:sz w:val="28"/>
                <w:szCs w:val="28"/>
              </w:rPr>
            </w:pPr>
            <w:r>
              <w:rPr>
                <w:b/>
                <w:sz w:val="28"/>
                <w:szCs w:val="28"/>
              </w:rPr>
              <w:t xml:space="preserve">TM. ỦY BAN NHÂN DÂN</w:t>
            </w:r>
            <w:r>
              <w:rPr>
                <w:b/>
                <w:sz w:val="28"/>
                <w:szCs w:val="28"/>
              </w:rPr>
            </w:r>
            <w:r>
              <w:rPr>
                <w:b/>
                <w:sz w:val="28"/>
                <w:szCs w:val="28"/>
              </w:rPr>
            </w:r>
          </w:p>
          <w:p>
            <w:pPr>
              <w:pBdr/>
              <w:spacing/>
              <w:ind/>
              <w:jc w:val="center"/>
              <w:rPr>
                <w:b/>
                <w:sz w:val="28"/>
                <w:szCs w:val="28"/>
              </w:rPr>
            </w:pPr>
            <w:r>
              <w:rPr>
                <w:b/>
                <w:sz w:val="28"/>
                <w:szCs w:val="28"/>
              </w:rPr>
              <w:t xml:space="preserve">KT. CHỦ TỊCH</w:t>
            </w:r>
            <w:r>
              <w:rPr>
                <w:b/>
                <w:sz w:val="28"/>
                <w:szCs w:val="28"/>
              </w:rPr>
            </w:r>
            <w:r>
              <w:rPr>
                <w:b/>
                <w:sz w:val="28"/>
                <w:szCs w:val="28"/>
              </w:rPr>
            </w:r>
          </w:p>
          <w:p>
            <w:pPr>
              <w:pBdr/>
              <w:spacing/>
              <w:ind/>
              <w:jc w:val="center"/>
              <w:rPr>
                <w:b/>
                <w:sz w:val="28"/>
                <w:szCs w:val="28"/>
              </w:rPr>
            </w:pPr>
            <w:r>
              <w:rPr>
                <w:b/>
                <w:sz w:val="28"/>
                <w:szCs w:val="28"/>
              </w:rPr>
              <w:t xml:space="preserve">PHÓ CHỦ TỊCH</w:t>
            </w:r>
            <w:r>
              <w:rPr>
                <w:b/>
                <w:sz w:val="28"/>
                <w:szCs w:val="28"/>
              </w:rPr>
            </w:r>
            <w:r>
              <w:rPr>
                <w:b/>
                <w:sz w:val="28"/>
                <w:szCs w:val="28"/>
              </w:rPr>
            </w:r>
          </w:p>
          <w:p>
            <w:pPr>
              <w:pBdr/>
              <w:spacing w:after="120" w:before="120" w:line="259" w:lineRule="auto"/>
              <w:ind/>
              <w:jc w:val="center"/>
              <w:rPr>
                <w:b/>
                <w:sz w:val="28"/>
                <w:szCs w:val="28"/>
              </w:rPr>
            </w:pPr>
            <w:r>
              <w:rPr>
                <w:b/>
                <w:sz w:val="28"/>
                <w:szCs w:val="28"/>
              </w:rPr>
            </w:r>
            <w:r>
              <w:rPr>
                <w:b/>
                <w:sz w:val="28"/>
                <w:szCs w:val="28"/>
              </w:rPr>
            </w:r>
            <w:r>
              <w:rPr>
                <w:b/>
                <w:sz w:val="28"/>
                <w:szCs w:val="28"/>
              </w:rPr>
            </w:r>
          </w:p>
          <w:p>
            <w:pPr>
              <w:pBdr/>
              <w:spacing w:after="120" w:before="120" w:line="259" w:lineRule="auto"/>
              <w:ind/>
              <w:jc w:val="center"/>
              <w:rPr>
                <w:b/>
                <w:sz w:val="44"/>
                <w:szCs w:val="44"/>
              </w:rPr>
            </w:pPr>
            <w:r>
              <w:rPr>
                <w:b/>
                <w:sz w:val="44"/>
                <w:szCs w:val="44"/>
              </w:rPr>
            </w:r>
            <w:r>
              <w:rPr>
                <w:b/>
                <w:sz w:val="44"/>
                <w:szCs w:val="44"/>
              </w:rPr>
            </w:r>
            <w:r>
              <w:rPr>
                <w:b/>
                <w:sz w:val="44"/>
                <w:szCs w:val="44"/>
              </w:rPr>
            </w:r>
          </w:p>
          <w:p>
            <w:pPr>
              <w:pBdr/>
              <w:spacing w:after="120" w:before="120" w:line="259" w:lineRule="auto"/>
              <w:ind/>
              <w:jc w:val="center"/>
              <w:rPr>
                <w:b/>
                <w:sz w:val="28"/>
                <w:szCs w:val="28"/>
              </w:rPr>
            </w:pPr>
            <w:r>
              <w:rPr>
                <w:b/>
                <w:sz w:val="28"/>
                <w:szCs w:val="28"/>
              </w:rPr>
            </w:r>
            <w:r>
              <w:rPr>
                <w:b/>
                <w:sz w:val="28"/>
                <w:szCs w:val="28"/>
              </w:rPr>
            </w:r>
            <w:r>
              <w:rPr>
                <w:b/>
                <w:sz w:val="28"/>
                <w:szCs w:val="28"/>
              </w:rPr>
            </w:r>
          </w:p>
          <w:p>
            <w:pPr>
              <w:pBdr/>
              <w:spacing w:after="120" w:before="120" w:line="259" w:lineRule="auto"/>
              <w:ind/>
              <w:jc w:val="center"/>
              <w:rPr>
                <w:sz w:val="28"/>
                <w:szCs w:val="28"/>
              </w:rPr>
            </w:pPr>
            <w:r>
              <w:rPr>
                <w:b/>
                <w:sz w:val="28"/>
                <w:szCs w:val="28"/>
              </w:rPr>
              <w:t xml:space="preserve">Phạm Tấn Hòa</w:t>
            </w:r>
            <w:r>
              <w:rPr>
                <w:sz w:val="28"/>
                <w:szCs w:val="28"/>
              </w:rPr>
            </w:r>
            <w:r>
              <w:rPr>
                <w:sz w:val="28"/>
                <w:szCs w:val="28"/>
              </w:rPr>
            </w:r>
          </w:p>
        </w:tc>
      </w:tr>
    </w:tbl>
    <w:p>
      <w:pPr>
        <w:pBdr/>
        <w:spacing w:after="120" w:before="120" w:line="259" w:lineRule="auto"/>
        <w:ind/>
        <w:jc w:val="both"/>
        <w:rPr>
          <w:sz w:val="28"/>
          <w:szCs w:val="28"/>
        </w:rPr>
      </w:pPr>
      <w:r>
        <w:rPr>
          <w:sz w:val="28"/>
          <w:szCs w:val="28"/>
        </w:rPr>
      </w:r>
      <w:r>
        <w:rPr>
          <w:sz w:val="28"/>
          <w:szCs w:val="28"/>
        </w:rPr>
      </w:r>
      <w:r>
        <w:rPr>
          <w:sz w:val="28"/>
          <w:szCs w:val="28"/>
        </w:rPr>
      </w:r>
    </w:p>
    <w:p>
      <w:pPr>
        <w:pBdr/>
        <w:spacing w:after="120"/>
        <w:ind/>
        <w:jc w:val="both"/>
        <w:rPr/>
      </w:pPr>
      <w:r>
        <w:t xml:space="preserve"> </w:t>
      </w:r>
      <w:r/>
    </w:p>
    <w:p>
      <w:pPr>
        <w:pBdr/>
        <w:spacing w:after="120"/>
        <w:ind/>
        <w:jc w:val="both"/>
        <w:rPr/>
      </w:pPr>
      <w:r/>
      <w:r/>
    </w:p>
    <w:p>
      <w:pPr>
        <w:pBdr/>
        <w:spacing w:after="120"/>
        <w:ind/>
        <w:jc w:val="both"/>
        <w:rPr/>
      </w:pPr>
      <w:r/>
      <w:r/>
    </w:p>
    <w:p>
      <w:pPr>
        <w:pBdr/>
        <w:spacing w:after="120"/>
        <w:ind/>
        <w:jc w:val="both"/>
        <w:rPr/>
      </w:pPr>
      <w:r/>
      <w:r/>
    </w:p>
    <w:p>
      <w:pPr>
        <w:pBdr/>
        <w:spacing w:after="120"/>
        <w:ind/>
        <w:jc w:val="both"/>
        <w:rPr/>
      </w:pPr>
      <w:r/>
      <w:r/>
    </w:p>
    <w:p>
      <w:pPr>
        <w:pBdr/>
        <w:spacing w:after="120"/>
        <w:ind/>
        <w:jc w:val="both"/>
        <w:rPr/>
      </w:pPr>
      <w:r/>
      <w:r/>
    </w:p>
    <w:p>
      <w:pPr>
        <w:pBdr/>
        <w:spacing w:after="120"/>
        <w:ind/>
        <w:jc w:val="both"/>
        <w:rPr/>
      </w:pPr>
      <w:r/>
      <w:r/>
    </w:p>
    <w:p>
      <w:pPr>
        <w:pBdr/>
        <w:spacing w:after="120"/>
        <w:ind/>
        <w:jc w:val="both"/>
        <w:rPr/>
      </w:pPr>
      <w:r/>
      <w:r/>
    </w:p>
    <w:p>
      <w:pPr>
        <w:pBdr/>
        <w:spacing w:after="120"/>
        <w:ind/>
        <w:jc w:val="both"/>
        <w:rPr/>
      </w:pPr>
      <w:r/>
      <w:r/>
    </w:p>
    <w:p>
      <w:pPr>
        <w:pBdr/>
        <w:spacing w:after="120"/>
        <w:ind/>
        <w:jc w:val="both"/>
        <w:rPr/>
      </w:pPr>
      <w:r/>
      <w:r/>
    </w:p>
    <w:p>
      <w:pPr>
        <w:pBdr/>
        <w:spacing w:after="120"/>
        <w:ind/>
        <w:jc w:val="both"/>
        <w:rPr/>
      </w:pPr>
      <w:r/>
      <w:r/>
    </w:p>
    <w:p>
      <w:pPr>
        <w:pBdr/>
        <w:spacing w:after="120"/>
        <w:ind/>
        <w:jc w:val="both"/>
        <w:rPr/>
      </w:pPr>
      <w:r>
        <w:t xml:space="preserve"> </w:t>
      </w:r>
      <w:r/>
    </w:p>
    <w:p>
      <w:pPr>
        <w:pBdr/>
        <w:spacing w:line="259" w:lineRule="auto"/>
        <w:ind/>
        <w:jc w:val="center"/>
        <w:rPr>
          <w:b/>
          <w:sz w:val="28"/>
          <w:szCs w:val="28"/>
        </w:rPr>
      </w:pPr>
      <w:r/>
      <w:bookmarkStart w:id="6" w:name="loai_2"/>
      <w:r>
        <w:rPr>
          <w:b/>
          <w:bCs/>
          <w:sz w:val="28"/>
          <w:szCs w:val="28"/>
        </w:rPr>
        <w:t xml:space="preserve">QUY ĐỊNH</w:t>
      </w:r>
      <w:bookmarkEnd w:id="6"/>
      <w:r>
        <w:rPr>
          <w:b/>
          <w:sz w:val="28"/>
          <w:szCs w:val="28"/>
        </w:rPr>
      </w:r>
      <w:r>
        <w:rPr>
          <w:b/>
          <w:sz w:val="28"/>
          <w:szCs w:val="28"/>
        </w:rPr>
      </w:r>
    </w:p>
    <w:p>
      <w:pPr>
        <w:pBdr/>
        <w:spacing w:line="259" w:lineRule="auto"/>
        <w:ind/>
        <w:jc w:val="center"/>
        <w:rPr>
          <w:b/>
          <w:sz w:val="28"/>
          <w:szCs w:val="28"/>
        </w:rPr>
      </w:pPr>
      <w:r/>
      <w:bookmarkStart w:id="7" w:name="loai_2_name"/>
      <w:r>
        <w:rPr>
          <w:b/>
          <w:sz w:val="28"/>
          <w:szCs w:val="28"/>
        </w:rPr>
        <w:t xml:space="preserve">QUẢN LÝ NGHĨA TRANG VÀ CƠ SỞ HỎA TÁNG </w:t>
      </w:r>
      <w:r>
        <w:rPr>
          <w:b/>
          <w:sz w:val="28"/>
          <w:szCs w:val="28"/>
        </w:rPr>
      </w:r>
      <w:r>
        <w:rPr>
          <w:b/>
          <w:sz w:val="28"/>
          <w:szCs w:val="28"/>
        </w:rPr>
      </w:r>
    </w:p>
    <w:p>
      <w:pPr>
        <w:pBdr/>
        <w:spacing w:line="259" w:lineRule="auto"/>
        <w:ind/>
        <w:jc w:val="center"/>
        <w:rPr>
          <w:i/>
          <w:iCs/>
        </w:rPr>
      </w:pPr>
      <w:r>
        <w:rPr>
          <w:b/>
          <w:sz w:val="28"/>
          <w:szCs w:val="28"/>
        </w:rPr>
        <w:t xml:space="preserve">TRÊN ĐỊA BÀN TỈNH </w:t>
      </w:r>
      <w:bookmarkEnd w:id="7"/>
      <w:r>
        <w:rPr>
          <w:b/>
          <w:sz w:val="28"/>
          <w:szCs w:val="28"/>
        </w:rPr>
        <w:t xml:space="preserve">TÂY NINH</w:t>
      </w:r>
      <w:r>
        <w:rPr>
          <w:sz w:val="28"/>
          <w:szCs w:val="28"/>
        </w:rPr>
        <w:br/>
      </w:r>
      <w:r>
        <w:rPr>
          <w:i/>
          <w:iCs/>
        </w:rPr>
        <w:t xml:space="preserve">(Ban hành kèm theo Quyết định số </w:t>
      </w:r>
      <w:r>
        <w:rPr>
          <w:i/>
          <w:iCs/>
        </w:rPr>
        <w:t xml:space="preserve">   87   </w:t>
      </w:r>
      <w:r>
        <w:rPr>
          <w:i/>
          <w:iCs/>
        </w:rPr>
        <w:t xml:space="preserve">/2026/QĐ-UBND</w:t>
      </w:r>
      <w:r>
        <w:rPr>
          <w:i/>
          <w:iCs/>
        </w:rPr>
        <w:t xml:space="preserve"> ngày    23  /6/2026 của UBND tỉnh</w:t>
      </w:r>
      <w:r>
        <w:rPr>
          <w:i/>
          <w:iCs/>
        </w:rPr>
        <w:t xml:space="preserve">)</w:t>
      </w:r>
      <w:r>
        <w:rPr>
          <w:i/>
          <w:iCs/>
        </w:rPr>
      </w:r>
      <w:r>
        <w:rPr>
          <w:i/>
          <w:iCs/>
        </w:rPr>
      </w:r>
    </w:p>
    <w:p>
      <w:pPr>
        <w:pBdr/>
        <w:spacing w:line="259" w:lineRule="auto"/>
        <w:ind/>
        <w:jc w:val="center"/>
        <w:rPr>
          <w:i/>
          <w:iCs/>
        </w:rPr>
      </w:pPr>
      <w:r>
        <w:rPr>
          <w:i/>
          <w:iCs/>
        </w:rPr>
        <w:t xml:space="preserve">______________________</w:t>
      </w:r>
      <w:r>
        <w:rPr>
          <w:i/>
          <w:iCs/>
        </w:rPr>
      </w:r>
      <w:r>
        <w:rPr>
          <w:i/>
          <w:iCs/>
        </w:rPr>
      </w:r>
    </w:p>
    <w:p>
      <w:pPr>
        <w:pBdr/>
        <w:spacing w:line="259" w:lineRule="auto"/>
        <w:ind/>
        <w:jc w:val="center"/>
        <w:rPr/>
      </w:pPr>
      <w:r/>
      <w:r/>
    </w:p>
    <w:p>
      <w:pPr>
        <w:pBdr/>
        <w:spacing w:after="120" w:before="120" w:line="259" w:lineRule="auto"/>
        <w:ind/>
        <w:jc w:val="center"/>
        <w:rPr>
          <w:sz w:val="28"/>
          <w:szCs w:val="28"/>
        </w:rPr>
      </w:pPr>
      <w:r/>
      <w:bookmarkStart w:id="8" w:name="chuong_1"/>
      <w:r>
        <w:rPr>
          <w:b/>
          <w:bCs/>
          <w:sz w:val="28"/>
          <w:szCs w:val="28"/>
        </w:rPr>
        <w:t xml:space="preserve">CHƯƠNG I</w:t>
      </w:r>
      <w:bookmarkEnd w:id="8"/>
      <w:r>
        <w:rPr>
          <w:sz w:val="28"/>
          <w:szCs w:val="28"/>
        </w:rPr>
      </w:r>
      <w:r>
        <w:rPr>
          <w:sz w:val="28"/>
          <w:szCs w:val="28"/>
        </w:rPr>
      </w:r>
    </w:p>
    <w:p>
      <w:pPr>
        <w:pBdr/>
        <w:spacing w:after="120" w:before="120" w:line="259" w:lineRule="auto"/>
        <w:ind/>
        <w:jc w:val="center"/>
        <w:rPr>
          <w:sz w:val="28"/>
          <w:szCs w:val="28"/>
        </w:rPr>
      </w:pPr>
      <w:r/>
      <w:bookmarkStart w:id="9" w:name="chuong_1_name"/>
      <w:r>
        <w:rPr>
          <w:b/>
          <w:bCs/>
          <w:sz w:val="28"/>
          <w:szCs w:val="28"/>
        </w:rPr>
        <w:t xml:space="preserve">QUY ĐỊNH CHUNG</w:t>
      </w:r>
      <w:bookmarkEnd w:id="9"/>
      <w:r>
        <w:rPr>
          <w:sz w:val="28"/>
          <w:szCs w:val="28"/>
        </w:rPr>
      </w:r>
      <w:r>
        <w:rPr>
          <w:sz w:val="28"/>
          <w:szCs w:val="28"/>
        </w:rPr>
      </w:r>
    </w:p>
    <w:p>
      <w:pPr>
        <w:pBdr/>
        <w:spacing w:after="120" w:before="120" w:line="259" w:lineRule="auto"/>
        <w:ind w:firstLine="709"/>
        <w:jc w:val="both"/>
        <w:rPr>
          <w:b/>
          <w:bCs/>
          <w:sz w:val="28"/>
          <w:szCs w:val="28"/>
        </w:rPr>
      </w:pPr>
      <w:r/>
      <w:bookmarkStart w:id="10" w:name="dieu_1_1"/>
      <w:r>
        <w:rPr>
          <w:b/>
          <w:bCs/>
          <w:sz w:val="28"/>
          <w:szCs w:val="28"/>
        </w:rPr>
        <w:t xml:space="preserve">Điều 1. Phạm vi điều chỉnh</w:t>
      </w:r>
      <w:bookmarkEnd w:id="10"/>
      <w:r>
        <w:rPr>
          <w:b/>
          <w:bCs/>
          <w:sz w:val="28"/>
          <w:szCs w:val="28"/>
        </w:rPr>
      </w:r>
      <w:r>
        <w:rPr>
          <w:b/>
          <w:bCs/>
          <w:sz w:val="28"/>
          <w:szCs w:val="28"/>
        </w:rPr>
      </w:r>
    </w:p>
    <w:p>
      <w:pPr>
        <w:pStyle w:val="1027"/>
        <w:pBdr/>
        <w:tabs>
          <w:tab w:val="left" w:leader="none" w:pos="720"/>
        </w:tabs>
        <w:spacing w:after="120" w:afterAutospacing="0" w:before="120" w:beforeAutospacing="0" w:line="259" w:lineRule="auto"/>
        <w:ind w:firstLine="709"/>
        <w:jc w:val="both"/>
        <w:rPr>
          <w:sz w:val="28"/>
          <w:szCs w:val="28"/>
        </w:rPr>
      </w:pPr>
      <w:r>
        <w:rPr>
          <w:sz w:val="28"/>
          <w:szCs w:val="28"/>
        </w:rPr>
        <w:t xml:space="preserve">1. </w:t>
      </w:r>
      <w:r>
        <w:rPr>
          <w:iCs/>
          <w:sz w:val="28"/>
          <w:szCs w:val="28"/>
        </w:rPr>
        <w:t xml:space="preserve">Quy định về quản lý nghĩa trang và cơ sở hoả táng trên địa bàn tỉnh Tây Ninh (trừ nghĩa trang liệt sỹ)</w:t>
      </w:r>
      <w:r>
        <w:rPr>
          <w:sz w:val="28"/>
          <w:szCs w:val="28"/>
        </w:rPr>
        <w:t xml:space="preserve">.</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2. Những nội dung khác không được quy định trong Quy định này thì thực hiện theo Nghị định số 23/2016/NĐ-CP ngày 05 tháng 4 năm 20</w:t>
      </w:r>
      <w:r>
        <w:rPr>
          <w:sz w:val="28"/>
          <w:szCs w:val="28"/>
        </w:rPr>
        <w:t xml:space="preserve">16 của Chính phủ về xây dựng, quản lý, sử dụng nghĩa trang và cơ sở hỏa táng; Nghị định số 98/2019/NĐ-CP ngày 27 tháng 12 năm 2019 của Chính phủ sửa đổi, bổ sung một số điều của các Nghị định thuộc lĩnh vực hạ tầng kỹ thuật và quy định pháp luật hiện hành.</w:t>
      </w:r>
      <w:r>
        <w:rPr>
          <w:sz w:val="28"/>
          <w:szCs w:val="28"/>
        </w:rPr>
      </w:r>
      <w:r>
        <w:rPr>
          <w:sz w:val="28"/>
          <w:szCs w:val="28"/>
        </w:rPr>
      </w:r>
    </w:p>
    <w:p>
      <w:pPr>
        <w:pBdr/>
        <w:spacing w:after="120" w:before="120" w:line="259" w:lineRule="auto"/>
        <w:ind w:firstLine="709"/>
        <w:jc w:val="both"/>
        <w:rPr>
          <w:b/>
          <w:sz w:val="28"/>
          <w:szCs w:val="28"/>
        </w:rPr>
      </w:pPr>
      <w:r/>
      <w:bookmarkStart w:id="11" w:name="dieu_2_1"/>
      <w:r>
        <w:rPr>
          <w:b/>
          <w:bCs/>
          <w:sz w:val="28"/>
          <w:szCs w:val="28"/>
        </w:rPr>
        <w:t xml:space="preserve">Điều 2. Đối tượng áp dụng</w:t>
      </w:r>
      <w:bookmarkEnd w:id="11"/>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Quy định này áp dụng đối với các cơ quan, tổ chức, cá nhân có hoạt động liên quan đến nghĩa trang và cơ sở hỏa táng trên địa bàn tỉnh Tây Ninh.</w:t>
      </w:r>
      <w:r>
        <w:rPr>
          <w:sz w:val="28"/>
          <w:szCs w:val="28"/>
        </w:rPr>
      </w:r>
      <w:r>
        <w:rPr>
          <w:sz w:val="28"/>
          <w:szCs w:val="28"/>
        </w:rPr>
      </w:r>
    </w:p>
    <w:p>
      <w:pPr>
        <w:pBdr/>
        <w:spacing w:after="120" w:before="120" w:line="259" w:lineRule="auto"/>
        <w:ind/>
        <w:jc w:val="center"/>
        <w:rPr>
          <w:sz w:val="28"/>
          <w:szCs w:val="28"/>
        </w:rPr>
      </w:pPr>
      <w:r>
        <w:rPr>
          <w:b/>
          <w:bCs/>
          <w:sz w:val="28"/>
          <w:szCs w:val="28"/>
        </w:rPr>
        <w:t xml:space="preserve">CHƯƠNG II</w:t>
      </w:r>
      <w:r>
        <w:rPr>
          <w:sz w:val="28"/>
          <w:szCs w:val="28"/>
        </w:rPr>
      </w:r>
      <w:r>
        <w:rPr>
          <w:sz w:val="28"/>
          <w:szCs w:val="28"/>
        </w:rPr>
      </w:r>
    </w:p>
    <w:p>
      <w:pPr>
        <w:pBdr/>
        <w:spacing w:after="120" w:before="120" w:line="259" w:lineRule="auto"/>
        <w:ind/>
        <w:jc w:val="center"/>
        <w:rPr>
          <w:sz w:val="28"/>
          <w:szCs w:val="28"/>
        </w:rPr>
      </w:pPr>
      <w:r>
        <w:rPr>
          <w:b/>
          <w:bCs/>
          <w:sz w:val="28"/>
          <w:szCs w:val="28"/>
        </w:rPr>
        <w:t xml:space="preserve">QUẢN LÝ, SỬ DỤNG NGHĨA TRANG, CƠ SỞ HỎA TÁNG</w:t>
      </w:r>
      <w:r>
        <w:rPr>
          <w:sz w:val="28"/>
          <w:szCs w:val="28"/>
        </w:rPr>
      </w:r>
      <w:r>
        <w:rPr>
          <w:sz w:val="28"/>
          <w:szCs w:val="28"/>
        </w:rPr>
      </w:r>
    </w:p>
    <w:p>
      <w:pPr>
        <w:pBdr/>
        <w:spacing w:after="120" w:before="120" w:line="259" w:lineRule="auto"/>
        <w:ind w:firstLine="709"/>
        <w:jc w:val="both"/>
        <w:rPr>
          <w:sz w:val="28"/>
          <w:szCs w:val="28"/>
        </w:rPr>
      </w:pPr>
      <w:r>
        <w:rPr>
          <w:b/>
          <w:bCs/>
          <w:sz w:val="28"/>
          <w:szCs w:val="28"/>
        </w:rPr>
        <w:t xml:space="preserve">Điều 3. Phân cấp quản lý nghĩa trang và cơ sở hỏa táng</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1. Sở Xây dựng chịu trách nhiệm tham mưu, giúp Ủy ban nhân dân tỉnh quản lý nhà nước đối với nghĩa trang có cấp công trình từ cấp II trở lên </w:t>
      </w:r>
      <w:r>
        <w:rPr>
          <w:sz w:val="28"/>
          <w:szCs w:val="28"/>
        </w:rPr>
        <w:t xml:space="preserve">và</w:t>
      </w:r>
      <w:r>
        <w:rPr>
          <w:sz w:val="28"/>
          <w:szCs w:val="28"/>
        </w:rPr>
        <w:t xml:space="preserve"> cơ sở hỏa táng trên địa bàn tỉnh.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2. Ủy ban nhân dân cấp xã chịu trách nhiệm quản lý nhà nước đối với các nghĩa trang trên địa bàn quản lý trừ nghĩa trang theo quy định tại khoản 1 Điều này. Đối với nghĩa tran</w:t>
      </w:r>
      <w:r>
        <w:rPr>
          <w:sz w:val="28"/>
          <w:szCs w:val="28"/>
        </w:rPr>
        <w:t xml:space="preserve">g có cấp công trình dưới cấp II có ranh giới nằm trên địa giới hành chính của 02 đơn vị hành chính cấp xã trở lên, Ủy ban nhân dân tỉnh phân cấp cho một Ủy ban nhân dân xã có diện tích nghĩa trang thuộc địa giới hành chính của cấp xã đó lớn hơn để quản lý.</w:t>
      </w:r>
      <w:r>
        <w:rPr>
          <w:sz w:val="28"/>
          <w:szCs w:val="28"/>
        </w:rPr>
      </w:r>
      <w:r>
        <w:rPr>
          <w:sz w:val="28"/>
          <w:szCs w:val="28"/>
        </w:rPr>
      </w:r>
    </w:p>
    <w:p>
      <w:pPr>
        <w:pBdr/>
        <w:spacing w:after="120" w:before="120" w:line="259" w:lineRule="auto"/>
        <w:ind w:firstLine="709"/>
        <w:jc w:val="both"/>
        <w:rPr>
          <w:b/>
          <w:sz w:val="28"/>
          <w:szCs w:val="28"/>
        </w:rPr>
      </w:pPr>
      <w:r/>
      <w:bookmarkStart w:id="12" w:name="dieu_6"/>
      <w:r>
        <w:rPr>
          <w:b/>
          <w:sz w:val="28"/>
          <w:szCs w:val="28"/>
        </w:rPr>
        <w:t xml:space="preserve">Điều 4. Nội dung quản lý nghĩa trang và cơ sở hỏa táng </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1. Đối với nghĩa trang, cơ sở hỏa táng đang được sử dụng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a) Phổ biến, giám sát việc thực hiện những quy định về quản lý, sử dụng nghĩa trang và cơ sở hỏa táng;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b) Định kỳ chăm sóc cây xanh, bảo quản phần mộ, tro cốt, duy tu bảo dưỡng các công trình trong nghĩa trang và cơ sở hỏa táng;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c) Hướng dẫn, kiểm tra việc tuân thủ các quy định về vệ sinh trong các hoạt động táng, hỏa táng;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d) Quy hoạch thành khu tập trung, bảo đảm về vệ sinh môi trường trong nghĩa trang và tiết kiệm đất;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đ) Đảm bảo trang thiết bị bảo hộ cá nhân như: khẩu trang, quần áo, ủng, găng tay … cho nhân viên và yêu cầu sử dụng khi trực tiếp thực hiện công việc táng, hỏa táng;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e) Giám sát, quản lý hoặc trực tiếp cung cấp các dịch vụ nghĩa trang; dịch vụ hỏa táng.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g</w:t>
      </w:r>
      <w:r>
        <w:rPr>
          <w:sz w:val="28"/>
          <w:szCs w:val="28"/>
        </w:rPr>
        <w:t xml:space="preserve">) Lập và lưu trữ hồ sơ nghĩa trang, hỏa táng.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h</w:t>
      </w:r>
      <w:r>
        <w:rPr>
          <w:sz w:val="28"/>
          <w:szCs w:val="28"/>
        </w:rPr>
        <w:t xml:space="preserve">) Rà soát việc đánh số, xác định vị trí khu mộ, hàng mộ, ngôi mộ, ô tro cốt trong nghĩa trang, đưa ra phương án điều chỉnh thích hợp (nếu cần thiết);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i</w:t>
      </w:r>
      <w:r>
        <w:rPr>
          <w:sz w:val="28"/>
          <w:szCs w:val="28"/>
        </w:rPr>
        <w:t xml:space="preserve">) Lập các bảng chỉ dẫn, sơ đồ vị trí các khu chức năng, khu mộ, hàng mộ, phần mộ và vị trí các ô lưu trữ tro cốt phục vụ cho người thăm viếng;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k</w:t>
      </w:r>
      <w:r>
        <w:rPr>
          <w:sz w:val="28"/>
          <w:szCs w:val="28"/>
        </w:rPr>
        <w:t xml:space="preserve">) Ngăn chặn, xử lý các hành vi vi phạm; báo cáo cho các cơ quan chức năng các hành vi vi phạm nghiêm trọng để giải quyết kịp thời;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l</w:t>
      </w:r>
      <w:r>
        <w:rPr>
          <w:sz w:val="28"/>
          <w:szCs w:val="28"/>
        </w:rPr>
        <w:t xml:space="preserve">) Thực hiện báo cáo hàng năm hoặc đột xuất về tình hình quản lý, sử dụng nghĩa trang, cơ sở hỏa táng với cơ quan nhà nước quản lý nhà nước theo phân cấp của Ủy ban nhân dân tỉnh.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2. Đối với nghĩa trang, cơ sở hỏa táng đã đóng cửa, dừng hoạt động: Thực hiện quản lý theo các nội dung ở khoản 1 điều này, trừ điểm c, đ và e.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3. Việc đăng ký</w:t>
      </w:r>
      <w:r>
        <w:rPr>
          <w:sz w:val="28"/>
          <w:szCs w:val="28"/>
        </w:rPr>
        <w:t xml:space="preserve"> trước khi sử dụng phần mộ cá nhân trong nghĩa trang được đầu tư xây dựng từ nguồn vốn ngân sách nhà nước thực hiện theo quy định tại khoản 5 Điều 14 Nghị định số 23/2016/NĐ-CP. Đơn vị quản lý nghĩa trang có trách nhiệm tiếp nhận, giải quyết hồ sơ đăng ký.</w:t>
      </w:r>
      <w:r>
        <w:rPr>
          <w:sz w:val="28"/>
          <w:szCs w:val="28"/>
        </w:rPr>
      </w:r>
      <w:r>
        <w:rPr>
          <w:sz w:val="28"/>
          <w:szCs w:val="28"/>
        </w:rPr>
      </w:r>
    </w:p>
    <w:p>
      <w:pPr>
        <w:pBdr/>
        <w:spacing w:after="120" w:before="120" w:line="259" w:lineRule="auto"/>
        <w:ind w:firstLine="709"/>
        <w:jc w:val="both"/>
        <w:rPr>
          <w:b/>
          <w:bCs/>
          <w:sz w:val="28"/>
          <w:szCs w:val="28"/>
        </w:rPr>
      </w:pPr>
      <w:r>
        <w:rPr>
          <w:sz w:val="28"/>
          <w:szCs w:val="28"/>
        </w:rPr>
        <w:t xml:space="preserve">4. Các quy định chung khác về quản lý, sử dụng nghĩa trang, cơ sở hỏa táng thực hiện theo quy định tại Điều 14 và Điều 20 Nghị định số 23/2016/NĐ-CP.</w:t>
      </w:r>
      <w:r>
        <w:rPr>
          <w:b/>
          <w:bCs/>
          <w:sz w:val="28"/>
          <w:szCs w:val="28"/>
        </w:rPr>
      </w:r>
      <w:r>
        <w:rPr>
          <w:b/>
          <w:bCs/>
          <w:sz w:val="28"/>
          <w:szCs w:val="28"/>
        </w:rPr>
      </w:r>
    </w:p>
    <w:p>
      <w:pPr>
        <w:pBdr/>
        <w:spacing w:after="120" w:before="120" w:line="259" w:lineRule="auto"/>
        <w:ind w:firstLine="709"/>
        <w:jc w:val="both"/>
        <w:rPr>
          <w:b/>
          <w:sz w:val="28"/>
          <w:szCs w:val="28"/>
        </w:rPr>
      </w:pPr>
      <w:r>
        <w:rPr>
          <w:b/>
          <w:sz w:val="28"/>
          <w:szCs w:val="28"/>
        </w:rPr>
        <w:t xml:space="preserve">Điều 5. Sử dụng đất nghĩa trang</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1. Đối với nghĩa trang được đầu tư từ nguồn vốn ngoà</w:t>
      </w:r>
      <w:r>
        <w:rPr>
          <w:sz w:val="28"/>
          <w:szCs w:val="28"/>
        </w:rPr>
        <w:t xml:space="preserve">i ngân sách nhà nước phải dành tối thiểu từ 10% diện tích đất mai táng đã đầu tư xây dựng hạ tầng kỹ thuật theo quy hoạch chi tiết xây dựng nghĩa trang được cấp có thẩm quyền phê duyệt, để phục vụ cho các đối tượng chính sách xã hội khi chết trên địa bàn.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2. Quỹ đất quy định tại khoản 1 Điều này chủ đầu tư nghĩa trang bàn giao cho Ủy ban nhân dân cấp xã sau khi đã xây dựng hạ tầng kỹ thuật theo quy hoạch chi tiết được duyệt để thống nhất quản lý, khai thác.</w:t>
      </w:r>
      <w:bookmarkEnd w:id="12"/>
      <w:r>
        <w:rPr>
          <w:sz w:val="28"/>
          <w:szCs w:val="28"/>
        </w:rPr>
      </w:r>
      <w:r>
        <w:rPr>
          <w:sz w:val="28"/>
          <w:szCs w:val="28"/>
        </w:rPr>
      </w:r>
    </w:p>
    <w:p>
      <w:pPr>
        <w:pBdr/>
        <w:spacing w:line="259" w:lineRule="auto"/>
        <w:ind/>
        <w:jc w:val="center"/>
        <w:rPr>
          <w:sz w:val="28"/>
          <w:szCs w:val="28"/>
        </w:rPr>
      </w:pPr>
      <w:r>
        <w:rPr>
          <w:b/>
          <w:bCs/>
          <w:sz w:val="28"/>
          <w:szCs w:val="28"/>
        </w:rPr>
        <w:t xml:space="preserve">CHƯƠNG III</w:t>
      </w:r>
      <w:r>
        <w:rPr>
          <w:sz w:val="28"/>
          <w:szCs w:val="28"/>
        </w:rPr>
      </w:r>
      <w:r>
        <w:rPr>
          <w:sz w:val="28"/>
          <w:szCs w:val="28"/>
        </w:rPr>
      </w:r>
    </w:p>
    <w:p>
      <w:pPr>
        <w:pBdr/>
        <w:spacing w:line="259" w:lineRule="auto"/>
        <w:ind/>
        <w:jc w:val="center"/>
        <w:rPr>
          <w:sz w:val="28"/>
          <w:szCs w:val="28"/>
        </w:rPr>
      </w:pPr>
      <w:r>
        <w:rPr>
          <w:b/>
          <w:bCs/>
          <w:sz w:val="28"/>
          <w:szCs w:val="28"/>
        </w:rPr>
        <w:t xml:space="preserve">PHÂN CÔNG TRÁCH NHIỆM VÀ TỔ CHỨC THỰC HIỆN</w:t>
      </w:r>
      <w:r>
        <w:rPr>
          <w:sz w:val="28"/>
          <w:szCs w:val="28"/>
        </w:rPr>
      </w:r>
      <w:r>
        <w:rPr>
          <w:sz w:val="28"/>
          <w:szCs w:val="28"/>
        </w:rPr>
      </w:r>
    </w:p>
    <w:p>
      <w:pPr>
        <w:pBdr/>
        <w:spacing w:after="120" w:before="120" w:line="259" w:lineRule="auto"/>
        <w:ind w:firstLine="709"/>
        <w:jc w:val="both"/>
        <w:rPr>
          <w:sz w:val="28"/>
          <w:szCs w:val="28"/>
        </w:rPr>
      </w:pPr>
      <w:r/>
      <w:bookmarkStart w:id="13" w:name="dieu_11"/>
      <w:r>
        <w:rPr>
          <w:b/>
          <w:bCs/>
          <w:sz w:val="28"/>
          <w:szCs w:val="28"/>
        </w:rPr>
        <w:t xml:space="preserve">Điều 6. Trách nhiệm của các </w:t>
      </w:r>
      <w:bookmarkEnd w:id="13"/>
      <w:r>
        <w:rPr>
          <w:b/>
          <w:bCs/>
          <w:sz w:val="28"/>
          <w:szCs w:val="28"/>
        </w:rPr>
        <w:t xml:space="preserve">sở, ngành liên quan</w:t>
      </w:r>
      <w:r>
        <w:rPr>
          <w:sz w:val="28"/>
          <w:szCs w:val="28"/>
        </w:rPr>
      </w:r>
      <w:r>
        <w:rPr>
          <w:sz w:val="28"/>
          <w:szCs w:val="28"/>
        </w:rPr>
      </w:r>
    </w:p>
    <w:p>
      <w:pPr>
        <w:pBdr/>
        <w:spacing w:after="120" w:before="120" w:line="259" w:lineRule="auto"/>
        <w:ind w:firstLine="709"/>
        <w:jc w:val="both"/>
        <w:rPr>
          <w:b/>
          <w:sz w:val="28"/>
          <w:szCs w:val="28"/>
        </w:rPr>
      </w:pPr>
      <w:r>
        <w:rPr>
          <w:b/>
          <w:sz w:val="28"/>
          <w:szCs w:val="28"/>
        </w:rPr>
        <w:t xml:space="preserve">1. Sở Xây dựng</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a) Tham mưu Ủy ban nhân dân tỉnh thực hiện chức năng quản lý nhà nước về quy hoạch, xây dựng hệ thống nghĩa trang, cở sở hỏa táng trên địa bàn tỉnh.</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b) Chủ trì, phối hợp với các sở</w:t>
      </w:r>
      <w:r>
        <w:rPr>
          <w:sz w:val="28"/>
          <w:szCs w:val="28"/>
        </w:rPr>
        <w:t xml:space="preserve">,</w:t>
      </w:r>
      <w:r>
        <w:rPr>
          <w:sz w:val="28"/>
          <w:szCs w:val="28"/>
        </w:rPr>
        <w:t xml:space="preserve"> ban</w:t>
      </w:r>
      <w:r>
        <w:rPr>
          <w:sz w:val="28"/>
          <w:szCs w:val="28"/>
        </w:rPr>
        <w:t xml:space="preserve">,</w:t>
      </w:r>
      <w:r>
        <w:rPr>
          <w:sz w:val="28"/>
          <w:szCs w:val="28"/>
        </w:rPr>
        <w:t xml:space="preserve"> ngành thực hiện kiểm tra, giám sát việc thực hiện các quy định của pháp luật trong công tác quy hoạch, xây dựng, quản lý, sử dụng nghĩa trang, cơ sở hỏa táng.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c) Phối hợp các cơ quan liên quan tổ chức lập giá dịch vụ nghĩa trang, dịch vụ hỏa táng đối nghĩa trang, cơ sở hỏa táng được đầu tư xây dựng từ nguồn ngâ</w:t>
      </w:r>
      <w:r>
        <w:rPr>
          <w:sz w:val="28"/>
          <w:szCs w:val="28"/>
        </w:rPr>
        <w:t xml:space="preserve">n sách nhà nước theo phân cấp quản lý; thẩm định giá dịch vụ nghĩa trang, dịch vụ hỏa táng của cơ sở hỏa táng được đầu tư từ nguồn vốn ngân sách nhà nước; ý kiến về sự phù hợp của phương án giá (gồm phương pháp xác định, các yếu tố đầu vào để xác định chi </w:t>
      </w:r>
      <w:r>
        <w:rPr>
          <w:sz w:val="28"/>
          <w:szCs w:val="28"/>
        </w:rPr>
        <w:t xml:space="preserve">phí, định mức (nếu có), mức giá) ... đối với giá chuyển nhượng quyền sử dụng phần mộ cá nhân và giá dịch vụ nghĩa trang, dịch vụ hỏa táng tại các nghĩa trang, cơ sở hỏa táng được đầu tư từ nguồn vốn ngoài ngân sách nhà nước trước khi chủ đầu tư phê duyệt.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d) Tham mưu Ủy ban nhân dân tỉnh phê duyệt Quy chế quản lý nghĩa trang đối với các nghĩa trang được đầu tư từ nguồn vốn ngân sách theo phân cấp quản lý.</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đ</w:t>
      </w:r>
      <w:r>
        <w:rPr>
          <w:sz w:val="28"/>
          <w:szCs w:val="28"/>
        </w:rPr>
        <w:t xml:space="preserve">) Chủ  trì, phối hợp với Ủy ban nhân dân cấp xã rà soát, trình Ủy ban nhân dân tỉnh quyết định đóng cửa hoặc di chuyển nghĩa trang theo phân cấp quản lý.</w:t>
      </w:r>
      <w:r>
        <w:rPr>
          <w:sz w:val="28"/>
          <w:szCs w:val="28"/>
        </w:rPr>
      </w:r>
      <w:r>
        <w:rPr>
          <w:sz w:val="28"/>
          <w:szCs w:val="28"/>
        </w:rPr>
      </w:r>
    </w:p>
    <w:p>
      <w:pPr>
        <w:pBdr/>
        <w:spacing w:after="120" w:before="120" w:line="259" w:lineRule="auto"/>
        <w:ind w:firstLine="709"/>
        <w:jc w:val="both"/>
        <w:rPr>
          <w:iCs/>
          <w:color w:val="000000"/>
          <w:sz w:val="28"/>
          <w:szCs w:val="28"/>
        </w:rPr>
      </w:pPr>
      <w:r>
        <w:rPr>
          <w:sz w:val="28"/>
          <w:szCs w:val="28"/>
        </w:rPr>
        <w:t xml:space="preserve">e</w:t>
      </w:r>
      <w:r>
        <w:rPr>
          <w:sz w:val="28"/>
          <w:szCs w:val="28"/>
        </w:rPr>
        <w:t xml:space="preserve">) </w:t>
      </w:r>
      <w:r>
        <w:rPr>
          <w:iCs/>
          <w:color w:val="000000"/>
          <w:sz w:val="28"/>
          <w:szCs w:val="28"/>
        </w:rPr>
        <w:t xml:space="preserve">Tham mưu Ủy</w:t>
      </w:r>
      <w:r>
        <w:rPr>
          <w:iCs/>
          <w:color w:val="000000"/>
          <w:sz w:val="28"/>
          <w:szCs w:val="28"/>
        </w:rPr>
        <w:t xml:space="preserve"> ban nhân dân tỉnh </w:t>
      </w:r>
      <w:bookmarkStart w:id="14" w:name="khoan_1_18"/>
      <w:r>
        <w:rPr>
          <w:iCs/>
          <w:color w:val="000000"/>
          <w:sz w:val="28"/>
          <w:szCs w:val="28"/>
        </w:rPr>
        <w:t xml:space="preserve">lựa chọn đơn vị quản lý nghĩa trang, quản lý vận hành </w:t>
      </w:r>
      <w:r>
        <w:rPr>
          <w:sz w:val="28"/>
          <w:szCs w:val="28"/>
        </w:rPr>
        <w:t xml:space="preserve">cơ sở hỏa táng </w:t>
      </w:r>
      <w:r>
        <w:rPr>
          <w:iCs/>
          <w:color w:val="000000"/>
          <w:sz w:val="28"/>
          <w:szCs w:val="28"/>
        </w:rPr>
        <w:t xml:space="preserve">được đầu tư xây dựng từ nguồn vốn ngân sách nhà nước theo quy định pháp luật hiện hành về cung ứng sản phẩm dịch vụ công ích</w:t>
      </w:r>
      <w:bookmarkEnd w:id="14"/>
      <w:r>
        <w:rPr>
          <w:iCs/>
          <w:color w:val="000000"/>
          <w:sz w:val="28"/>
          <w:szCs w:val="28"/>
        </w:rPr>
        <w:t xml:space="preserve"> theo phân cấp quản lý.</w:t>
      </w:r>
      <w:r>
        <w:rPr>
          <w:iCs/>
          <w:color w:val="000000"/>
          <w:sz w:val="28"/>
          <w:szCs w:val="28"/>
        </w:rPr>
      </w:r>
      <w:r>
        <w:rPr>
          <w:iCs/>
          <w:color w:val="000000"/>
          <w:sz w:val="28"/>
          <w:szCs w:val="28"/>
        </w:rPr>
      </w:r>
    </w:p>
    <w:p>
      <w:pPr>
        <w:pBdr/>
        <w:spacing w:after="120" w:before="120" w:line="259" w:lineRule="auto"/>
        <w:ind w:firstLine="709"/>
        <w:jc w:val="both"/>
        <w:rPr>
          <w:sz w:val="28"/>
          <w:szCs w:val="28"/>
        </w:rPr>
      </w:pPr>
      <w:r>
        <w:rPr>
          <w:sz w:val="28"/>
          <w:szCs w:val="28"/>
        </w:rPr>
        <w:t xml:space="preserve">g</w:t>
      </w:r>
      <w:r>
        <w:rPr>
          <w:sz w:val="28"/>
          <w:szCs w:val="28"/>
        </w:rPr>
        <w:t xml:space="preserve">) Định kỳ vào ngày 15 tháng 12 hàng năm, Sở Xây dựng tổng hợp báo cáo Ủy ban nhân dân tỉnh và Bộ Xây dựng.</w:t>
      </w:r>
      <w:r>
        <w:rPr>
          <w:sz w:val="28"/>
          <w:szCs w:val="28"/>
        </w:rPr>
      </w:r>
      <w:r>
        <w:rPr>
          <w:sz w:val="28"/>
          <w:szCs w:val="28"/>
        </w:rPr>
      </w:r>
    </w:p>
    <w:p>
      <w:pPr>
        <w:pBdr/>
        <w:spacing w:after="120" w:before="120" w:line="259" w:lineRule="auto"/>
        <w:ind w:firstLine="709"/>
        <w:jc w:val="both"/>
        <w:rPr>
          <w:b/>
          <w:sz w:val="28"/>
          <w:szCs w:val="28"/>
        </w:rPr>
      </w:pPr>
      <w:r>
        <w:rPr>
          <w:b/>
          <w:sz w:val="28"/>
          <w:szCs w:val="28"/>
        </w:rPr>
        <w:t xml:space="preserve">2. Sở Tài chính</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a) Hướng dẫn việc quản lý, sử dụng vốn ngân sách trong đầu tư xây dựng, cải tạo, mở rộng, di chuyển nghĩa trang, </w:t>
      </w:r>
      <w:bookmarkStart w:id="15" w:name="khoan_1_31"/>
      <w:r>
        <w:rPr>
          <w:sz w:val="28"/>
          <w:szCs w:val="28"/>
        </w:rPr>
        <w:t xml:space="preserve">hướng dẫn quản lý chi phí, giá dịch vụ nghĩa trang, hỏa táng</w:t>
      </w:r>
      <w:bookmarkEnd w:id="15"/>
      <w:r>
        <w:rPr>
          <w:sz w:val="28"/>
          <w:szCs w:val="28"/>
        </w:rPr>
        <w:t xml:space="preserve"> theo quy định.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b) Phối hợp với các sở, ngành liên quan tham mưu, đề xuất Ủy ban nhân dân tỉnh thực hiện Khoản 2 Điều 21 Nghị định số 23/2016/NĐ-CP.</w:t>
      </w:r>
      <w:r>
        <w:rPr>
          <w:sz w:val="28"/>
          <w:szCs w:val="28"/>
        </w:rPr>
      </w:r>
      <w:r>
        <w:rPr>
          <w:sz w:val="28"/>
          <w:szCs w:val="28"/>
        </w:rPr>
      </w:r>
    </w:p>
    <w:p>
      <w:pPr>
        <w:pBdr/>
        <w:spacing w:after="120" w:before="120" w:line="259" w:lineRule="auto"/>
        <w:ind w:firstLine="709"/>
        <w:jc w:val="both"/>
        <w:rPr>
          <w:b/>
          <w:sz w:val="28"/>
          <w:szCs w:val="28"/>
        </w:rPr>
      </w:pPr>
      <w:r>
        <w:rPr>
          <w:b/>
          <w:sz w:val="28"/>
          <w:szCs w:val="28"/>
        </w:rPr>
        <w:t xml:space="preserve">3. Sở Nông nghiệp và Môi trường</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Thực hiện quản lý nhà nước về đất đai và môi trường đối với các hoạt động của nghĩa trang, cơ sở hỏa táng trên địa bàn tỉnh.</w:t>
      </w:r>
      <w:r>
        <w:rPr>
          <w:sz w:val="28"/>
          <w:szCs w:val="28"/>
        </w:rPr>
      </w:r>
      <w:r>
        <w:rPr>
          <w:sz w:val="28"/>
          <w:szCs w:val="28"/>
        </w:rPr>
      </w:r>
    </w:p>
    <w:p>
      <w:pPr>
        <w:pBdr/>
        <w:spacing w:after="120" w:before="120" w:line="259" w:lineRule="auto"/>
        <w:ind w:firstLine="709"/>
        <w:jc w:val="both"/>
        <w:rPr>
          <w:b/>
          <w:sz w:val="28"/>
          <w:szCs w:val="28"/>
        </w:rPr>
      </w:pPr>
      <w:r>
        <w:rPr>
          <w:b/>
          <w:sz w:val="28"/>
          <w:szCs w:val="28"/>
        </w:rPr>
        <w:t xml:space="preserve">4. Sở Y tế</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Hướng dẫn, giám sát việc bảo đảm yêu cầu về an toàn, vệ sinh phòng dịch, không gây ô nhiễm môi trường của các nghĩa trang, cơ sở hỏa táng theo quy định của pháp luật và của Bộ Y tế.</w:t>
      </w:r>
      <w:r>
        <w:rPr>
          <w:sz w:val="28"/>
          <w:szCs w:val="28"/>
        </w:rPr>
      </w:r>
      <w:r>
        <w:rPr>
          <w:sz w:val="28"/>
          <w:szCs w:val="28"/>
        </w:rPr>
      </w:r>
    </w:p>
    <w:p>
      <w:pPr>
        <w:pBdr/>
        <w:spacing w:after="120" w:before="120" w:line="259" w:lineRule="auto"/>
        <w:ind w:firstLine="709"/>
        <w:jc w:val="both"/>
        <w:rPr>
          <w:b/>
          <w:sz w:val="28"/>
          <w:szCs w:val="28"/>
        </w:rPr>
      </w:pPr>
      <w:r>
        <w:rPr>
          <w:b/>
          <w:sz w:val="28"/>
          <w:szCs w:val="28"/>
        </w:rPr>
        <w:t xml:space="preserve">5. Sở Nội vụ</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Chủ trì phối hợp với các sở, ngành và Ủy ban nhân dân cấp xã, các đơn vị có liên quan tham mưu Ủy ban nhân dân tỉnh quy định cụ thể về các đối tượng chính sách xã hội trên địa bàn theo quy định tại Điều 5 Quy định này.</w:t>
      </w:r>
      <w:r>
        <w:rPr>
          <w:sz w:val="28"/>
          <w:szCs w:val="28"/>
        </w:rPr>
      </w:r>
      <w:r>
        <w:rPr>
          <w:sz w:val="28"/>
          <w:szCs w:val="28"/>
        </w:rPr>
      </w:r>
    </w:p>
    <w:p>
      <w:pPr>
        <w:pBdr/>
        <w:spacing w:after="120" w:before="120" w:line="259" w:lineRule="auto"/>
        <w:ind w:firstLine="709"/>
        <w:jc w:val="both"/>
        <w:rPr>
          <w:b/>
          <w:sz w:val="28"/>
          <w:szCs w:val="28"/>
        </w:rPr>
      </w:pPr>
      <w:r>
        <w:rPr>
          <w:b/>
          <w:sz w:val="28"/>
          <w:szCs w:val="28"/>
        </w:rPr>
        <w:t xml:space="preserve">6. Sở Khoa học và</w:t>
      </w:r>
      <w:r>
        <w:rPr>
          <w:b/>
          <w:sz w:val="28"/>
          <w:szCs w:val="28"/>
        </w:rPr>
        <w:t xml:space="preserve"> Công nghệ </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Chủ trì, phối hợp với các sở, ngành liên quan thẩm định và tham mưu Ủy ban nhân  dân tỉnh về công nghệ hỏa táng của các cơ sở hỏa táng trên địa bàn tỉnh.</w:t>
      </w:r>
      <w:r>
        <w:rPr>
          <w:sz w:val="28"/>
          <w:szCs w:val="28"/>
        </w:rPr>
      </w:r>
      <w:r>
        <w:rPr>
          <w:sz w:val="28"/>
          <w:szCs w:val="28"/>
        </w:rPr>
      </w:r>
    </w:p>
    <w:p>
      <w:pPr>
        <w:pBdr/>
        <w:spacing w:after="120" w:before="120" w:line="259" w:lineRule="auto"/>
        <w:ind w:firstLine="709"/>
        <w:jc w:val="both"/>
        <w:rPr>
          <w:b/>
          <w:sz w:val="28"/>
          <w:szCs w:val="28"/>
        </w:rPr>
      </w:pPr>
      <w:r>
        <w:rPr>
          <w:b/>
          <w:sz w:val="28"/>
          <w:szCs w:val="28"/>
        </w:rPr>
        <w:t xml:space="preserve">7. Sở Văn hóa, Thể thao và Du lịch; Báo </w:t>
      </w:r>
      <w:r>
        <w:rPr>
          <w:b/>
          <w:sz w:val="28"/>
          <w:szCs w:val="28"/>
        </w:rPr>
        <w:t xml:space="preserve">và phát thanh, truyền hình Tây Ninh</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Phối hợp với các tổ chức chính trị - xã hội tổ chức tuyên t</w:t>
      </w:r>
      <w:r>
        <w:rPr>
          <w:sz w:val="28"/>
          <w:szCs w:val="28"/>
        </w:rPr>
        <w:t xml:space="preserve">ruyền, vận động Nhân dân sử dụng hình thức hỏa táng văn minh, hiện đại, bảo đảm vệ sinh môi trường, tiết kiệm quỹ đất; chú trọng tuyên truyền tại vùng đồng bào dân tộc thiểu số góp phần thay đổi phong tục, tập quán cũ và phù hợp với quy định của pháp luật.</w:t>
      </w:r>
      <w:r>
        <w:rPr>
          <w:sz w:val="28"/>
          <w:szCs w:val="28"/>
        </w:rPr>
      </w:r>
      <w:r>
        <w:rPr>
          <w:sz w:val="28"/>
          <w:szCs w:val="28"/>
        </w:rPr>
      </w:r>
    </w:p>
    <w:p>
      <w:pPr>
        <w:pBdr/>
        <w:spacing w:after="120" w:before="120" w:line="259" w:lineRule="auto"/>
        <w:ind w:firstLine="709"/>
        <w:jc w:val="both"/>
        <w:rPr>
          <w:b/>
          <w:sz w:val="28"/>
          <w:szCs w:val="28"/>
        </w:rPr>
      </w:pPr>
      <w:r>
        <w:rPr>
          <w:b/>
          <w:sz w:val="28"/>
          <w:szCs w:val="28"/>
        </w:rPr>
        <w:t xml:space="preserve">Điều 7. Trách nhiệm của Ủy ban nhân dân cấp xã</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1.  Thực hiện công tác quản lý, xây dựng và sử dụng nghĩa trang quy mô cấp xã trên địa bàn.</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2. Tổ chức lập, thẩm định và phê duyệt quy hoạch chi tiết nghĩa trang theo </w:t>
      </w:r>
      <w:r>
        <w:rPr>
          <w:sz w:val="28"/>
          <w:szCs w:val="28"/>
        </w:rPr>
        <w:t xml:space="preserve">quy định pháp luật về Quy hoạch </w:t>
      </w:r>
      <w:r>
        <w:rPr>
          <w:sz w:val="28"/>
          <w:szCs w:val="28"/>
        </w:rPr>
        <w:t xml:space="preserve">Đô thị và nông thôn</w:t>
      </w:r>
      <w:r>
        <w:rPr>
          <w:sz w:val="28"/>
          <w:szCs w:val="28"/>
        </w:rPr>
        <w:t xml:space="preserve">.</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3. Tổ chức lập và thực hiện kế hoạch xây dựng, cải tạo, đóng cửa, di chuyển nghĩa trang thuộc thẩm quyền quản lý. Tổ chức thông báo cho nhân dân về việc đóng cửa, di chuyển nghĩa trang.</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4. Xem xét, chấp thuận đối với các trường hợp táng trong các khuôn viên nhà thờ, nhà chùa, thánh thất tôn giáo trong phạm vi địa giới hành chính quản lý </w:t>
      </w:r>
      <w:r>
        <w:rPr>
          <w:sz w:val="28"/>
          <w:szCs w:val="28"/>
        </w:rPr>
        <w:t xml:space="preserve">đảm bảo vệ sinh môi trường</w:t>
      </w:r>
      <w:r>
        <w:rPr>
          <w:sz w:val="28"/>
          <w:szCs w:val="28"/>
        </w:rPr>
        <w:t xml:space="preserve">.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5. Kiểm tra định kỳ và kiểm tra đột xuất việc tuân thủ các quy định về xây dựng, quản lý và sử dụng nghĩa trang đối với các tổ chức, cá nhân tham gia hoạt động xây dựng, quản lý nghĩa trang trên địa bàn.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6</w:t>
      </w:r>
      <w:r>
        <w:rPr>
          <w:sz w:val="28"/>
          <w:szCs w:val="28"/>
        </w:rPr>
        <w:t xml:space="preserve">. Phê duyệt quy chế quản lý nghĩa trang được đầu tư bằng nguồn vốn ngân sách nhà nước theo phân cấp quản lý.</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7</w:t>
      </w:r>
      <w:r>
        <w:rPr>
          <w:sz w:val="28"/>
          <w:szCs w:val="28"/>
        </w:rPr>
        <w:t xml:space="preserve">. Thực hiện các chế độ, chính sách xã hội đối với các đối tượng đặc biệt, đối tượng chính sách trong việc táng khi chết theo quy định.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8</w:t>
      </w:r>
      <w:r>
        <w:rPr>
          <w:sz w:val="28"/>
          <w:szCs w:val="28"/>
        </w:rPr>
        <w:t xml:space="preserve">. Niêm yết công khai, minh bạch giá dịch vụ nghĩa trang, dịch vụ hỏa táng, giá chuyển nhượng quyền sử dụng phần mộ cá nhân.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9</w:t>
      </w:r>
      <w:r>
        <w:rPr>
          <w:sz w:val="28"/>
          <w:szCs w:val="28"/>
        </w:rPr>
        <w:t xml:space="preserve">. Lựa chọn đơn vị quản lý vận hành đối với các nghĩa trang được đầu tư xây dựng từ nguồn vốn ngân sách nhà nước theo quy định pháp luật hiện hành về cung ứng sản phẩm dịch vụ công ích theo phân cấp quản lý.</w:t>
      </w:r>
      <w:r>
        <w:rPr>
          <w:sz w:val="28"/>
          <w:szCs w:val="28"/>
        </w:rPr>
        <w:t xml:space="preserve">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10</w:t>
      </w:r>
      <w:r>
        <w:rPr>
          <w:sz w:val="28"/>
          <w:szCs w:val="28"/>
        </w:rPr>
        <w:t xml:space="preserve">. Định kỳ vào ngày 15 tháng 11 hàng năm, UBND cấp xã báo cáo Sở Xây dựng về công tác quản lý, sử dụng nghĩa trang và cở sở hỏa táng để tổng hợp báo cáo Ủy ban nhân dân tỉnh và Bộ Xây dựng. </w:t>
      </w:r>
      <w:r>
        <w:rPr>
          <w:sz w:val="28"/>
          <w:szCs w:val="28"/>
        </w:rPr>
      </w:r>
      <w:r>
        <w:rPr>
          <w:sz w:val="28"/>
          <w:szCs w:val="28"/>
        </w:rPr>
      </w:r>
    </w:p>
    <w:p>
      <w:pPr>
        <w:pBdr/>
        <w:spacing w:after="120" w:before="120" w:line="259" w:lineRule="auto"/>
        <w:ind w:firstLine="709"/>
        <w:jc w:val="both"/>
        <w:rPr>
          <w:b/>
          <w:sz w:val="28"/>
          <w:szCs w:val="28"/>
        </w:rPr>
      </w:pPr>
      <w:r>
        <w:rPr>
          <w:b/>
          <w:sz w:val="28"/>
          <w:szCs w:val="28"/>
        </w:rPr>
        <w:t xml:space="preserve">Điều 8. Trách nhiệm của đơn vị trực tiếp quản lý nghĩa trang, cơ sở hỏa táng</w:t>
      </w:r>
      <w:r>
        <w:rPr>
          <w:b/>
          <w:sz w:val="28"/>
          <w:szCs w:val="28"/>
        </w:rPr>
      </w:r>
      <w:r>
        <w:rPr>
          <w:b/>
          <w:sz w:val="28"/>
          <w:szCs w:val="28"/>
        </w:rPr>
      </w:r>
    </w:p>
    <w:p>
      <w:pPr>
        <w:pBdr/>
        <w:spacing w:after="120" w:before="120" w:line="259" w:lineRule="auto"/>
        <w:ind w:firstLine="709"/>
        <w:jc w:val="both"/>
        <w:rPr>
          <w:sz w:val="28"/>
          <w:szCs w:val="28"/>
        </w:rPr>
      </w:pPr>
      <w:r>
        <w:rPr>
          <w:sz w:val="28"/>
          <w:szCs w:val="28"/>
        </w:rPr>
        <w:t xml:space="preserve">1. Lập quy chế quản lý nghĩa trang, cơ sở hỏa táng  theo đúng nội dung quy định tại Nghị định số 23/2016/NĐ-CP.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2. Quản lý nghĩa trang và cơ sở hỏa táng theo quy chế quản lý nghĩa trang được cấp có thẩm quyền phê duyệt và theo quy định hiện hành của pháp luật.</w:t>
      </w:r>
      <w:r>
        <w:rPr>
          <w:sz w:val="28"/>
          <w:szCs w:val="28"/>
        </w:rPr>
        <w:t xml:space="preserve">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3. Cung cấp các dịch vụ nghĩa trang, dịch vụ hỏa táng  cho người sử dụng, bảo đảm chất lượng dịch vụ theo quy định.</w:t>
      </w:r>
      <w:r>
        <w:rPr>
          <w:sz w:val="28"/>
          <w:szCs w:val="28"/>
        </w:rPr>
        <w:t xml:space="preserve">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4. Tham mưu cho các cấp có thẩm quyền về các vấn đề liên quan đến nghĩa trang, cơ sở hỏa táng đang quản lý. </w:t>
      </w:r>
      <w:r>
        <w:rPr>
          <w:sz w:val="28"/>
          <w:szCs w:val="28"/>
        </w:rPr>
        <w:t xml:space="preserve">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5. Thường xuyên chăm sóc, bảo quản phần mộ, tro cốt; báo ngay cho thân nhân của người chết và các cơ quan chức năng theo thẩm quyền giải quyết khi phát hiện ra những hiện tượng bất thường liên quan đến phần mộ, tro cốt như: mất trộm, xuống cấp, hư hỏng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6. Kiểm tra và ngăn chặn kịp thời các hành vi gây ảnh hưởng đến nghĩa trang và người sử dụng dịch vụ nghĩa trang.</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7. Chăm sóc, ươm trồng các vườn hoa, thảm cỏ, cây cảnh, cây xanh, làm sạch đẹp môi trường, cảnh quan trong nghĩa trang và cở sở hỏa táng.</w:t>
      </w:r>
      <w:r>
        <w:rPr>
          <w:sz w:val="28"/>
          <w:szCs w:val="28"/>
        </w:rPr>
        <w:t xml:space="preserve">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8. Kiểm tra và đề xuất việc tu bổ, sửa chữa, cải tạo, nâng cấp nghĩa trang và cơ sở hỏa táng.</w:t>
      </w:r>
      <w:r>
        <w:rPr>
          <w:sz w:val="28"/>
          <w:szCs w:val="28"/>
        </w:rPr>
        <w:t xml:space="preserve">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9. Định kỳ trước ngày 15 tháng 11 hàng năm, báo cáo Ủy ban nhân dân cấp xã  về công tác quản lý, sử dụng nghĩa trang và cở sở hỏa táng của đơn vị.</w:t>
      </w:r>
      <w:r>
        <w:rPr>
          <w:sz w:val="28"/>
          <w:szCs w:val="28"/>
        </w:rPr>
        <w:t xml:space="preserve"> </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10. Thực hiện các trách nhiệm khác theo quy định tại Điều 19 và khoản 2 đến khoản 7 Điều 23 Nghị định số 23/2016/NĐ-CP và theo quy định của pháp luật có liên quan.</w:t>
      </w:r>
      <w:r>
        <w:rPr>
          <w:sz w:val="28"/>
          <w:szCs w:val="28"/>
        </w:rPr>
        <w:t xml:space="preserve"> </w:t>
      </w:r>
      <w:r>
        <w:rPr>
          <w:sz w:val="28"/>
          <w:szCs w:val="28"/>
        </w:rPr>
      </w:r>
      <w:r>
        <w:rPr>
          <w:sz w:val="28"/>
          <w:szCs w:val="28"/>
        </w:rPr>
      </w:r>
    </w:p>
    <w:p>
      <w:pPr>
        <w:pBdr/>
        <w:spacing w:line="259" w:lineRule="auto"/>
        <w:ind/>
        <w:jc w:val="center"/>
        <w:rPr>
          <w:sz w:val="28"/>
          <w:szCs w:val="28"/>
        </w:rPr>
      </w:pPr>
      <w:r>
        <w:rPr>
          <w:b/>
          <w:bCs/>
          <w:sz w:val="28"/>
          <w:szCs w:val="28"/>
        </w:rPr>
        <w:t xml:space="preserve">CHƯƠNG IV</w:t>
      </w:r>
      <w:r>
        <w:rPr>
          <w:sz w:val="28"/>
          <w:szCs w:val="28"/>
        </w:rPr>
      </w:r>
      <w:r>
        <w:rPr>
          <w:sz w:val="28"/>
          <w:szCs w:val="28"/>
        </w:rPr>
      </w:r>
    </w:p>
    <w:p>
      <w:pPr>
        <w:pBdr/>
        <w:spacing w:line="259" w:lineRule="auto"/>
        <w:ind/>
        <w:jc w:val="center"/>
        <w:rPr>
          <w:sz w:val="28"/>
          <w:szCs w:val="28"/>
        </w:rPr>
      </w:pPr>
      <w:r>
        <w:rPr>
          <w:b/>
          <w:bCs/>
          <w:sz w:val="28"/>
          <w:szCs w:val="28"/>
        </w:rPr>
        <w:t xml:space="preserve">ĐIỀU KHOẢN THI HÀNH</w:t>
      </w:r>
      <w:r>
        <w:rPr>
          <w:sz w:val="28"/>
          <w:szCs w:val="28"/>
        </w:rPr>
      </w:r>
      <w:r>
        <w:rPr>
          <w:sz w:val="28"/>
          <w:szCs w:val="28"/>
        </w:rPr>
      </w:r>
    </w:p>
    <w:p>
      <w:pPr>
        <w:pBdr/>
        <w:spacing w:after="120" w:before="120" w:line="259" w:lineRule="auto"/>
        <w:ind w:firstLine="709"/>
        <w:jc w:val="both"/>
        <w:rPr>
          <w:sz w:val="28"/>
          <w:szCs w:val="28"/>
        </w:rPr>
      </w:pPr>
      <w:r/>
      <w:bookmarkStart w:id="16" w:name="dieu_13"/>
      <w:r>
        <w:rPr>
          <w:b/>
          <w:bCs/>
          <w:sz w:val="28"/>
          <w:szCs w:val="28"/>
        </w:rPr>
        <w:t xml:space="preserve">Điều 9. Trách nhiệm thi hành</w:t>
      </w:r>
      <w:bookmarkEnd w:id="16"/>
      <w:r>
        <w:rPr>
          <w:sz w:val="28"/>
          <w:szCs w:val="28"/>
        </w:rPr>
      </w:r>
      <w:r>
        <w:rPr>
          <w:sz w:val="28"/>
          <w:szCs w:val="28"/>
        </w:rPr>
      </w:r>
    </w:p>
    <w:p>
      <w:pPr>
        <w:pBdr/>
        <w:spacing w:after="120" w:before="120" w:line="259" w:lineRule="auto"/>
        <w:ind w:firstLine="709"/>
        <w:jc w:val="both"/>
        <w:rPr>
          <w:sz w:val="28"/>
          <w:szCs w:val="28"/>
        </w:rPr>
      </w:pPr>
      <w:r>
        <w:rPr>
          <w:sz w:val="28"/>
          <w:szCs w:val="28"/>
        </w:rPr>
        <w:t xml:space="preserve">1. Sở Xây dựng chủ trì, phối hợp với các cơ quan, đơn vị, tổ chức và cá nhân có liên quan, chịu trách nhiệm tổ chức triển khai thực hiện Quy định này.</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2. Trường hợp văn bản quy phạm pháp luật được dẫn chiếu tại Quy định này được sửa đổi, bổ sung hoặc thay thế thì áp dụng theo văn bản được sửa đổi, bổ sung hoặc thay thế.</w:t>
      </w:r>
      <w:r>
        <w:rPr>
          <w:sz w:val="28"/>
          <w:szCs w:val="28"/>
        </w:rPr>
      </w:r>
      <w:r>
        <w:rPr>
          <w:sz w:val="28"/>
          <w:szCs w:val="28"/>
        </w:rPr>
      </w:r>
    </w:p>
    <w:p>
      <w:pPr>
        <w:pBdr/>
        <w:spacing w:after="120" w:before="120" w:line="259" w:lineRule="auto"/>
        <w:ind w:firstLine="709"/>
        <w:jc w:val="both"/>
        <w:rPr>
          <w:sz w:val="28"/>
          <w:szCs w:val="28"/>
        </w:rPr>
      </w:pPr>
      <w:r>
        <w:rPr>
          <w:sz w:val="28"/>
          <w:szCs w:val="28"/>
        </w:rPr>
        <w:t xml:space="preserve">3. Trong quá trình thực hiện, nếu có khó khăn, vướng mắc cần sửa đổi, bổ sung cho phù hợp, các cơ quan, đơn vị, tổ chức, cá nhân kịp thời phản ánh về Sở Xây dựng để tổng hợp, báo cáo Ủy ban nhân dân tỉnh xem xét, quyết định.</w:t>
      </w:r>
      <w:r>
        <w:rPr>
          <w:sz w:val="28"/>
          <w:szCs w:val="28"/>
        </w:rPr>
      </w:r>
      <w:r>
        <w:rPr>
          <w:sz w:val="28"/>
          <w:szCs w:val="28"/>
        </w:rPr>
      </w:r>
    </w:p>
    <w:p>
      <w:pPr>
        <w:pBdr/>
        <w:spacing w:after="120" w:before="120" w:line="259" w:lineRule="auto"/>
        <w:ind w:firstLine="709"/>
        <w:jc w:val="both"/>
        <w:rPr>
          <w:sz w:val="28"/>
          <w:szCs w:val="28"/>
        </w:rPr>
      </w:pPr>
      <w:r>
        <w:rPr>
          <w:sz w:val="28"/>
          <w:szCs w:val="28"/>
        </w:rPr>
      </w:r>
      <w:r>
        <w:rPr>
          <w:sz w:val="28"/>
          <w:szCs w:val="28"/>
        </w:rPr>
      </w:r>
      <w:r>
        <w:rPr>
          <w:sz w:val="28"/>
          <w:szCs w:val="28"/>
        </w:rPr>
      </w:r>
    </w:p>
    <w:p>
      <w:pPr>
        <w:pBdr/>
        <w:spacing w:after="120" w:before="120" w:line="259" w:lineRule="auto"/>
        <w:ind w:firstLine="709"/>
        <w:jc w:val="both"/>
        <w:rPr>
          <w:sz w:val="28"/>
          <w:szCs w:val="28"/>
        </w:rPr>
      </w:pPr>
      <w:r>
        <w:rPr>
          <w:sz w:val="28"/>
          <w:szCs w:val="28"/>
        </w:rPr>
      </w:r>
      <w:r>
        <w:rPr>
          <w:sz w:val="28"/>
          <w:szCs w:val="28"/>
        </w:rPr>
      </w:r>
      <w:r>
        <w:rPr>
          <w:sz w:val="28"/>
          <w:szCs w:val="28"/>
        </w:rPr>
      </w:r>
    </w:p>
    <w:p>
      <w:pPr>
        <w:pBdr/>
        <w:spacing w:after="120" w:before="120" w:line="259" w:lineRule="auto"/>
        <w:ind w:firstLine="709"/>
        <w:jc w:val="both"/>
        <w:rPr>
          <w:sz w:val="28"/>
          <w:szCs w:val="28"/>
        </w:rPr>
      </w:pPr>
      <w:r>
        <w:rPr>
          <w:sz w:val="28"/>
          <w:szCs w:val="28"/>
        </w:rPr>
      </w:r>
      <w:r>
        <w:rPr>
          <w:sz w:val="28"/>
          <w:szCs w:val="28"/>
        </w:rPr>
      </w:r>
      <w:r>
        <w:rPr>
          <w:sz w:val="28"/>
          <w:szCs w:val="28"/>
        </w:rPr>
      </w:r>
    </w:p>
    <w:p>
      <w:pPr>
        <w:pBdr/>
        <w:spacing w:after="120" w:before="120" w:line="259" w:lineRule="auto"/>
        <w:ind w:firstLine="709"/>
        <w:jc w:val="both"/>
        <w:rPr>
          <w:sz w:val="28"/>
          <w:szCs w:val="28"/>
        </w:rPr>
      </w:pPr>
      <w:r>
        <w:rPr>
          <w:sz w:val="28"/>
          <w:szCs w:val="28"/>
        </w:rPr>
      </w:r>
      <w:r>
        <w:rPr>
          <w:sz w:val="28"/>
          <w:szCs w:val="28"/>
        </w:rPr>
      </w:r>
      <w:r>
        <w:rPr>
          <w:sz w:val="28"/>
          <w:szCs w:val="28"/>
        </w:rPr>
      </w:r>
    </w:p>
    <w:p>
      <w:pPr>
        <w:pBdr/>
        <w:spacing w:after="120" w:before="120" w:line="259" w:lineRule="auto"/>
        <w:ind w:firstLine="709"/>
        <w:jc w:val="both"/>
        <w:rPr>
          <w:sz w:val="28"/>
          <w:szCs w:val="28"/>
        </w:rPr>
      </w:pPr>
      <w:r>
        <w:rPr>
          <w:sz w:val="28"/>
          <w:szCs w:val="28"/>
        </w:rPr>
      </w:r>
      <w:r>
        <w:rPr>
          <w:sz w:val="28"/>
          <w:szCs w:val="28"/>
        </w:rPr>
      </w:r>
      <w:r>
        <w:rPr>
          <w:sz w:val="28"/>
          <w:szCs w:val="28"/>
        </w:rPr>
      </w:r>
    </w:p>
    <w:p>
      <w:pPr>
        <w:pBdr/>
        <w:spacing w:after="120" w:before="120" w:line="259" w:lineRule="auto"/>
        <w:ind w:firstLine="709"/>
        <w:jc w:val="both"/>
        <w:rPr>
          <w:sz w:val="28"/>
          <w:szCs w:val="28"/>
        </w:rPr>
      </w:pPr>
      <w:r>
        <w:rPr>
          <w:sz w:val="28"/>
          <w:szCs w:val="28"/>
        </w:rPr>
      </w:r>
      <w:r>
        <w:rPr>
          <w:sz w:val="28"/>
          <w:szCs w:val="28"/>
        </w:rPr>
      </w:r>
      <w:r>
        <w:rPr>
          <w:sz w:val="28"/>
          <w:szCs w:val="28"/>
        </w:rPr>
      </w:r>
    </w:p>
    <w:p>
      <w:pPr>
        <w:pBdr/>
        <w:spacing w:line="259" w:lineRule="auto"/>
        <w:ind/>
        <w:jc w:val="center"/>
        <w:rPr>
          <w:b/>
          <w:sz w:val="28"/>
          <w:szCs w:val="28"/>
        </w:rPr>
      </w:pPr>
      <w:r>
        <w:rPr>
          <w:b/>
          <w:sz w:val="28"/>
          <w:szCs w:val="28"/>
        </w:rPr>
        <w:t xml:space="preserve">PHỤ LỤC</w:t>
      </w:r>
      <w:r>
        <w:rPr>
          <w:b/>
          <w:sz w:val="28"/>
          <w:szCs w:val="28"/>
        </w:rPr>
      </w:r>
      <w:r>
        <w:rPr>
          <w:b/>
          <w:sz w:val="28"/>
          <w:szCs w:val="28"/>
        </w:rPr>
      </w:r>
    </w:p>
    <w:p>
      <w:pPr>
        <w:pBdr/>
        <w:spacing w:line="259" w:lineRule="auto"/>
        <w:ind/>
        <w:jc w:val="center"/>
        <w:rPr>
          <w:b/>
          <w:sz w:val="28"/>
          <w:szCs w:val="28"/>
        </w:rPr>
      </w:pPr>
      <w:r>
        <w:rPr>
          <w:b/>
          <w:sz w:val="28"/>
          <w:szCs w:val="28"/>
        </w:rPr>
        <w:t xml:space="preserve">CẤP CÔNG TRÌNH NGHĨA TRANG VÀ CƠ SƠ HỎA TÁNG</w:t>
      </w:r>
      <w:r>
        <w:rPr>
          <w:b/>
          <w:sz w:val="28"/>
          <w:szCs w:val="28"/>
        </w:rPr>
        <w:t xml:space="preserve"> </w:t>
      </w:r>
      <w:r>
        <w:rPr>
          <w:b/>
          <w:sz w:val="28"/>
          <w:szCs w:val="28"/>
        </w:rPr>
        <w:t xml:space="preserve">                            </w:t>
      </w:r>
      <w:r>
        <w:rPr>
          <w:b/>
          <w:sz w:val="28"/>
          <w:szCs w:val="28"/>
        </w:rPr>
        <w:t xml:space="preserve">TRÊN ĐỊA BÀN TỈNH TÂY NINH</w:t>
      </w:r>
      <w:r>
        <w:rPr>
          <w:b/>
          <w:sz w:val="28"/>
          <w:szCs w:val="28"/>
        </w:rPr>
      </w:r>
      <w:r>
        <w:rPr>
          <w:b/>
          <w:sz w:val="28"/>
          <w:szCs w:val="28"/>
        </w:rPr>
      </w:r>
    </w:p>
    <w:p>
      <w:pPr>
        <w:pBdr/>
        <w:spacing w:after="120" w:before="120" w:line="259" w:lineRule="auto"/>
        <w:ind/>
        <w:jc w:val="center"/>
        <w:rPr>
          <w:i/>
          <w:iCs/>
        </w:rPr>
      </w:pPr>
      <w:r>
        <w:rPr>
          <w:i/>
          <w:iCs/>
        </w:rPr>
        <w:t xml:space="preserve">(Ban hành kèm theo Quyết định số         /2026/QĐ-UBND ngày      /6/2026 của UBND tỉnh)</w:t>
      </w:r>
      <w:r>
        <w:rPr>
          <w:i/>
          <w:iCs/>
        </w:rPr>
      </w:r>
      <w:r>
        <w:rPr>
          <w:i/>
          <w:iCs/>
        </w:rPr>
      </w:r>
    </w:p>
    <w:p>
      <w:pPr>
        <w:pBdr/>
        <w:spacing w:after="120" w:before="120" w:line="259" w:lineRule="auto"/>
        <w:ind/>
        <w:jc w:val="center"/>
        <w:rPr>
          <w:i/>
          <w:iCs/>
        </w:rPr>
      </w:pPr>
      <w:r>
        <w:rPr>
          <w:i/>
          <w:iCs/>
        </w:rPr>
        <w:t xml:space="preserve">_____________________</w:t>
      </w:r>
      <w:r>
        <w:rPr>
          <w:i/>
          <w:iCs/>
        </w:rPr>
      </w:r>
      <w:r>
        <w:rPr>
          <w:i/>
          <w:iCs/>
        </w:rPr>
      </w:r>
    </w:p>
    <w:p>
      <w:pPr>
        <w:pBdr/>
        <w:spacing w:after="120" w:before="120" w:line="259" w:lineRule="auto"/>
        <w:ind/>
        <w:jc w:val="center"/>
        <w:rPr>
          <w:i/>
          <w:iCs/>
        </w:rPr>
      </w:pPr>
      <w:r>
        <w:rPr>
          <w:i/>
          <w:iCs/>
        </w:rPr>
      </w:r>
      <w:r>
        <w:rPr>
          <w:i/>
          <w:iCs/>
        </w:rPr>
      </w:r>
      <w:r>
        <w:rPr>
          <w:i/>
          <w:iCs/>
        </w:rPr>
      </w:r>
    </w:p>
    <w:tbl>
      <w:tblPr>
        <w:tblStyle w:val="850"/>
        <w:tblW w:w="0" w:type="auto"/>
        <w:tblBorders/>
        <w:tblLook w:val="04A0" w:firstRow="1" w:lastRow="0" w:firstColumn="1" w:lastColumn="0" w:noHBand="0" w:noVBand="1"/>
      </w:tblPr>
      <w:tblGrid>
        <w:gridCol w:w="817"/>
        <w:gridCol w:w="3544"/>
        <w:gridCol w:w="2434"/>
        <w:gridCol w:w="2811"/>
      </w:tblGrid>
      <w:tr>
        <w:trPr/>
        <w:tc>
          <w:tcPr>
            <w:tcBorders/>
            <w:tcW w:w="817" w:type="dxa"/>
            <w:vAlign w:val="center"/>
            <w:textDirection w:val="lrTb"/>
            <w:noWrap w:val="false"/>
          </w:tcPr>
          <w:p>
            <w:pPr>
              <w:pBdr/>
              <w:spacing w:after="120" w:before="120" w:line="259" w:lineRule="auto"/>
              <w:ind/>
              <w:jc w:val="center"/>
              <w:rPr>
                <w:b/>
                <w:sz w:val="28"/>
                <w:szCs w:val="28"/>
              </w:rPr>
            </w:pPr>
            <w:r>
              <w:rPr>
                <w:b/>
                <w:sz w:val="28"/>
                <w:szCs w:val="28"/>
              </w:rPr>
              <w:t xml:space="preserve">Stt</w:t>
            </w:r>
            <w:r>
              <w:rPr>
                <w:b/>
                <w:sz w:val="28"/>
                <w:szCs w:val="28"/>
              </w:rPr>
            </w:r>
            <w:r>
              <w:rPr>
                <w:b/>
                <w:sz w:val="28"/>
                <w:szCs w:val="28"/>
              </w:rPr>
            </w:r>
          </w:p>
        </w:tc>
        <w:tc>
          <w:tcPr>
            <w:tcBorders/>
            <w:tcW w:w="3544" w:type="dxa"/>
            <w:vAlign w:val="center"/>
            <w:textDirection w:val="lrTb"/>
            <w:noWrap w:val="false"/>
          </w:tcPr>
          <w:p>
            <w:pPr>
              <w:pBdr/>
              <w:spacing w:after="120" w:before="120" w:line="259" w:lineRule="auto"/>
              <w:ind/>
              <w:jc w:val="center"/>
              <w:rPr>
                <w:b/>
                <w:sz w:val="28"/>
                <w:szCs w:val="28"/>
              </w:rPr>
            </w:pPr>
            <w:r>
              <w:rPr>
                <w:b/>
                <w:sz w:val="28"/>
                <w:szCs w:val="28"/>
              </w:rPr>
              <w:t xml:space="preserve">Loại công trình</w:t>
            </w:r>
            <w:r>
              <w:rPr>
                <w:b/>
                <w:sz w:val="28"/>
                <w:szCs w:val="28"/>
              </w:rPr>
            </w:r>
            <w:r>
              <w:rPr>
                <w:b/>
                <w:sz w:val="28"/>
                <w:szCs w:val="28"/>
              </w:rPr>
            </w:r>
          </w:p>
        </w:tc>
        <w:tc>
          <w:tcPr>
            <w:tcBorders/>
            <w:tcW w:w="2434" w:type="dxa"/>
            <w:vAlign w:val="center"/>
            <w:textDirection w:val="lrTb"/>
            <w:noWrap w:val="false"/>
          </w:tcPr>
          <w:p>
            <w:pPr>
              <w:pBdr/>
              <w:spacing w:after="120" w:before="120" w:line="259" w:lineRule="auto"/>
              <w:ind/>
              <w:jc w:val="center"/>
              <w:rPr>
                <w:b/>
                <w:sz w:val="28"/>
                <w:szCs w:val="28"/>
              </w:rPr>
            </w:pPr>
            <w:r>
              <w:rPr>
                <w:b/>
                <w:sz w:val="28"/>
                <w:szCs w:val="28"/>
              </w:rPr>
              <w:t xml:space="preserve">Cấp công trình</w:t>
            </w:r>
            <w:r>
              <w:rPr>
                <w:b/>
                <w:sz w:val="28"/>
                <w:szCs w:val="28"/>
              </w:rPr>
            </w:r>
            <w:r>
              <w:rPr>
                <w:b/>
                <w:sz w:val="28"/>
                <w:szCs w:val="28"/>
              </w:rPr>
            </w:r>
          </w:p>
        </w:tc>
        <w:tc>
          <w:tcPr>
            <w:tcBorders/>
            <w:tcW w:w="2811" w:type="dxa"/>
            <w:vAlign w:val="center"/>
            <w:textDirection w:val="lrTb"/>
            <w:noWrap w:val="false"/>
          </w:tcPr>
          <w:p>
            <w:pPr>
              <w:pBdr/>
              <w:spacing w:after="120" w:before="120" w:line="259" w:lineRule="auto"/>
              <w:ind/>
              <w:jc w:val="center"/>
              <w:rPr>
                <w:b/>
                <w:sz w:val="28"/>
                <w:szCs w:val="28"/>
              </w:rPr>
            </w:pPr>
            <w:r>
              <w:rPr>
                <w:b/>
                <w:sz w:val="28"/>
                <w:szCs w:val="28"/>
              </w:rPr>
              <w:t xml:space="preserve">Quy mô diện tích đất</w:t>
            </w:r>
            <w:r>
              <w:rPr>
                <w:b/>
                <w:sz w:val="28"/>
                <w:szCs w:val="28"/>
              </w:rPr>
            </w:r>
            <w:r>
              <w:rPr>
                <w:b/>
                <w:sz w:val="28"/>
                <w:szCs w:val="28"/>
              </w:rPr>
            </w:r>
          </w:p>
        </w:tc>
      </w:tr>
      <w:tr>
        <w:trPr/>
        <w:tc>
          <w:tcPr>
            <w:tcBorders/>
            <w:tcW w:w="817" w:type="dxa"/>
            <w:vAlign w:val="center"/>
            <w:vMerge w:val="restart"/>
            <w:textDirection w:val="lrTb"/>
            <w:noWrap w:val="false"/>
          </w:tcPr>
          <w:p>
            <w:pPr>
              <w:pBdr/>
              <w:spacing w:after="120" w:before="120" w:line="259" w:lineRule="auto"/>
              <w:ind/>
              <w:jc w:val="center"/>
              <w:rPr>
                <w:sz w:val="28"/>
                <w:szCs w:val="28"/>
              </w:rPr>
            </w:pPr>
            <w:r>
              <w:rPr>
                <w:sz w:val="28"/>
                <w:szCs w:val="28"/>
              </w:rPr>
              <w:t xml:space="preserve">1</w:t>
            </w:r>
            <w:bookmarkStart w:id="17" w:name="_GoBack"/>
            <w:r/>
            <w:bookmarkEnd w:id="17"/>
            <w:r>
              <w:rPr>
                <w:sz w:val="28"/>
                <w:szCs w:val="28"/>
              </w:rPr>
            </w:r>
            <w:r>
              <w:rPr>
                <w:sz w:val="28"/>
                <w:szCs w:val="28"/>
              </w:rPr>
            </w:r>
          </w:p>
        </w:tc>
        <w:tc>
          <w:tcPr>
            <w:tcBorders/>
            <w:tcW w:w="3544" w:type="dxa"/>
            <w:vAlign w:val="center"/>
            <w:vMerge w:val="restart"/>
            <w:textDirection w:val="lrTb"/>
            <w:noWrap w:val="false"/>
          </w:tcPr>
          <w:p>
            <w:pPr>
              <w:pBdr/>
              <w:spacing w:after="120" w:before="120" w:line="259" w:lineRule="auto"/>
              <w:ind/>
              <w:rPr>
                <w:sz w:val="28"/>
                <w:szCs w:val="28"/>
              </w:rPr>
            </w:pPr>
            <w:r>
              <w:rPr>
                <w:sz w:val="28"/>
                <w:szCs w:val="28"/>
              </w:rPr>
              <w:t xml:space="preserve">Nghĩa trang</w:t>
            </w:r>
            <w:r>
              <w:rPr>
                <w:sz w:val="28"/>
                <w:szCs w:val="28"/>
              </w:rPr>
            </w:r>
            <w:r>
              <w:rPr>
                <w:sz w:val="28"/>
                <w:szCs w:val="28"/>
              </w:rPr>
            </w:r>
          </w:p>
        </w:tc>
        <w:tc>
          <w:tcPr>
            <w:tcBorders/>
            <w:tcW w:w="2434" w:type="dxa"/>
            <w:vAlign w:val="center"/>
            <w:textDirection w:val="lrTb"/>
            <w:noWrap w:val="false"/>
          </w:tcPr>
          <w:p>
            <w:pPr>
              <w:pBdr/>
              <w:spacing w:after="120" w:before="120" w:line="259" w:lineRule="auto"/>
              <w:ind/>
              <w:jc w:val="center"/>
              <w:rPr>
                <w:sz w:val="28"/>
                <w:szCs w:val="28"/>
              </w:rPr>
            </w:pPr>
            <w:r>
              <w:rPr>
                <w:sz w:val="28"/>
                <w:szCs w:val="28"/>
              </w:rPr>
              <w:t xml:space="preserve">Cấp II</w:t>
            </w:r>
            <w:r>
              <w:rPr>
                <w:sz w:val="28"/>
                <w:szCs w:val="28"/>
              </w:rPr>
            </w:r>
            <w:r>
              <w:rPr>
                <w:sz w:val="28"/>
                <w:szCs w:val="28"/>
              </w:rPr>
            </w:r>
          </w:p>
        </w:tc>
        <w:tc>
          <w:tcPr>
            <w:tcBorders/>
            <w:tcW w:w="2811" w:type="dxa"/>
            <w:vAlign w:val="center"/>
            <w:textDirection w:val="lrTb"/>
            <w:noWrap w:val="false"/>
          </w:tcPr>
          <w:p>
            <w:pPr>
              <w:pBdr/>
              <w:spacing w:after="120" w:before="120" w:line="259" w:lineRule="auto"/>
              <w:ind/>
              <w:jc w:val="center"/>
              <w:rPr>
                <w:sz w:val="28"/>
                <w:szCs w:val="28"/>
              </w:rPr>
            </w:pPr>
            <w:r>
              <w:rPr>
                <w:sz w:val="28"/>
                <w:szCs w:val="28"/>
              </w:rPr>
              <w:t xml:space="preserve">30÷60</w:t>
            </w:r>
            <w:r>
              <w:rPr>
                <w:sz w:val="28"/>
                <w:szCs w:val="28"/>
              </w:rPr>
            </w:r>
            <w:r>
              <w:rPr>
                <w:sz w:val="28"/>
                <w:szCs w:val="28"/>
              </w:rPr>
            </w:r>
          </w:p>
        </w:tc>
      </w:tr>
      <w:tr>
        <w:trPr/>
        <w:tc>
          <w:tcPr>
            <w:tcBorders/>
            <w:tcW w:w="817" w:type="dxa"/>
            <w:vAlign w:val="center"/>
            <w:vMerge w:val="continue"/>
            <w:textDirection w:val="lrTb"/>
            <w:noWrap w:val="false"/>
          </w:tcPr>
          <w:p>
            <w:pPr>
              <w:pBdr/>
              <w:spacing w:after="120" w:before="120" w:line="259" w:lineRule="auto"/>
              <w:ind/>
              <w:jc w:val="center"/>
              <w:rPr>
                <w:sz w:val="28"/>
                <w:szCs w:val="28"/>
              </w:rPr>
            </w:pPr>
            <w:r>
              <w:rPr>
                <w:sz w:val="28"/>
                <w:szCs w:val="28"/>
              </w:rPr>
            </w:r>
            <w:r>
              <w:rPr>
                <w:sz w:val="28"/>
                <w:szCs w:val="28"/>
              </w:rPr>
            </w:r>
            <w:r>
              <w:rPr>
                <w:sz w:val="28"/>
                <w:szCs w:val="28"/>
              </w:rPr>
            </w:r>
          </w:p>
        </w:tc>
        <w:tc>
          <w:tcPr>
            <w:tcBorders/>
            <w:tcW w:w="3544" w:type="dxa"/>
            <w:vAlign w:val="center"/>
            <w:vMerge w:val="continue"/>
            <w:textDirection w:val="lrTb"/>
            <w:noWrap w:val="false"/>
          </w:tcPr>
          <w:p>
            <w:pPr>
              <w:pBdr/>
              <w:spacing w:after="120" w:before="120" w:line="259" w:lineRule="auto"/>
              <w:ind/>
              <w:rPr>
                <w:sz w:val="28"/>
                <w:szCs w:val="28"/>
              </w:rPr>
            </w:pPr>
            <w:r>
              <w:rPr>
                <w:sz w:val="28"/>
                <w:szCs w:val="28"/>
              </w:rPr>
            </w:r>
            <w:r>
              <w:rPr>
                <w:sz w:val="28"/>
                <w:szCs w:val="28"/>
              </w:rPr>
            </w:r>
            <w:r>
              <w:rPr>
                <w:sz w:val="28"/>
                <w:szCs w:val="28"/>
              </w:rPr>
            </w:r>
          </w:p>
        </w:tc>
        <w:tc>
          <w:tcPr>
            <w:tcBorders/>
            <w:tcW w:w="2434" w:type="dxa"/>
            <w:vAlign w:val="center"/>
            <w:textDirection w:val="lrTb"/>
            <w:noWrap w:val="false"/>
          </w:tcPr>
          <w:p>
            <w:pPr>
              <w:pBdr/>
              <w:spacing w:after="120" w:before="120" w:line="259" w:lineRule="auto"/>
              <w:ind/>
              <w:jc w:val="center"/>
              <w:rPr>
                <w:sz w:val="28"/>
                <w:szCs w:val="28"/>
              </w:rPr>
            </w:pPr>
            <w:r>
              <w:rPr>
                <w:sz w:val="28"/>
                <w:szCs w:val="28"/>
              </w:rPr>
              <w:t xml:space="preserve">Cấp III</w:t>
            </w:r>
            <w:r>
              <w:rPr>
                <w:sz w:val="28"/>
                <w:szCs w:val="28"/>
              </w:rPr>
            </w:r>
            <w:r>
              <w:rPr>
                <w:sz w:val="28"/>
                <w:szCs w:val="28"/>
              </w:rPr>
            </w:r>
          </w:p>
        </w:tc>
        <w:tc>
          <w:tcPr>
            <w:tcBorders/>
            <w:tcW w:w="2811" w:type="dxa"/>
            <w:vAlign w:val="center"/>
            <w:textDirection w:val="lrTb"/>
            <w:noWrap w:val="false"/>
          </w:tcPr>
          <w:p>
            <w:pPr>
              <w:pBdr/>
              <w:spacing w:after="120" w:before="120" w:line="259" w:lineRule="auto"/>
              <w:ind/>
              <w:jc w:val="center"/>
              <w:rPr>
                <w:sz w:val="28"/>
                <w:szCs w:val="28"/>
              </w:rPr>
            </w:pPr>
            <w:r>
              <w:rPr>
                <w:sz w:val="28"/>
                <w:szCs w:val="28"/>
              </w:rPr>
              <w:t xml:space="preserve">10÷</w:t>
            </w:r>
            <w:r>
              <w:rPr>
                <w:sz w:val="28"/>
                <w:szCs w:val="28"/>
              </w:rPr>
              <w:t xml:space="preserve"> </w:t>
            </w:r>
            <w:r>
              <w:rPr>
                <w:sz w:val="28"/>
                <w:szCs w:val="28"/>
              </w:rPr>
              <w:t xml:space="preserve">&lt;30</w:t>
            </w:r>
            <w:r>
              <w:rPr>
                <w:sz w:val="28"/>
                <w:szCs w:val="28"/>
              </w:rPr>
            </w:r>
            <w:r>
              <w:rPr>
                <w:sz w:val="28"/>
                <w:szCs w:val="28"/>
              </w:rPr>
            </w:r>
          </w:p>
        </w:tc>
      </w:tr>
      <w:tr>
        <w:trPr/>
        <w:tc>
          <w:tcPr>
            <w:tcBorders/>
            <w:tcW w:w="817" w:type="dxa"/>
            <w:vAlign w:val="center"/>
            <w:vMerge w:val="continue"/>
            <w:textDirection w:val="lrTb"/>
            <w:noWrap w:val="false"/>
          </w:tcPr>
          <w:p>
            <w:pPr>
              <w:pBdr/>
              <w:spacing w:after="120" w:before="120" w:line="259" w:lineRule="auto"/>
              <w:ind/>
              <w:jc w:val="center"/>
              <w:rPr>
                <w:sz w:val="28"/>
                <w:szCs w:val="28"/>
              </w:rPr>
            </w:pPr>
            <w:r>
              <w:rPr>
                <w:sz w:val="28"/>
                <w:szCs w:val="28"/>
              </w:rPr>
            </w:r>
            <w:r>
              <w:rPr>
                <w:sz w:val="28"/>
                <w:szCs w:val="28"/>
              </w:rPr>
            </w:r>
            <w:r>
              <w:rPr>
                <w:sz w:val="28"/>
                <w:szCs w:val="28"/>
              </w:rPr>
            </w:r>
          </w:p>
        </w:tc>
        <w:tc>
          <w:tcPr>
            <w:tcBorders/>
            <w:tcW w:w="3544" w:type="dxa"/>
            <w:vAlign w:val="center"/>
            <w:vMerge w:val="continue"/>
            <w:textDirection w:val="lrTb"/>
            <w:noWrap w:val="false"/>
          </w:tcPr>
          <w:p>
            <w:pPr>
              <w:pBdr/>
              <w:spacing w:after="120" w:before="120" w:line="259" w:lineRule="auto"/>
              <w:ind/>
              <w:rPr>
                <w:sz w:val="28"/>
                <w:szCs w:val="28"/>
              </w:rPr>
            </w:pPr>
            <w:r>
              <w:rPr>
                <w:sz w:val="28"/>
                <w:szCs w:val="28"/>
              </w:rPr>
            </w:r>
            <w:r>
              <w:rPr>
                <w:sz w:val="28"/>
                <w:szCs w:val="28"/>
              </w:rPr>
            </w:r>
            <w:r>
              <w:rPr>
                <w:sz w:val="28"/>
                <w:szCs w:val="28"/>
              </w:rPr>
            </w:r>
          </w:p>
        </w:tc>
        <w:tc>
          <w:tcPr>
            <w:tcBorders/>
            <w:tcW w:w="2434" w:type="dxa"/>
            <w:vAlign w:val="center"/>
            <w:textDirection w:val="lrTb"/>
            <w:noWrap w:val="false"/>
          </w:tcPr>
          <w:p>
            <w:pPr>
              <w:pBdr/>
              <w:spacing w:after="120" w:before="120" w:line="259" w:lineRule="auto"/>
              <w:ind/>
              <w:jc w:val="center"/>
              <w:rPr>
                <w:sz w:val="28"/>
                <w:szCs w:val="28"/>
              </w:rPr>
            </w:pPr>
            <w:r>
              <w:rPr>
                <w:sz w:val="28"/>
                <w:szCs w:val="28"/>
              </w:rPr>
              <w:t xml:space="preserve">Cấp IV</w:t>
            </w:r>
            <w:r>
              <w:rPr>
                <w:sz w:val="28"/>
                <w:szCs w:val="28"/>
              </w:rPr>
            </w:r>
            <w:r>
              <w:rPr>
                <w:sz w:val="28"/>
                <w:szCs w:val="28"/>
              </w:rPr>
            </w:r>
          </w:p>
        </w:tc>
        <w:tc>
          <w:tcPr>
            <w:tcBorders/>
            <w:tcW w:w="2811" w:type="dxa"/>
            <w:vAlign w:val="center"/>
            <w:textDirection w:val="lrTb"/>
            <w:noWrap w:val="false"/>
          </w:tcPr>
          <w:p>
            <w:pPr>
              <w:pBdr/>
              <w:spacing w:after="120" w:before="120" w:line="259" w:lineRule="auto"/>
              <w:ind/>
              <w:jc w:val="center"/>
              <w:rPr>
                <w:sz w:val="28"/>
                <w:szCs w:val="28"/>
              </w:rPr>
            </w:pPr>
            <w:r>
              <w:rPr>
                <w:sz w:val="28"/>
                <w:szCs w:val="28"/>
              </w:rPr>
              <w:t xml:space="preserve">&lt;10</w:t>
            </w:r>
            <w:r>
              <w:rPr>
                <w:sz w:val="28"/>
                <w:szCs w:val="28"/>
              </w:rPr>
            </w:r>
            <w:r>
              <w:rPr>
                <w:sz w:val="28"/>
                <w:szCs w:val="28"/>
              </w:rPr>
            </w:r>
          </w:p>
        </w:tc>
      </w:tr>
      <w:tr>
        <w:trPr/>
        <w:tc>
          <w:tcPr>
            <w:tcBorders/>
            <w:tcW w:w="817" w:type="dxa"/>
            <w:vAlign w:val="center"/>
            <w:textDirection w:val="lrTb"/>
            <w:noWrap w:val="false"/>
          </w:tcPr>
          <w:p>
            <w:pPr>
              <w:pBdr/>
              <w:spacing w:after="120" w:before="120" w:line="259" w:lineRule="auto"/>
              <w:ind/>
              <w:jc w:val="center"/>
              <w:rPr>
                <w:sz w:val="28"/>
                <w:szCs w:val="28"/>
              </w:rPr>
            </w:pPr>
            <w:r>
              <w:rPr>
                <w:sz w:val="28"/>
                <w:szCs w:val="28"/>
              </w:rPr>
              <w:t xml:space="preserve">2</w:t>
            </w:r>
            <w:r>
              <w:rPr>
                <w:sz w:val="28"/>
                <w:szCs w:val="28"/>
              </w:rPr>
            </w:r>
            <w:r>
              <w:rPr>
                <w:sz w:val="28"/>
                <w:szCs w:val="28"/>
              </w:rPr>
            </w:r>
          </w:p>
        </w:tc>
        <w:tc>
          <w:tcPr>
            <w:tcBorders/>
            <w:tcW w:w="3544" w:type="dxa"/>
            <w:vAlign w:val="center"/>
            <w:textDirection w:val="lrTb"/>
            <w:noWrap w:val="false"/>
          </w:tcPr>
          <w:p>
            <w:pPr>
              <w:pBdr/>
              <w:spacing w:after="120" w:before="120" w:line="259" w:lineRule="auto"/>
              <w:ind/>
              <w:rPr>
                <w:sz w:val="28"/>
                <w:szCs w:val="28"/>
              </w:rPr>
            </w:pPr>
            <w:r>
              <w:rPr>
                <w:sz w:val="28"/>
                <w:szCs w:val="28"/>
              </w:rPr>
              <w:t xml:space="preserve">Cở sở hỏa táng</w:t>
            </w:r>
            <w:r>
              <w:rPr>
                <w:sz w:val="28"/>
                <w:szCs w:val="28"/>
              </w:rPr>
            </w:r>
            <w:r>
              <w:rPr>
                <w:sz w:val="28"/>
                <w:szCs w:val="28"/>
              </w:rPr>
            </w:r>
          </w:p>
        </w:tc>
        <w:tc>
          <w:tcPr>
            <w:tcBorders/>
            <w:tcW w:w="2434" w:type="dxa"/>
            <w:vAlign w:val="center"/>
            <w:textDirection w:val="lrTb"/>
            <w:noWrap w:val="false"/>
          </w:tcPr>
          <w:p>
            <w:pPr>
              <w:pBdr/>
              <w:spacing w:after="120" w:before="120" w:line="259" w:lineRule="auto"/>
              <w:ind/>
              <w:jc w:val="center"/>
              <w:rPr>
                <w:sz w:val="28"/>
                <w:szCs w:val="28"/>
              </w:rPr>
            </w:pPr>
            <w:r>
              <w:rPr>
                <w:sz w:val="28"/>
                <w:szCs w:val="28"/>
              </w:rPr>
              <w:t xml:space="preserve">Cấp II</w:t>
            </w:r>
            <w:r>
              <w:rPr>
                <w:sz w:val="28"/>
                <w:szCs w:val="28"/>
              </w:rPr>
            </w:r>
            <w:r>
              <w:rPr>
                <w:sz w:val="28"/>
                <w:szCs w:val="28"/>
              </w:rPr>
            </w:r>
          </w:p>
        </w:tc>
        <w:tc>
          <w:tcPr>
            <w:tcBorders/>
            <w:tcW w:w="2811" w:type="dxa"/>
            <w:vAlign w:val="center"/>
            <w:textDirection w:val="lrTb"/>
            <w:noWrap w:val="false"/>
          </w:tcPr>
          <w:p>
            <w:pPr>
              <w:pBdr/>
              <w:spacing w:after="120" w:before="120" w:line="259" w:lineRule="auto"/>
              <w:ind/>
              <w:jc w:val="center"/>
              <w:rPr>
                <w:sz w:val="28"/>
                <w:szCs w:val="28"/>
              </w:rPr>
            </w:pPr>
            <w:r>
              <w:rPr>
                <w:sz w:val="28"/>
                <w:szCs w:val="28"/>
              </w:rPr>
              <w:t xml:space="preserve">Mọi quy mô</w:t>
            </w:r>
            <w:r>
              <w:rPr>
                <w:sz w:val="28"/>
                <w:szCs w:val="28"/>
              </w:rPr>
            </w:r>
            <w:r>
              <w:rPr>
                <w:sz w:val="28"/>
                <w:szCs w:val="28"/>
              </w:rPr>
            </w:r>
          </w:p>
        </w:tc>
      </w:tr>
    </w:tbl>
    <w:p>
      <w:pPr>
        <w:pBdr/>
        <w:spacing w:after="120" w:before="120" w:line="259" w:lineRule="auto"/>
        <w:ind/>
        <w:jc w:val="center"/>
        <w:rPr>
          <w:sz w:val="28"/>
          <w:szCs w:val="28"/>
        </w:rPr>
      </w:pPr>
      <w:r>
        <w:rPr>
          <w:sz w:val="28"/>
          <w:szCs w:val="28"/>
        </w:rPr>
      </w:r>
      <w:r>
        <w:rPr>
          <w:sz w:val="28"/>
          <w:szCs w:val="28"/>
        </w:rPr>
      </w:r>
      <w:r>
        <w:rPr>
          <w:sz w:val="28"/>
          <w:szCs w:val="28"/>
        </w:rPr>
      </w:r>
    </w:p>
    <w:p>
      <w:pPr>
        <w:pBdr/>
        <w:spacing w:after="120" w:before="120" w:line="259" w:lineRule="auto"/>
        <w:ind w:firstLine="709"/>
        <w:jc w:val="both"/>
        <w:rPr>
          <w:sz w:val="28"/>
          <w:szCs w:val="28"/>
        </w:rPr>
      </w:pPr>
      <w:r>
        <w:rPr>
          <w:sz w:val="28"/>
          <w:szCs w:val="28"/>
        </w:rPr>
      </w:r>
      <w:r>
        <w:rPr>
          <w:sz w:val="28"/>
          <w:szCs w:val="28"/>
        </w:rPr>
      </w:r>
      <w:r>
        <w:rPr>
          <w:sz w:val="28"/>
          <w:szCs w:val="28"/>
        </w:rPr>
      </w:r>
    </w:p>
    <w:sectPr>
      <w:headerReference w:type="default" r:id="rId9"/>
      <w:footerReference w:type="default" r:id="rId10"/>
      <w:footnotePr/>
      <w:endnotePr/>
      <w:type w:val="nextPage"/>
      <w:pgSz w:h="15840" w:orient="portrait" w:w="12240"/>
      <w:pgMar w:top="1134" w:right="1021"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 New Roman">
    <w:panose1 w:val="02020603050405020304"/>
  </w:font>
  <w:font w:name="Tahoma">
    <w:panose1 w:val="020B060403050404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3"/>
      <w:pBdr/>
      <w:spacing/>
      <w:ind/>
      <w:jc w:val="center"/>
      <w:rPr/>
    </w:pPr>
    <w:r>
      <w:fldChar w:fldCharType="begin"/>
    </w:r>
    <w:r>
      <w:instrText xml:space="preserve"> PAGE   \* MERGEFORMAT </w:instrText>
    </w:r>
    <w:r>
      <w:fldChar w:fldCharType="separate"/>
    </w:r>
    <w:r>
      <w:t xml:space="preserve">9</w:t>
    </w:r>
    <w:r>
      <w:fldChar w:fldCharType="end"/>
    </w:r>
    <w:r/>
  </w:p>
  <w:p>
    <w:pPr>
      <w:pStyle w:val="102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1"/>
      <w:pBdr/>
      <w:spacing/>
      <w:ind/>
      <w:jc w:val="center"/>
      <w:rPr/>
    </w:pPr>
    <w:r>
      <w:fldChar w:fldCharType="begin"/>
    </w:r>
    <w:r>
      <w:instrText xml:space="preserve"> PAGE   \* MERGEFORMAT </w:instrText>
    </w:r>
    <w:r>
      <w:fldChar w:fldCharType="separate"/>
    </w:r>
    <w:r>
      <w:t xml:space="preserve">9</w:t>
    </w:r>
    <w:r>
      <w:fldChar w:fldCharType="end"/>
    </w:r>
    <w:r/>
  </w:p>
  <w:p>
    <w:pPr>
      <w:pStyle w:val="102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1069"/>
      </w:pPr>
      <w:rPr>
        <w:rFonts w:hint="default" w:ascii="Times New Roman" w:hAnsi="Times New Roman" w:eastAsia="Times New Roman" w:cs="Times New Roman"/>
      </w:rPr>
      <w:start w:val="0"/>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Right m:val="true"/>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Light"/>
    <w:basedOn w:val="84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1"/>
    <w:basedOn w:val="84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2"/>
    <w:basedOn w:val="84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3"/>
    <w:basedOn w:val="8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4"/>
    <w:basedOn w:val="8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5"/>
    <w:basedOn w:val="8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w:basedOn w:val="8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1"/>
    <w:basedOn w:val="8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2"/>
    <w:basedOn w:val="8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3"/>
    <w:basedOn w:val="8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4"/>
    <w:basedOn w:val="8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5"/>
    <w:basedOn w:val="8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6"/>
    <w:basedOn w:val="8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w:basedOn w:val="8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1"/>
    <w:basedOn w:val="8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2"/>
    <w:basedOn w:val="8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3"/>
    <w:basedOn w:val="8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4"/>
    <w:basedOn w:val="8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5"/>
    <w:basedOn w:val="8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6"/>
    <w:basedOn w:val="8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w:basedOn w:val="8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1"/>
    <w:basedOn w:val="8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2"/>
    <w:basedOn w:val="8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3"/>
    <w:basedOn w:val="8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4"/>
    <w:basedOn w:val="8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5"/>
    <w:basedOn w:val="8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6"/>
    <w:basedOn w:val="8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w:basedOn w:val="8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1"/>
    <w:basedOn w:val="8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2"/>
    <w:basedOn w:val="8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3"/>
    <w:basedOn w:val="8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4"/>
    <w:basedOn w:val="8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5"/>
    <w:basedOn w:val="8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6"/>
    <w:basedOn w:val="8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w:basedOn w:val="8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8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8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8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8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8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5">
    <w:name w:val="Grid Table 6 Colorful - Accent 1"/>
    <w:basedOn w:val="8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6">
    <w:name w:val="Grid Table 6 Colorful - Accent 2"/>
    <w:basedOn w:val="8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7">
    <w:name w:val="Grid Table 6 Colorful - Accent 3"/>
    <w:basedOn w:val="8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8">
    <w:name w:val="Grid Table 6 Colorful - Accent 4"/>
    <w:basedOn w:val="8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9">
    <w:name w:val="Grid Table 6 Colorful - Accent 5"/>
    <w:basedOn w:val="8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6 Colorful - Accent 6"/>
    <w:basedOn w:val="8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7 Colorful"/>
    <w:basedOn w:val="8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1"/>
    <w:basedOn w:val="8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8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8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8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8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8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8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1"/>
    <w:basedOn w:val="8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2"/>
    <w:basedOn w:val="8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3"/>
    <w:basedOn w:val="8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4"/>
    <w:basedOn w:val="8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5"/>
    <w:basedOn w:val="8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6"/>
    <w:basedOn w:val="8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8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1"/>
    <w:basedOn w:val="8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2"/>
    <w:basedOn w:val="8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3"/>
    <w:basedOn w:val="8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4"/>
    <w:basedOn w:val="8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5"/>
    <w:basedOn w:val="8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6"/>
    <w:basedOn w:val="8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8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1"/>
    <w:basedOn w:val="8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2"/>
    <w:basedOn w:val="8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3"/>
    <w:basedOn w:val="8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4"/>
    <w:basedOn w:val="8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5"/>
    <w:basedOn w:val="8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6"/>
    <w:basedOn w:val="8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8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1"/>
    <w:basedOn w:val="8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2"/>
    <w:basedOn w:val="8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3"/>
    <w:basedOn w:val="8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4"/>
    <w:basedOn w:val="8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5"/>
    <w:basedOn w:val="8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6"/>
    <w:basedOn w:val="8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8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1"/>
    <w:basedOn w:val="8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2"/>
    <w:basedOn w:val="8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3"/>
    <w:basedOn w:val="8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4"/>
    <w:basedOn w:val="8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5"/>
    <w:basedOn w:val="8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6"/>
    <w:basedOn w:val="8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6 Colorful"/>
    <w:basedOn w:val="8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1"/>
    <w:basedOn w:val="8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2"/>
    <w:basedOn w:val="8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3"/>
    <w:basedOn w:val="8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4"/>
    <w:basedOn w:val="8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5"/>
    <w:basedOn w:val="8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6"/>
    <w:basedOn w:val="8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8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1">
    <w:name w:val="List Table 7 Colorful - Accent 1"/>
    <w:basedOn w:val="8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2">
    <w:name w:val="List Table 7 Colorful - Accent 2"/>
    <w:basedOn w:val="8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33">
    <w:name w:val="List Table 7 Colorful - Accent 3"/>
    <w:basedOn w:val="8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34">
    <w:name w:val="List Table 7 Colorful - Accent 4"/>
    <w:basedOn w:val="8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35">
    <w:name w:val="List Table 7 Colorful - Accent 5"/>
    <w:basedOn w:val="8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36">
    <w:name w:val="List Table 7 Colorful - Accent 6"/>
    <w:basedOn w:val="8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37" w:default="1">
    <w:name w:val="Normal"/>
    <w:qFormat/>
    <w:pPr>
      <w:pBdr/>
      <w:spacing/>
      <w:ind/>
    </w:pPr>
    <w:rPr>
      <w:sz w:val="24"/>
      <w:szCs w:val="24"/>
    </w:rPr>
  </w:style>
  <w:style w:type="paragraph" w:styleId="838">
    <w:name w:val="Heading 1"/>
    <w:basedOn w:val="837"/>
    <w:next w:val="837"/>
    <w:link w:val="976"/>
    <w:uiPriority w:val="9"/>
    <w:qFormat/>
    <w:pPr>
      <w:keepNext w:val="true"/>
      <w:keepLines w:val="true"/>
      <w:pBdr/>
      <w:spacing w:after="80" w:before="360"/>
      <w:ind/>
      <w:outlineLvl w:val="0"/>
    </w:pPr>
    <w:rPr>
      <w:rFonts w:ascii="Arial" w:hAnsi="Arial" w:eastAsia="Arial" w:cs="Arial"/>
      <w:color w:val="365f91" w:themeColor="accent1" w:themeShade="BF"/>
      <w:sz w:val="40"/>
      <w:szCs w:val="40"/>
    </w:rPr>
  </w:style>
  <w:style w:type="paragraph" w:styleId="839">
    <w:name w:val="Heading 2"/>
    <w:basedOn w:val="837"/>
    <w:next w:val="837"/>
    <w:link w:val="977"/>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840">
    <w:name w:val="Heading 3"/>
    <w:basedOn w:val="837"/>
    <w:next w:val="837"/>
    <w:link w:val="978"/>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841">
    <w:name w:val="Heading 4"/>
    <w:basedOn w:val="837"/>
    <w:next w:val="837"/>
    <w:link w:val="979"/>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842">
    <w:name w:val="Heading 5"/>
    <w:basedOn w:val="837"/>
    <w:next w:val="837"/>
    <w:link w:val="980"/>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843">
    <w:name w:val="Heading 6"/>
    <w:basedOn w:val="837"/>
    <w:next w:val="837"/>
    <w:link w:val="981"/>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44">
    <w:name w:val="Heading 7"/>
    <w:basedOn w:val="837"/>
    <w:next w:val="837"/>
    <w:link w:val="982"/>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45">
    <w:name w:val="Heading 8"/>
    <w:basedOn w:val="837"/>
    <w:next w:val="837"/>
    <w:link w:val="983"/>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46">
    <w:name w:val="Heading 9"/>
    <w:basedOn w:val="837"/>
    <w:next w:val="837"/>
    <w:link w:val="984"/>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47" w:default="1">
    <w:name w:val="Default Paragraph Font"/>
    <w:uiPriority w:val="1"/>
    <w:unhideWhenUsed/>
    <w:pPr>
      <w:pBdr/>
      <w:spacing/>
      <w:ind/>
    </w:pPr>
  </w:style>
  <w:style w:type="table" w:styleId="84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9" w:default="1">
    <w:name w:val="No List"/>
    <w:uiPriority w:val="99"/>
    <w:semiHidden/>
    <w:unhideWhenUsed/>
    <w:pPr>
      <w:pBdr/>
      <w:spacing/>
      <w:ind/>
    </w:pPr>
  </w:style>
  <w:style w:type="table" w:styleId="850">
    <w:name w:val="Table Grid"/>
    <w:basedOn w:val="848"/>
    <w:uiPriority w:val="59"/>
    <w:pPr>
      <w:pBdr/>
      <w:spacing/>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Table Grid Light1"/>
    <w:basedOn w:val="848"/>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Plain Table 11"/>
    <w:basedOn w:val="848"/>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Plain Table 21"/>
    <w:basedOn w:val="848"/>
    <w:uiPriority w:val="59"/>
    <w:pPr>
      <w:pBdr/>
      <w:spacing/>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Plain Table 3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Plain Table 4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Plain Table 5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1 Light1"/>
    <w:basedOn w:val="848"/>
    <w:uiPriority w:val="99"/>
    <w:pPr>
      <w:pBdr/>
      <w:spacing/>
      <w:ind/>
    </w:pPr>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1 Light - Accent 11"/>
    <w:basedOn w:val="848"/>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1 Light - Accent 21"/>
    <w:basedOn w:val="848"/>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1 Light - Accent 31"/>
    <w:basedOn w:val="848"/>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1 Light - Accent 41"/>
    <w:basedOn w:val="848"/>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1 Light - Accent 51"/>
    <w:basedOn w:val="848"/>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1 Light - Accent 61"/>
    <w:basedOn w:val="848"/>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21"/>
    <w:basedOn w:val="848"/>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2 - Accent 11"/>
    <w:basedOn w:val="848"/>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2 - Accent 21"/>
    <w:basedOn w:val="848"/>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2 - Accent 31"/>
    <w:basedOn w:val="848"/>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2 - Accent 41"/>
    <w:basedOn w:val="848"/>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2 - Accent 51"/>
    <w:basedOn w:val="848"/>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2 - Accent 61"/>
    <w:basedOn w:val="848"/>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31"/>
    <w:basedOn w:val="848"/>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3 - Accent 11"/>
    <w:basedOn w:val="848"/>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3 - Accent 21"/>
    <w:basedOn w:val="848"/>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3 - Accent 31"/>
    <w:basedOn w:val="848"/>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3 - Accent 41"/>
    <w:basedOn w:val="848"/>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3 - Accent 51"/>
    <w:basedOn w:val="848"/>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3 - Accent 61"/>
    <w:basedOn w:val="848"/>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41"/>
    <w:basedOn w:val="848"/>
    <w:uiPriority w:val="59"/>
    <w:pPr>
      <w:pBdr/>
      <w:spacing/>
      <w:ind/>
    </w:pPr>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4 - Accent 11"/>
    <w:basedOn w:val="848"/>
    <w:uiPriority w:val="5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4 - Accent 21"/>
    <w:basedOn w:val="848"/>
    <w:uiPriority w:val="5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4 - Accent 31"/>
    <w:basedOn w:val="848"/>
    <w:uiPriority w:val="5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4 - Accent 41"/>
    <w:basedOn w:val="848"/>
    <w:uiPriority w:val="5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4 - Accent 51"/>
    <w:basedOn w:val="848"/>
    <w:uiPriority w:val="5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4 - Accent 61"/>
    <w:basedOn w:val="848"/>
    <w:uiPriority w:val="5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5 Dark1"/>
    <w:basedOn w:val="848"/>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CellMar>
        <w:left w:w="108" w:type="dxa"/>
        <w:top w:w="0" w:type="dxa"/>
        <w:right w:w="108" w:type="dxa"/>
        <w:bottom w:w="0" w:type="dxa"/>
      </w:tblCellMar>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5 Dark- Accent 1"/>
    <w:basedOn w:val="848"/>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CellMar>
        <w:left w:w="108" w:type="dxa"/>
        <w:top w:w="0" w:type="dxa"/>
        <w:right w:w="108" w:type="dxa"/>
        <w:bottom w:w="0" w:type="dxa"/>
      </w:tblCellMar>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5 Dark - Accent 21"/>
    <w:basedOn w:val="848"/>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CellMar>
        <w:left w:w="108" w:type="dxa"/>
        <w:top w:w="0" w:type="dxa"/>
        <w:right w:w="108" w:type="dxa"/>
        <w:bottom w:w="0" w:type="dxa"/>
      </w:tblCellMar>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5 Dark - Accent 31"/>
    <w:basedOn w:val="848"/>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CellMar>
        <w:left w:w="108" w:type="dxa"/>
        <w:top w:w="0" w:type="dxa"/>
        <w:right w:w="108" w:type="dxa"/>
        <w:bottom w:w="0" w:type="dxa"/>
      </w:tblCellMar>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5 Dark- Accent 4"/>
    <w:basedOn w:val="848"/>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CellMar>
        <w:left w:w="108" w:type="dxa"/>
        <w:top w:w="0" w:type="dxa"/>
        <w:right w:w="108" w:type="dxa"/>
        <w:bottom w:w="0" w:type="dxa"/>
      </w:tblCellMar>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5 Dark - Accent 51"/>
    <w:basedOn w:val="848"/>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CellMar>
        <w:left w:w="108" w:type="dxa"/>
        <w:top w:w="0" w:type="dxa"/>
        <w:right w:w="108" w:type="dxa"/>
        <w:bottom w:w="0" w:type="dxa"/>
      </w:tblCellMar>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5 Dark - Accent 61"/>
    <w:basedOn w:val="848"/>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CellMar>
        <w:left w:w="108" w:type="dxa"/>
        <w:top w:w="0" w:type="dxa"/>
        <w:right w:w="108" w:type="dxa"/>
        <w:bottom w:w="0" w:type="dxa"/>
      </w:tblCellMar>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6 Colorful1"/>
    <w:basedOn w:val="848"/>
    <w:uiPriority w:val="99"/>
    <w:pPr>
      <w:pBdr/>
      <w:spacing/>
      <w:ind/>
    </w:pPr>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6 Colorful - Accent 11"/>
    <w:basedOn w:val="848"/>
    <w:uiPriority w:val="99"/>
    <w:pPr>
      <w:pBdr/>
      <w:spacing/>
      <w:ind/>
    </w:pPr>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6 Colorful - Accent 21"/>
    <w:basedOn w:val="848"/>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6 Colorful - Accent 31"/>
    <w:basedOn w:val="848"/>
    <w:uiPriority w:val="99"/>
    <w:pPr>
      <w:pBdr/>
      <w:spacing/>
      <w:ind/>
    </w:pPr>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6 Colorful - Accent 41"/>
    <w:basedOn w:val="848"/>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6 Colorful - Accent 51"/>
    <w:basedOn w:val="848"/>
    <w:uiPriority w:val="99"/>
    <w:pPr>
      <w:pBdr/>
      <w:spacing/>
      <w:ind/>
    </w:pPr>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6 Colorful - Accent 61"/>
    <w:basedOn w:val="848"/>
    <w:uiPriority w:val="99"/>
    <w:pPr>
      <w:pBdr/>
      <w:spacing/>
      <w:ind/>
    </w:pPr>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7 Colorful1"/>
    <w:basedOn w:val="848"/>
    <w:uiPriority w:val="99"/>
    <w:pPr>
      <w:pBdr/>
      <w:spacing/>
      <w:ind/>
    </w:pPr>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7 Colorful - Accent 11"/>
    <w:basedOn w:val="848"/>
    <w:uiPriority w:val="99"/>
    <w:pPr>
      <w:pBdr/>
      <w:spacing/>
      <w:ind/>
    </w:pPr>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7 Colorful - Accent 21"/>
    <w:basedOn w:val="848"/>
    <w:uiPriority w:val="99"/>
    <w:pPr>
      <w:pBdr/>
      <w:spacing/>
      <w:ind/>
    </w:pPr>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7 Colorful - Accent 31"/>
    <w:basedOn w:val="848"/>
    <w:uiPriority w:val="99"/>
    <w:pPr>
      <w:pBdr/>
      <w:spacing/>
      <w:ind/>
    </w:pPr>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7 Colorful - Accent 41"/>
    <w:basedOn w:val="848"/>
    <w:uiPriority w:val="99"/>
    <w:pPr>
      <w:pBdr/>
      <w:spacing/>
      <w:ind/>
    </w:pPr>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7 Colorful - Accent 51"/>
    <w:basedOn w:val="848"/>
    <w:uiPriority w:val="99"/>
    <w:pPr>
      <w:pBdr/>
      <w:spacing/>
      <w:ind/>
    </w:pPr>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7 Colorful - Accent 61"/>
    <w:basedOn w:val="848"/>
    <w:uiPriority w:val="99"/>
    <w:pPr>
      <w:pBdr/>
      <w:spacing/>
      <w:ind/>
    </w:pPr>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1 Light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1 Light - Accent 1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1 Light - Accent 2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1 Light - Accent 3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1 Light - Accent 4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1 Light - Accent 5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1 Light - Accent 61"/>
    <w:basedOn w:val="848"/>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21"/>
    <w:basedOn w:val="848"/>
    <w:uiPriority w:val="99"/>
    <w:pPr>
      <w:pBdr/>
      <w:spacing/>
      <w:ind/>
    </w:pPr>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2 - Accent 11"/>
    <w:basedOn w:val="848"/>
    <w:uiPriority w:val="99"/>
    <w:pPr>
      <w:pBdr/>
      <w:spacing/>
      <w:ind/>
    </w:pPr>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2 - Accent 21"/>
    <w:basedOn w:val="848"/>
    <w:uiPriority w:val="99"/>
    <w:pPr>
      <w:pBdr/>
      <w:spacing/>
      <w:ind/>
    </w:pPr>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2 - Accent 31"/>
    <w:basedOn w:val="848"/>
    <w:uiPriority w:val="99"/>
    <w:pPr>
      <w:pBdr/>
      <w:spacing/>
      <w:ind/>
    </w:pPr>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2 - Accent 41"/>
    <w:basedOn w:val="848"/>
    <w:uiPriority w:val="99"/>
    <w:pPr>
      <w:pBdr/>
      <w:spacing/>
      <w:ind/>
    </w:pPr>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2 - Accent 51"/>
    <w:basedOn w:val="848"/>
    <w:uiPriority w:val="99"/>
    <w:pPr>
      <w:pBdr/>
      <w:spacing/>
      <w:ind/>
    </w:pPr>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2 - Accent 61"/>
    <w:basedOn w:val="848"/>
    <w:uiPriority w:val="99"/>
    <w:pPr>
      <w:pBdr/>
      <w:spacing/>
      <w:ind/>
    </w:pPr>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31"/>
    <w:basedOn w:val="848"/>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3 - Accent 11"/>
    <w:basedOn w:val="848"/>
    <w:uiPriority w:val="99"/>
    <w:pPr>
      <w:pBdr/>
      <w:spacing/>
      <w:ind/>
    </w:pPr>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3 - Accent 21"/>
    <w:basedOn w:val="848"/>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3 - Accent 31"/>
    <w:basedOn w:val="848"/>
    <w:uiPriority w:val="99"/>
    <w:pPr>
      <w:pBdr/>
      <w:spacing/>
      <w:ind/>
    </w:pPr>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3 - Accent 41"/>
    <w:basedOn w:val="848"/>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3 - Accent 51"/>
    <w:basedOn w:val="848"/>
    <w:uiPriority w:val="99"/>
    <w:pPr>
      <w:pBdr/>
      <w:spacing/>
      <w:ind/>
    </w:pPr>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3 - Accent 61"/>
    <w:basedOn w:val="848"/>
    <w:uiPriority w:val="99"/>
    <w:pPr>
      <w:pBdr/>
      <w:spacing/>
      <w:ind/>
    </w:pPr>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41"/>
    <w:basedOn w:val="848"/>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4 - Accent 11"/>
    <w:basedOn w:val="848"/>
    <w:uiPriority w:val="9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4 - Accent 21"/>
    <w:basedOn w:val="848"/>
    <w:uiPriority w:val="9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4 - Accent 31"/>
    <w:basedOn w:val="848"/>
    <w:uiPriority w:val="9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4 - Accent 41"/>
    <w:basedOn w:val="848"/>
    <w:uiPriority w:val="9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4 - Accent 51"/>
    <w:basedOn w:val="848"/>
    <w:uiPriority w:val="9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4 - Accent 61"/>
    <w:basedOn w:val="848"/>
    <w:uiPriority w:val="9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5 Dark1"/>
    <w:basedOn w:val="848"/>
    <w:uiPriority w:val="99"/>
    <w:pPr>
      <w:pBdr/>
      <w:spacing/>
      <w:ind/>
    </w:pPr>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CellMar>
        <w:left w:w="108" w:type="dxa"/>
        <w:top w:w="0" w:type="dxa"/>
        <w:right w:w="108" w:type="dxa"/>
        <w:bottom w:w="0" w:type="dxa"/>
      </w:tblCellMar>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5 Dark - Accent 11"/>
    <w:basedOn w:val="848"/>
    <w:uiPriority w:val="99"/>
    <w:pPr>
      <w:pBdr/>
      <w:spacing/>
      <w:ind/>
    </w:pPr>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CellMar>
        <w:left w:w="108" w:type="dxa"/>
        <w:top w:w="0" w:type="dxa"/>
        <w:right w:w="108" w:type="dxa"/>
        <w:bottom w:w="0" w:type="dxa"/>
      </w:tblCellMar>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5 Dark - Accent 21"/>
    <w:basedOn w:val="848"/>
    <w:uiPriority w:val="99"/>
    <w:pPr>
      <w:pBdr/>
      <w:spacing/>
      <w:ind/>
    </w:pPr>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CellMar>
        <w:left w:w="108" w:type="dxa"/>
        <w:top w:w="0" w:type="dxa"/>
        <w:right w:w="108" w:type="dxa"/>
        <w:bottom w:w="0" w:type="dxa"/>
      </w:tblCellMar>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5 Dark - Accent 31"/>
    <w:basedOn w:val="848"/>
    <w:uiPriority w:val="99"/>
    <w:pPr>
      <w:pBdr/>
      <w:spacing/>
      <w:ind/>
    </w:pPr>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CellMar>
        <w:left w:w="108" w:type="dxa"/>
        <w:top w:w="0" w:type="dxa"/>
        <w:right w:w="108" w:type="dxa"/>
        <w:bottom w:w="0" w:type="dxa"/>
      </w:tblCellMar>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5 Dark - Accent 41"/>
    <w:basedOn w:val="848"/>
    <w:uiPriority w:val="99"/>
    <w:pPr>
      <w:pBdr/>
      <w:spacing/>
      <w:ind/>
    </w:pPr>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CellMar>
        <w:left w:w="108" w:type="dxa"/>
        <w:top w:w="0" w:type="dxa"/>
        <w:right w:w="108" w:type="dxa"/>
        <w:bottom w:w="0" w:type="dxa"/>
      </w:tblCellMar>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5 Dark - Accent 51"/>
    <w:basedOn w:val="848"/>
    <w:uiPriority w:val="99"/>
    <w:pPr>
      <w:pBdr/>
      <w:spacing/>
      <w:ind/>
    </w:pPr>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CellMar>
        <w:left w:w="108" w:type="dxa"/>
        <w:top w:w="0" w:type="dxa"/>
        <w:right w:w="108" w:type="dxa"/>
        <w:bottom w:w="0" w:type="dxa"/>
      </w:tblCellMar>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5 Dark - Accent 61"/>
    <w:basedOn w:val="848"/>
    <w:uiPriority w:val="99"/>
    <w:pPr>
      <w:pBdr/>
      <w:spacing/>
      <w:ind/>
    </w:pPr>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CellMar>
        <w:left w:w="108" w:type="dxa"/>
        <w:top w:w="0" w:type="dxa"/>
        <w:right w:w="108" w:type="dxa"/>
        <w:bottom w:w="0" w:type="dxa"/>
      </w:tblCellMar>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6 Colorful1"/>
    <w:basedOn w:val="848"/>
    <w:uiPriority w:val="99"/>
    <w:pPr>
      <w:pBdr/>
      <w:spacing/>
      <w:ind/>
    </w:pPr>
    <w:tblPr>
      <w:tblStyleRowBandSize w:val="1"/>
      <w:tblStyleColBandSize w:val="1"/>
      <w:tblInd w:w="0" w:type="dxa"/>
      <w:tblBorders>
        <w:top w:val="single" w:color="7f7f7f" w:themeColor="text1" w:themeTint="80" w:sz="4" w:space="0"/>
        <w:bottom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6 Colorful - Accent 11"/>
    <w:basedOn w:val="848"/>
    <w:uiPriority w:val="99"/>
    <w:pPr>
      <w:pBdr/>
      <w:spacing/>
      <w:ind/>
    </w:pPr>
    <w:tblPr>
      <w:tblStyleRowBandSize w:val="1"/>
      <w:tblStyleColBandSize w:val="1"/>
      <w:tblInd w:w="0" w:type="dxa"/>
      <w:tblBorders>
        <w:top w:val="single" w:color="4f81bd" w:themeColor="accent1" w:sz="4" w:space="0"/>
        <w:bottom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6 Colorful - Accent 21"/>
    <w:basedOn w:val="848"/>
    <w:uiPriority w:val="99"/>
    <w:pPr>
      <w:pBdr/>
      <w:spacing/>
      <w:ind/>
    </w:pPr>
    <w:tblPr>
      <w:tblStyleRowBandSize w:val="1"/>
      <w:tblStyleColBandSize w:val="1"/>
      <w:tblInd w:w="0" w:type="dxa"/>
      <w:tblBorders>
        <w:top w:val="single" w:color="d99695" w:themeColor="accent2" w:themeTint="97" w:sz="4" w:space="0"/>
        <w:bottom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6 Colorful - Accent 31"/>
    <w:basedOn w:val="848"/>
    <w:uiPriority w:val="99"/>
    <w:pPr>
      <w:pBdr/>
      <w:spacing/>
      <w:ind/>
    </w:pPr>
    <w:tblPr>
      <w:tblStyleRowBandSize w:val="1"/>
      <w:tblStyleColBandSize w:val="1"/>
      <w:tblInd w:w="0" w:type="dxa"/>
      <w:tblBorders>
        <w:top w:val="single" w:color="c3d69b" w:themeColor="accent3" w:themeTint="98" w:sz="4" w:space="0"/>
        <w:bottom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6 Colorful - Accent 41"/>
    <w:basedOn w:val="848"/>
    <w:uiPriority w:val="99"/>
    <w:pPr>
      <w:pBdr/>
      <w:spacing/>
      <w:ind/>
    </w:pPr>
    <w:tblPr>
      <w:tblStyleRowBandSize w:val="1"/>
      <w:tblStyleColBandSize w:val="1"/>
      <w:tblInd w:w="0" w:type="dxa"/>
      <w:tblBorders>
        <w:top w:val="single" w:color="b2a1c6" w:themeColor="accent4" w:themeTint="9A" w:sz="4" w:space="0"/>
        <w:bottom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6 Colorful - Accent 51"/>
    <w:basedOn w:val="848"/>
    <w:uiPriority w:val="99"/>
    <w:pPr>
      <w:pBdr/>
      <w:spacing/>
      <w:ind/>
    </w:pPr>
    <w:tblPr>
      <w:tblStyleRowBandSize w:val="1"/>
      <w:tblStyleColBandSize w:val="1"/>
      <w:tblInd w:w="0" w:type="dxa"/>
      <w:tblBorders>
        <w:top w:val="single" w:color="92ccdc" w:themeColor="accent5" w:themeTint="9A" w:sz="4" w:space="0"/>
        <w:bottom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6 Colorful - Accent 61"/>
    <w:basedOn w:val="848"/>
    <w:uiPriority w:val="99"/>
    <w:pPr>
      <w:pBdr/>
      <w:spacing/>
      <w:ind/>
    </w:pPr>
    <w:tblPr>
      <w:tblStyleRowBandSize w:val="1"/>
      <w:tblStyleColBandSize w:val="1"/>
      <w:tblInd w:w="0" w:type="dxa"/>
      <w:tblBorders>
        <w:top w:val="single" w:color="fac090" w:themeColor="accent6" w:themeTint="98" w:sz="4" w:space="0"/>
        <w:bottom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7 Colorful1"/>
    <w:basedOn w:val="848"/>
    <w:uiPriority w:val="99"/>
    <w:pPr>
      <w:pBdr/>
      <w:spacing/>
      <w:ind/>
    </w:pPr>
    <w:tblPr>
      <w:tblStyleRowBandSize w:val="1"/>
      <w:tblStyleColBandSize w:val="1"/>
      <w:tblInd w:w="0" w:type="dxa"/>
      <w:tblBorders>
        <w:right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7 Colorful - Accent 11"/>
    <w:basedOn w:val="848"/>
    <w:uiPriority w:val="99"/>
    <w:pPr>
      <w:pBdr/>
      <w:spacing/>
      <w:ind/>
    </w:pPr>
    <w:tblPr>
      <w:tblStyleRowBandSize w:val="1"/>
      <w:tblStyleColBandSize w:val="1"/>
      <w:tblInd w:w="0" w:type="dxa"/>
      <w:tblBorders>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7 Colorful - Accent 21"/>
    <w:basedOn w:val="848"/>
    <w:uiPriority w:val="99"/>
    <w:pPr>
      <w:pBdr/>
      <w:spacing/>
      <w:ind/>
    </w:pPr>
    <w:tblPr>
      <w:tblStyleRowBandSize w:val="1"/>
      <w:tblStyleColBandSize w:val="1"/>
      <w:tblInd w:w="0" w:type="dxa"/>
      <w:tblBorders>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7 Colorful - Accent 31"/>
    <w:basedOn w:val="848"/>
    <w:uiPriority w:val="99"/>
    <w:pPr>
      <w:pBdr/>
      <w:spacing/>
      <w:ind/>
    </w:pPr>
    <w:tblPr>
      <w:tblStyleRowBandSize w:val="1"/>
      <w:tblStyleColBandSize w:val="1"/>
      <w:tblInd w:w="0" w:type="dxa"/>
      <w:tblBorders>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7 Colorful - Accent 41"/>
    <w:basedOn w:val="848"/>
    <w:uiPriority w:val="99"/>
    <w:pPr>
      <w:pBdr/>
      <w:spacing/>
      <w:ind/>
    </w:pPr>
    <w:tblPr>
      <w:tblStyleRowBandSize w:val="1"/>
      <w:tblStyleColBandSize w:val="1"/>
      <w:tblInd w:w="0" w:type="dxa"/>
      <w:tblBorders>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7 Colorful - Accent 51"/>
    <w:basedOn w:val="848"/>
    <w:uiPriority w:val="99"/>
    <w:pPr>
      <w:pBdr/>
      <w:spacing/>
      <w:ind/>
    </w:pPr>
    <w:tblPr>
      <w:tblStyleRowBandSize w:val="1"/>
      <w:tblStyleColBandSize w:val="1"/>
      <w:tblInd w:w="0" w:type="dxa"/>
      <w:tblBorders>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7 Colorful - Accent 61"/>
    <w:basedOn w:val="848"/>
    <w:uiPriority w:val="99"/>
    <w:pPr>
      <w:pBdr/>
      <w:spacing/>
      <w:ind/>
    </w:pPr>
    <w:tblPr>
      <w:tblStyleRowBandSize w:val="1"/>
      <w:tblStyleColBandSize w:val="1"/>
      <w:tblInd w:w="0" w:type="dxa"/>
      <w:tblBorders>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ned - Accent"/>
    <w:basedOn w:val="848"/>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ned - Accent 1"/>
    <w:basedOn w:val="848"/>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ned - Accent 2"/>
    <w:basedOn w:val="848"/>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ned - Accent 3"/>
    <w:basedOn w:val="848"/>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ned - Accent 4"/>
    <w:basedOn w:val="848"/>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ned - Accent 5"/>
    <w:basedOn w:val="848"/>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ned - Accent 6"/>
    <w:basedOn w:val="848"/>
    <w:uiPriority w:val="99"/>
    <w:pPr>
      <w:pBdr/>
      <w:spacing/>
      <w:ind/>
    </w:pPr>
    <w:rPr>
      <w:color w:val="40404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Bordered &amp; Lined - Accent"/>
    <w:basedOn w:val="848"/>
    <w:uiPriority w:val="99"/>
    <w:pPr>
      <w:pBdr/>
      <w:spacing/>
      <w:ind/>
    </w:pPr>
    <w:rPr>
      <w:color w:val="404040"/>
    </w:rPr>
    <w:tblPr>
      <w:tblStyleRowBandSize w:val="1"/>
      <w:tblStyleColBandSize w:val="1"/>
      <w:tblInd w:w="0" w:type="dxa"/>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Bordered &amp; Lined - Accent 1"/>
    <w:basedOn w:val="848"/>
    <w:uiPriority w:val="99"/>
    <w:pPr>
      <w:pBdr/>
      <w:spacing/>
      <w:ind/>
    </w:pPr>
    <w:rPr>
      <w:color w:val="404040"/>
    </w:rPr>
    <w:tblPr>
      <w:tblStyleRowBandSize w:val="1"/>
      <w:tblStyleColBandSize w:val="1"/>
      <w:tblInd w:w="0" w:type="dxa"/>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Bordered &amp; Lined - Accent 2"/>
    <w:basedOn w:val="848"/>
    <w:uiPriority w:val="99"/>
    <w:pPr>
      <w:pBdr/>
      <w:spacing/>
      <w:ind/>
    </w:pPr>
    <w:rPr>
      <w:color w:val="404040"/>
    </w:rPr>
    <w:tblPr>
      <w:tblStyleRowBandSize w:val="1"/>
      <w:tblStyleColBandSize w:val="1"/>
      <w:tblInd w:w="0" w:type="dxa"/>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Bordered &amp; Lined - Accent 3"/>
    <w:basedOn w:val="848"/>
    <w:uiPriority w:val="99"/>
    <w:pPr>
      <w:pBdr/>
      <w:spacing/>
      <w:ind/>
    </w:pPr>
    <w:rPr>
      <w:color w:val="404040"/>
    </w:rPr>
    <w:tblPr>
      <w:tblStyleRowBandSize w:val="1"/>
      <w:tblStyleColBandSize w:val="1"/>
      <w:tblInd w:w="0" w:type="dxa"/>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Bordered &amp; Lined - Accent 4"/>
    <w:basedOn w:val="848"/>
    <w:uiPriority w:val="99"/>
    <w:pPr>
      <w:pBdr/>
      <w:spacing/>
      <w:ind/>
    </w:pPr>
    <w:rPr>
      <w:color w:val="404040"/>
    </w:rPr>
    <w:tblPr>
      <w:tblStyleRowBandSize w:val="1"/>
      <w:tblStyleColBandSize w:val="1"/>
      <w:tblInd w:w="0" w:type="dxa"/>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Bordered &amp; Lined - Accent 5"/>
    <w:basedOn w:val="848"/>
    <w:uiPriority w:val="99"/>
    <w:pPr>
      <w:pBdr/>
      <w:spacing/>
      <w:ind/>
    </w:pPr>
    <w:rPr>
      <w:color w:val="404040"/>
    </w:rPr>
    <w:tblPr>
      <w:tblStyleRowBandSize w:val="1"/>
      <w:tblStyleColBandSize w:val="1"/>
      <w:tblInd w:w="0" w:type="dxa"/>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Bordered &amp; Lined - Accent 6"/>
    <w:basedOn w:val="848"/>
    <w:uiPriority w:val="99"/>
    <w:pPr>
      <w:pBdr/>
      <w:spacing/>
      <w:ind/>
    </w:pPr>
    <w:rPr>
      <w:color w:val="404040"/>
    </w:rPr>
    <w:tblPr>
      <w:tblStyleRowBandSize w:val="1"/>
      <w:tblStyleColBandSize w:val="1"/>
      <w:tblInd w:w="0" w:type="dxa"/>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Bordered"/>
    <w:basedOn w:val="848"/>
    <w:uiPriority w:val="99"/>
    <w:pPr>
      <w:pBdr/>
      <w:spacing/>
      <w:ind/>
    </w:pPr>
    <w:tblPr>
      <w:tblStyleRowBandSize w:val="1"/>
      <w:tblStyleColBandSize w:val="1"/>
      <w:tblInd w:w="0" w:type="dxa"/>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Bordered - Accent 1"/>
    <w:basedOn w:val="848"/>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Bordered - Accent 2"/>
    <w:basedOn w:val="848"/>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Bordered - Accent 3"/>
    <w:basedOn w:val="848"/>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Bordered - Accent 4"/>
    <w:basedOn w:val="848"/>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 Accent 5"/>
    <w:basedOn w:val="848"/>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 Accent 6"/>
    <w:basedOn w:val="848"/>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6" w:customStyle="1">
    <w:name w:val="Heading 1 Char"/>
    <w:basedOn w:val="847"/>
    <w:link w:val="838"/>
    <w:uiPriority w:val="9"/>
    <w:pPr>
      <w:pBdr/>
      <w:spacing/>
      <w:ind/>
    </w:pPr>
    <w:rPr>
      <w:rFonts w:ascii="Arial" w:hAnsi="Arial" w:eastAsia="Arial" w:cs="Arial"/>
      <w:color w:val="365f91" w:themeColor="accent1" w:themeShade="BF"/>
      <w:sz w:val="40"/>
      <w:szCs w:val="40"/>
    </w:rPr>
  </w:style>
  <w:style w:type="character" w:styleId="977" w:customStyle="1">
    <w:name w:val="Heading 2 Char"/>
    <w:basedOn w:val="847"/>
    <w:link w:val="839"/>
    <w:uiPriority w:val="9"/>
    <w:pPr>
      <w:pBdr/>
      <w:spacing/>
      <w:ind/>
    </w:pPr>
    <w:rPr>
      <w:rFonts w:ascii="Arial" w:hAnsi="Arial" w:eastAsia="Arial" w:cs="Arial"/>
      <w:color w:val="365f91" w:themeColor="accent1" w:themeShade="BF"/>
      <w:sz w:val="32"/>
      <w:szCs w:val="32"/>
    </w:rPr>
  </w:style>
  <w:style w:type="character" w:styleId="978" w:customStyle="1">
    <w:name w:val="Heading 3 Char"/>
    <w:basedOn w:val="847"/>
    <w:link w:val="840"/>
    <w:uiPriority w:val="9"/>
    <w:pPr>
      <w:pBdr/>
      <w:spacing/>
      <w:ind/>
    </w:pPr>
    <w:rPr>
      <w:rFonts w:ascii="Arial" w:hAnsi="Arial" w:eastAsia="Arial" w:cs="Arial"/>
      <w:color w:val="365f91" w:themeColor="accent1" w:themeShade="BF"/>
      <w:sz w:val="28"/>
      <w:szCs w:val="28"/>
    </w:rPr>
  </w:style>
  <w:style w:type="character" w:styleId="979" w:customStyle="1">
    <w:name w:val="Heading 4 Char"/>
    <w:basedOn w:val="847"/>
    <w:link w:val="841"/>
    <w:uiPriority w:val="9"/>
    <w:pPr>
      <w:pBdr/>
      <w:spacing/>
      <w:ind/>
    </w:pPr>
    <w:rPr>
      <w:rFonts w:ascii="Arial" w:hAnsi="Arial" w:eastAsia="Arial" w:cs="Arial"/>
      <w:i/>
      <w:iCs/>
      <w:color w:val="365f91" w:themeColor="accent1" w:themeShade="BF"/>
    </w:rPr>
  </w:style>
  <w:style w:type="character" w:styleId="980" w:customStyle="1">
    <w:name w:val="Heading 5 Char"/>
    <w:basedOn w:val="847"/>
    <w:link w:val="842"/>
    <w:uiPriority w:val="9"/>
    <w:pPr>
      <w:pBdr/>
      <w:spacing/>
      <w:ind/>
    </w:pPr>
    <w:rPr>
      <w:rFonts w:ascii="Arial" w:hAnsi="Arial" w:eastAsia="Arial" w:cs="Arial"/>
      <w:color w:val="365f91" w:themeColor="accent1" w:themeShade="BF"/>
    </w:rPr>
  </w:style>
  <w:style w:type="character" w:styleId="981" w:customStyle="1">
    <w:name w:val="Heading 6 Char"/>
    <w:basedOn w:val="847"/>
    <w:link w:val="843"/>
    <w:uiPriority w:val="9"/>
    <w:pPr>
      <w:pBdr/>
      <w:spacing/>
      <w:ind/>
    </w:pPr>
    <w:rPr>
      <w:rFonts w:ascii="Arial" w:hAnsi="Arial" w:eastAsia="Arial" w:cs="Arial"/>
      <w:i/>
      <w:iCs/>
      <w:color w:val="595959" w:themeColor="text1" w:themeTint="A6"/>
    </w:rPr>
  </w:style>
  <w:style w:type="character" w:styleId="982" w:customStyle="1">
    <w:name w:val="Heading 7 Char"/>
    <w:basedOn w:val="847"/>
    <w:link w:val="844"/>
    <w:uiPriority w:val="9"/>
    <w:pPr>
      <w:pBdr/>
      <w:spacing/>
      <w:ind/>
    </w:pPr>
    <w:rPr>
      <w:rFonts w:ascii="Arial" w:hAnsi="Arial" w:eastAsia="Arial" w:cs="Arial"/>
      <w:color w:val="595959" w:themeColor="text1" w:themeTint="A6"/>
    </w:rPr>
  </w:style>
  <w:style w:type="character" w:styleId="983" w:customStyle="1">
    <w:name w:val="Heading 8 Char"/>
    <w:basedOn w:val="847"/>
    <w:link w:val="845"/>
    <w:uiPriority w:val="9"/>
    <w:pPr>
      <w:pBdr/>
      <w:spacing/>
      <w:ind/>
    </w:pPr>
    <w:rPr>
      <w:rFonts w:ascii="Arial" w:hAnsi="Arial" w:eastAsia="Arial" w:cs="Arial"/>
      <w:i/>
      <w:iCs/>
      <w:color w:val="272727" w:themeColor="text1" w:themeTint="D8"/>
    </w:rPr>
  </w:style>
  <w:style w:type="character" w:styleId="984" w:customStyle="1">
    <w:name w:val="Heading 9 Char"/>
    <w:basedOn w:val="847"/>
    <w:link w:val="846"/>
    <w:uiPriority w:val="9"/>
    <w:pPr>
      <w:pBdr/>
      <w:spacing/>
      <w:ind/>
    </w:pPr>
    <w:rPr>
      <w:rFonts w:ascii="Arial" w:hAnsi="Arial" w:eastAsia="Arial" w:cs="Arial"/>
      <w:i/>
      <w:iCs/>
      <w:color w:val="272727" w:themeColor="text1" w:themeTint="D8"/>
    </w:rPr>
  </w:style>
  <w:style w:type="paragraph" w:styleId="985">
    <w:name w:val="Title"/>
    <w:basedOn w:val="837"/>
    <w:next w:val="837"/>
    <w:link w:val="986"/>
    <w:uiPriority w:val="10"/>
    <w:qFormat/>
    <w:pPr>
      <w:pBdr/>
      <w:spacing w:after="80"/>
      <w:ind/>
      <w:contextualSpacing w:val="true"/>
    </w:pPr>
    <w:rPr>
      <w:rFonts w:ascii="Arial" w:hAnsi="Arial" w:eastAsia="Arial" w:cs="Arial"/>
      <w:spacing w:val="-10"/>
      <w:sz w:val="56"/>
      <w:szCs w:val="56"/>
    </w:rPr>
  </w:style>
  <w:style w:type="character" w:styleId="986" w:customStyle="1">
    <w:name w:val="Title Char"/>
    <w:basedOn w:val="847"/>
    <w:link w:val="985"/>
    <w:uiPriority w:val="10"/>
    <w:pPr>
      <w:pBdr/>
      <w:spacing/>
      <w:ind/>
    </w:pPr>
    <w:rPr>
      <w:rFonts w:ascii="Arial" w:hAnsi="Arial" w:eastAsia="Arial" w:cs="Arial"/>
      <w:spacing w:val="-10"/>
      <w:sz w:val="56"/>
      <w:szCs w:val="56"/>
    </w:rPr>
  </w:style>
  <w:style w:type="paragraph" w:styleId="987">
    <w:name w:val="Subtitle"/>
    <w:basedOn w:val="837"/>
    <w:next w:val="837"/>
    <w:link w:val="988"/>
    <w:uiPriority w:val="11"/>
    <w:qFormat/>
    <w:pPr>
      <w:numPr>
        <w:ilvl w:val="1"/>
      </w:numPr>
      <w:pBdr/>
      <w:spacing/>
      <w:ind/>
    </w:pPr>
    <w:rPr>
      <w:color w:val="595959" w:themeColor="text1" w:themeTint="A6"/>
      <w:spacing w:val="15"/>
      <w:sz w:val="28"/>
      <w:szCs w:val="28"/>
    </w:rPr>
  </w:style>
  <w:style w:type="character" w:styleId="988" w:customStyle="1">
    <w:name w:val="Subtitle Char"/>
    <w:basedOn w:val="847"/>
    <w:link w:val="987"/>
    <w:uiPriority w:val="11"/>
    <w:pPr>
      <w:pBdr/>
      <w:spacing/>
      <w:ind/>
    </w:pPr>
    <w:rPr>
      <w:color w:val="595959" w:themeColor="text1" w:themeTint="A6"/>
      <w:spacing w:val="15"/>
      <w:sz w:val="28"/>
      <w:szCs w:val="28"/>
    </w:rPr>
  </w:style>
  <w:style w:type="paragraph" w:styleId="989">
    <w:name w:val="Quote"/>
    <w:basedOn w:val="837"/>
    <w:next w:val="837"/>
    <w:link w:val="990"/>
    <w:uiPriority w:val="29"/>
    <w:qFormat/>
    <w:pPr>
      <w:pBdr/>
      <w:spacing w:before="160"/>
      <w:ind/>
      <w:jc w:val="center"/>
    </w:pPr>
    <w:rPr>
      <w:i/>
      <w:iCs/>
      <w:color w:val="404040" w:themeColor="text1" w:themeTint="BF"/>
    </w:rPr>
  </w:style>
  <w:style w:type="character" w:styleId="990" w:customStyle="1">
    <w:name w:val="Quote Char"/>
    <w:basedOn w:val="847"/>
    <w:link w:val="989"/>
    <w:uiPriority w:val="29"/>
    <w:pPr>
      <w:pBdr/>
      <w:spacing/>
      <w:ind/>
    </w:pPr>
    <w:rPr>
      <w:i/>
      <w:iCs/>
      <w:color w:val="404040" w:themeColor="text1" w:themeTint="BF"/>
    </w:rPr>
  </w:style>
  <w:style w:type="character" w:styleId="991">
    <w:name w:val="Intense Emphasis"/>
    <w:basedOn w:val="847"/>
    <w:uiPriority w:val="21"/>
    <w:qFormat/>
    <w:pPr>
      <w:pBdr/>
      <w:spacing/>
      <w:ind/>
    </w:pPr>
    <w:rPr>
      <w:i/>
      <w:iCs/>
      <w:color w:val="365f91" w:themeColor="accent1" w:themeShade="BF"/>
    </w:rPr>
  </w:style>
  <w:style w:type="paragraph" w:styleId="992">
    <w:name w:val="Intense Quote"/>
    <w:basedOn w:val="837"/>
    <w:next w:val="837"/>
    <w:link w:val="993"/>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93" w:customStyle="1">
    <w:name w:val="Intense Quote Char"/>
    <w:basedOn w:val="847"/>
    <w:link w:val="992"/>
    <w:uiPriority w:val="30"/>
    <w:pPr>
      <w:pBdr/>
      <w:spacing/>
      <w:ind/>
    </w:pPr>
    <w:rPr>
      <w:i/>
      <w:iCs/>
      <w:color w:val="365f91" w:themeColor="accent1" w:themeShade="BF"/>
    </w:rPr>
  </w:style>
  <w:style w:type="character" w:styleId="994">
    <w:name w:val="Intense Reference"/>
    <w:basedOn w:val="847"/>
    <w:uiPriority w:val="32"/>
    <w:qFormat/>
    <w:pPr>
      <w:pBdr/>
      <w:spacing/>
      <w:ind/>
    </w:pPr>
    <w:rPr>
      <w:b/>
      <w:bCs/>
      <w:smallCaps/>
      <w:color w:val="365f91" w:themeColor="accent1" w:themeShade="BF"/>
      <w:spacing w:val="5"/>
    </w:rPr>
  </w:style>
  <w:style w:type="paragraph" w:styleId="995">
    <w:name w:val="No Spacing"/>
    <w:basedOn w:val="837"/>
    <w:uiPriority w:val="1"/>
    <w:qFormat/>
    <w:pPr>
      <w:pBdr/>
      <w:spacing/>
      <w:ind/>
    </w:pPr>
  </w:style>
  <w:style w:type="character" w:styleId="996">
    <w:name w:val="Subtle Emphasis"/>
    <w:basedOn w:val="847"/>
    <w:uiPriority w:val="19"/>
    <w:qFormat/>
    <w:pPr>
      <w:pBdr/>
      <w:spacing/>
      <w:ind/>
    </w:pPr>
    <w:rPr>
      <w:i/>
      <w:iCs/>
      <w:color w:val="404040" w:themeColor="text1" w:themeTint="BF"/>
    </w:rPr>
  </w:style>
  <w:style w:type="character" w:styleId="997">
    <w:name w:val="Emphasis"/>
    <w:basedOn w:val="847"/>
    <w:uiPriority w:val="20"/>
    <w:qFormat/>
    <w:pPr>
      <w:pBdr/>
      <w:spacing/>
      <w:ind/>
    </w:pPr>
    <w:rPr>
      <w:i/>
      <w:iCs/>
    </w:rPr>
  </w:style>
  <w:style w:type="character" w:styleId="998">
    <w:name w:val="Strong"/>
    <w:basedOn w:val="847"/>
    <w:uiPriority w:val="22"/>
    <w:qFormat/>
    <w:pPr>
      <w:pBdr/>
      <w:spacing/>
      <w:ind/>
    </w:pPr>
    <w:rPr>
      <w:b/>
      <w:bCs/>
    </w:rPr>
  </w:style>
  <w:style w:type="character" w:styleId="999">
    <w:name w:val="Subtle Reference"/>
    <w:basedOn w:val="847"/>
    <w:uiPriority w:val="31"/>
    <w:qFormat/>
    <w:pPr>
      <w:pBdr/>
      <w:spacing/>
      <w:ind/>
    </w:pPr>
    <w:rPr>
      <w:smallCaps/>
      <w:color w:val="5a5a5a" w:themeColor="text1" w:themeTint="A5"/>
    </w:rPr>
  </w:style>
  <w:style w:type="character" w:styleId="1000">
    <w:name w:val="Book Title"/>
    <w:basedOn w:val="847"/>
    <w:uiPriority w:val="33"/>
    <w:qFormat/>
    <w:pPr>
      <w:pBdr/>
      <w:spacing/>
      <w:ind/>
    </w:pPr>
    <w:rPr>
      <w:b/>
      <w:bCs/>
      <w:i/>
      <w:iCs/>
      <w:spacing w:val="5"/>
    </w:rPr>
  </w:style>
  <w:style w:type="paragraph" w:styleId="1001">
    <w:name w:val="Caption"/>
    <w:basedOn w:val="837"/>
    <w:next w:val="837"/>
    <w:uiPriority w:val="35"/>
    <w:unhideWhenUsed/>
    <w:qFormat/>
    <w:pPr>
      <w:pBdr/>
      <w:spacing w:after="200"/>
      <w:ind/>
    </w:pPr>
    <w:rPr>
      <w:i/>
      <w:iCs/>
      <w:color w:val="1f497d" w:themeColor="text2"/>
      <w:sz w:val="18"/>
      <w:szCs w:val="18"/>
    </w:rPr>
  </w:style>
  <w:style w:type="paragraph" w:styleId="1002">
    <w:name w:val="footnote text"/>
    <w:basedOn w:val="837"/>
    <w:link w:val="1003"/>
    <w:uiPriority w:val="99"/>
    <w:semiHidden/>
    <w:unhideWhenUsed/>
    <w:pPr>
      <w:pBdr/>
      <w:spacing/>
      <w:ind/>
    </w:pPr>
    <w:rPr>
      <w:sz w:val="20"/>
      <w:szCs w:val="20"/>
    </w:rPr>
  </w:style>
  <w:style w:type="character" w:styleId="1003" w:customStyle="1">
    <w:name w:val="Footnote Text Char"/>
    <w:basedOn w:val="847"/>
    <w:link w:val="1002"/>
    <w:uiPriority w:val="99"/>
    <w:semiHidden/>
    <w:pPr>
      <w:pBdr/>
      <w:spacing/>
      <w:ind/>
    </w:pPr>
    <w:rPr>
      <w:sz w:val="20"/>
      <w:szCs w:val="20"/>
    </w:rPr>
  </w:style>
  <w:style w:type="character" w:styleId="1004">
    <w:name w:val="footnote reference"/>
    <w:basedOn w:val="847"/>
    <w:uiPriority w:val="99"/>
    <w:semiHidden/>
    <w:unhideWhenUsed/>
    <w:pPr>
      <w:pBdr/>
      <w:spacing/>
      <w:ind/>
    </w:pPr>
    <w:rPr>
      <w:vertAlign w:val="superscript"/>
    </w:rPr>
  </w:style>
  <w:style w:type="paragraph" w:styleId="1005">
    <w:name w:val="endnote text"/>
    <w:basedOn w:val="837"/>
    <w:link w:val="1006"/>
    <w:uiPriority w:val="99"/>
    <w:semiHidden/>
    <w:unhideWhenUsed/>
    <w:pPr>
      <w:pBdr/>
      <w:spacing/>
      <w:ind/>
    </w:pPr>
    <w:rPr>
      <w:sz w:val="20"/>
      <w:szCs w:val="20"/>
    </w:rPr>
  </w:style>
  <w:style w:type="character" w:styleId="1006" w:customStyle="1">
    <w:name w:val="Endnote Text Char"/>
    <w:basedOn w:val="847"/>
    <w:link w:val="1005"/>
    <w:uiPriority w:val="99"/>
    <w:semiHidden/>
    <w:pPr>
      <w:pBdr/>
      <w:spacing/>
      <w:ind/>
    </w:pPr>
    <w:rPr>
      <w:sz w:val="20"/>
      <w:szCs w:val="20"/>
    </w:rPr>
  </w:style>
  <w:style w:type="character" w:styleId="1007">
    <w:name w:val="endnote reference"/>
    <w:basedOn w:val="847"/>
    <w:uiPriority w:val="99"/>
    <w:semiHidden/>
    <w:unhideWhenUsed/>
    <w:pPr>
      <w:pBdr/>
      <w:spacing/>
      <w:ind/>
    </w:pPr>
    <w:rPr>
      <w:vertAlign w:val="superscript"/>
    </w:rPr>
  </w:style>
  <w:style w:type="character" w:styleId="1008">
    <w:name w:val="Hyperlink"/>
    <w:basedOn w:val="847"/>
    <w:uiPriority w:val="99"/>
    <w:unhideWhenUsed/>
    <w:pPr>
      <w:pBdr/>
      <w:spacing/>
      <w:ind/>
    </w:pPr>
    <w:rPr>
      <w:color w:val="0000ff" w:themeColor="hyperlink"/>
      <w:u w:val="single"/>
    </w:rPr>
  </w:style>
  <w:style w:type="character" w:styleId="1009">
    <w:name w:val="FollowedHyperlink"/>
    <w:basedOn w:val="847"/>
    <w:uiPriority w:val="99"/>
    <w:semiHidden/>
    <w:unhideWhenUsed/>
    <w:pPr>
      <w:pBdr/>
      <w:spacing/>
      <w:ind/>
    </w:pPr>
    <w:rPr>
      <w:color w:val="800080" w:themeColor="followedHyperlink"/>
      <w:u w:val="single"/>
    </w:rPr>
  </w:style>
  <w:style w:type="paragraph" w:styleId="1010">
    <w:name w:val="toc 1"/>
    <w:basedOn w:val="837"/>
    <w:next w:val="837"/>
    <w:uiPriority w:val="39"/>
    <w:unhideWhenUsed/>
    <w:pPr>
      <w:pBdr/>
      <w:spacing w:after="100"/>
      <w:ind/>
    </w:pPr>
  </w:style>
  <w:style w:type="paragraph" w:styleId="1011">
    <w:name w:val="toc 2"/>
    <w:basedOn w:val="837"/>
    <w:next w:val="837"/>
    <w:uiPriority w:val="39"/>
    <w:unhideWhenUsed/>
    <w:pPr>
      <w:pBdr/>
      <w:spacing w:after="100"/>
      <w:ind w:left="220"/>
    </w:pPr>
  </w:style>
  <w:style w:type="paragraph" w:styleId="1012">
    <w:name w:val="toc 3"/>
    <w:basedOn w:val="837"/>
    <w:next w:val="837"/>
    <w:uiPriority w:val="39"/>
    <w:unhideWhenUsed/>
    <w:pPr>
      <w:pBdr/>
      <w:spacing w:after="100"/>
      <w:ind w:left="440"/>
    </w:pPr>
  </w:style>
  <w:style w:type="paragraph" w:styleId="1013">
    <w:name w:val="toc 4"/>
    <w:basedOn w:val="837"/>
    <w:next w:val="837"/>
    <w:uiPriority w:val="39"/>
    <w:unhideWhenUsed/>
    <w:pPr>
      <w:pBdr/>
      <w:spacing w:after="100"/>
      <w:ind w:left="660"/>
    </w:pPr>
  </w:style>
  <w:style w:type="paragraph" w:styleId="1014">
    <w:name w:val="toc 5"/>
    <w:basedOn w:val="837"/>
    <w:next w:val="837"/>
    <w:uiPriority w:val="39"/>
    <w:unhideWhenUsed/>
    <w:pPr>
      <w:pBdr/>
      <w:spacing w:after="100"/>
      <w:ind w:left="880"/>
    </w:pPr>
  </w:style>
  <w:style w:type="paragraph" w:styleId="1015">
    <w:name w:val="toc 6"/>
    <w:basedOn w:val="837"/>
    <w:next w:val="837"/>
    <w:uiPriority w:val="39"/>
    <w:unhideWhenUsed/>
    <w:pPr>
      <w:pBdr/>
      <w:spacing w:after="100"/>
      <w:ind w:left="1100"/>
    </w:pPr>
  </w:style>
  <w:style w:type="paragraph" w:styleId="1016">
    <w:name w:val="toc 7"/>
    <w:basedOn w:val="837"/>
    <w:next w:val="837"/>
    <w:uiPriority w:val="39"/>
    <w:unhideWhenUsed/>
    <w:pPr>
      <w:pBdr/>
      <w:spacing w:after="100"/>
      <w:ind w:left="1320"/>
    </w:pPr>
  </w:style>
  <w:style w:type="paragraph" w:styleId="1017">
    <w:name w:val="toc 8"/>
    <w:basedOn w:val="837"/>
    <w:next w:val="837"/>
    <w:uiPriority w:val="39"/>
    <w:unhideWhenUsed/>
    <w:pPr>
      <w:pBdr/>
      <w:spacing w:after="100"/>
      <w:ind w:left="1540"/>
    </w:pPr>
  </w:style>
  <w:style w:type="paragraph" w:styleId="1018">
    <w:name w:val="toc 9"/>
    <w:basedOn w:val="837"/>
    <w:next w:val="837"/>
    <w:uiPriority w:val="39"/>
    <w:unhideWhenUsed/>
    <w:pPr>
      <w:pBdr/>
      <w:spacing w:after="100"/>
      <w:ind w:left="1760"/>
    </w:pPr>
  </w:style>
  <w:style w:type="paragraph" w:styleId="1019">
    <w:name w:val="TOC Heading"/>
    <w:uiPriority w:val="39"/>
    <w:unhideWhenUsed/>
    <w:pPr>
      <w:pBdr/>
      <w:spacing/>
      <w:ind/>
    </w:pPr>
  </w:style>
  <w:style w:type="paragraph" w:styleId="1020">
    <w:name w:val="table of figures"/>
    <w:basedOn w:val="837"/>
    <w:next w:val="837"/>
    <w:uiPriority w:val="99"/>
    <w:unhideWhenUsed/>
    <w:pPr>
      <w:pBdr/>
      <w:spacing/>
      <w:ind/>
    </w:pPr>
  </w:style>
  <w:style w:type="paragraph" w:styleId="1021">
    <w:name w:val="Header"/>
    <w:basedOn w:val="837"/>
    <w:link w:val="1022"/>
    <w:uiPriority w:val="99"/>
    <w:unhideWhenUsed/>
    <w:pPr>
      <w:pBdr/>
      <w:tabs>
        <w:tab w:val="center" w:leader="none" w:pos="4680"/>
        <w:tab w:val="right" w:leader="none" w:pos="9360"/>
      </w:tabs>
      <w:spacing/>
      <w:ind/>
    </w:pPr>
  </w:style>
  <w:style w:type="character" w:styleId="1022" w:customStyle="1">
    <w:name w:val="Header Char"/>
    <w:link w:val="1021"/>
    <w:uiPriority w:val="99"/>
    <w:pPr>
      <w:pBdr/>
      <w:spacing/>
      <w:ind/>
    </w:pPr>
    <w:rPr>
      <w:sz w:val="24"/>
      <w:szCs w:val="24"/>
    </w:rPr>
  </w:style>
  <w:style w:type="paragraph" w:styleId="1023">
    <w:name w:val="Footer"/>
    <w:basedOn w:val="837"/>
    <w:link w:val="1024"/>
    <w:uiPriority w:val="99"/>
    <w:unhideWhenUsed/>
    <w:pPr>
      <w:pBdr/>
      <w:tabs>
        <w:tab w:val="center" w:leader="none" w:pos="4680"/>
        <w:tab w:val="right" w:leader="none" w:pos="9360"/>
      </w:tabs>
      <w:spacing/>
      <w:ind/>
    </w:pPr>
  </w:style>
  <w:style w:type="character" w:styleId="1024" w:customStyle="1">
    <w:name w:val="Footer Char"/>
    <w:link w:val="1023"/>
    <w:uiPriority w:val="99"/>
    <w:pPr>
      <w:pBdr/>
      <w:spacing/>
      <w:ind/>
    </w:pPr>
    <w:rPr>
      <w:sz w:val="24"/>
      <w:szCs w:val="24"/>
    </w:rPr>
  </w:style>
  <w:style w:type="paragraph" w:styleId="1025">
    <w:name w:val="Balloon Text"/>
    <w:basedOn w:val="837"/>
    <w:link w:val="1026"/>
    <w:uiPriority w:val="99"/>
    <w:semiHidden/>
    <w:unhideWhenUsed/>
    <w:pPr>
      <w:pBdr/>
      <w:spacing/>
      <w:ind/>
    </w:pPr>
    <w:rPr>
      <w:rFonts w:ascii="Tahoma" w:hAnsi="Tahoma" w:cs="Tahoma"/>
      <w:sz w:val="16"/>
      <w:szCs w:val="16"/>
    </w:rPr>
  </w:style>
  <w:style w:type="character" w:styleId="1026" w:customStyle="1">
    <w:name w:val="Balloon Text Char"/>
    <w:link w:val="1025"/>
    <w:uiPriority w:val="99"/>
    <w:semiHidden/>
    <w:pPr>
      <w:pBdr/>
      <w:spacing/>
      <w:ind/>
    </w:pPr>
    <w:rPr>
      <w:rFonts w:ascii="Tahoma" w:hAnsi="Tahoma" w:cs="Tahoma"/>
      <w:sz w:val="16"/>
      <w:szCs w:val="16"/>
    </w:rPr>
  </w:style>
  <w:style w:type="paragraph" w:styleId="1027">
    <w:name w:val="Normal (Web)"/>
    <w:basedOn w:val="837"/>
    <w:uiPriority w:val="99"/>
    <w:unhideWhenUsed/>
    <w:pPr>
      <w:pBdr/>
      <w:spacing w:after="100" w:afterAutospacing="1" w:before="100" w:beforeAutospacing="1"/>
      <w:ind/>
    </w:pPr>
  </w:style>
  <w:style w:type="paragraph" w:styleId="1028">
    <w:name w:val="List Paragraph"/>
    <w:basedOn w:val="837"/>
    <w:uiPriority w:val="99"/>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thuvienphapluat.vn/van-ban/xay-dung-do-thi/thong-tu-06-2021-tt-bxd-phan-cap-cong-trinh-xay-dung-480818.aspx"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Lưu Hương Xuân</cp:lastModifiedBy>
  <cp:revision>7</cp:revision>
  <dcterms:created xsi:type="dcterms:W3CDTF">2026-06-16T01:03:00Z</dcterms:created>
  <dcterms:modified xsi:type="dcterms:W3CDTF">2026-06-23T09:40:11Z</dcterms:modified>
</cp:coreProperties>
</file>