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81" w:type="dxa"/>
        <w:tblInd w:w="-459" w:type="dxa"/>
        <w:tblLook w:val="04A0" w:firstRow="1" w:lastRow="0" w:firstColumn="1" w:lastColumn="0" w:noHBand="0" w:noVBand="1"/>
      </w:tblPr>
      <w:tblGrid>
        <w:gridCol w:w="4112"/>
        <w:gridCol w:w="5669"/>
      </w:tblGrid>
      <w:tr w:rsidR="00883E99">
        <w:trPr>
          <w:trHeight w:val="170"/>
        </w:trPr>
        <w:tc>
          <w:tcPr>
            <w:tcW w:w="4112" w:type="dxa"/>
          </w:tcPr>
          <w:p w:rsidR="00883E99" w:rsidRDefault="0056784D">
            <w:pPr>
              <w:jc w:val="center"/>
              <w:rPr>
                <w:b/>
                <w:sz w:val="26"/>
                <w:szCs w:val="26"/>
              </w:rPr>
            </w:pPr>
            <w:bookmarkStart w:id="0" w:name="_GoBack"/>
            <w:bookmarkEnd w:id="0"/>
            <w:r>
              <w:rPr>
                <w:b/>
                <w:sz w:val="26"/>
                <w:szCs w:val="26"/>
              </w:rPr>
              <w:t>HỘI ĐỒNG NHÂN DÂN</w:t>
            </w:r>
          </w:p>
          <w:p w:rsidR="00883E99" w:rsidRDefault="0056784D">
            <w:pPr>
              <w:jc w:val="center"/>
              <w:rPr>
                <w:b/>
                <w:sz w:val="26"/>
                <w:szCs w:val="26"/>
              </w:rPr>
            </w:pPr>
            <w:r>
              <w:rPr>
                <w:b/>
                <w:sz w:val="26"/>
                <w:szCs w:val="26"/>
              </w:rPr>
              <w:t>TỈNH THANH HÓA</w:t>
            </w:r>
          </w:p>
          <w:p w:rsidR="00883E99" w:rsidRDefault="0056784D">
            <w:pPr>
              <w:jc w:val="center"/>
              <w:rPr>
                <w:sz w:val="26"/>
                <w:szCs w:val="26"/>
              </w:rPr>
            </w:pPr>
            <w:r>
              <w:rPr>
                <w:noProof/>
              </w:rPr>
              <mc:AlternateContent>
                <mc:Choice Requires="wps">
                  <w:drawing>
                    <wp:anchor distT="4294967295" distB="4294967295" distL="114300" distR="114300" simplePos="0" relativeHeight="251660288" behindDoc="0" locked="0" layoutInCell="1" allowOverlap="1">
                      <wp:simplePos x="0" y="0"/>
                      <wp:positionH relativeFrom="column">
                        <wp:posOffset>872490</wp:posOffset>
                      </wp:positionH>
                      <wp:positionV relativeFrom="paragraph">
                        <wp:posOffset>37464</wp:posOffset>
                      </wp:positionV>
                      <wp:extent cx="647700" cy="0"/>
                      <wp:effectExtent l="0" t="0" r="0" b="0"/>
                      <wp:wrapNone/>
                      <wp:docPr id="2118884902"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straightConnector1">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id="_x0000_t32" coordsize="21600,21600" o:spt="32" o:oned="t" path="m,l21600,21600e" filled="f">
                      <v:path arrowok="t" fillok="f" o:connecttype="none"/>
                      <o:lock v:ext="edit" shapetype="t"/>
                    </v:shapetype>
                    <v:shape id="Straight Arrow Connector 4" o:spid="_x0000_s1026" type="#_x0000_t32" style="position:absolute;margin-left:68.7pt;margin-top:2.95pt;width:51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" strokeweight="1pt"/>
                  </w:pict>
                </mc:Fallback>
              </mc:AlternateContent>
            </w:r>
          </w:p>
        </w:tc>
        <w:tc>
          <w:tcPr>
            <w:tcW w:w="5669" w:type="dxa"/>
          </w:tcPr>
          <w:p w:rsidR="00883E99" w:rsidRDefault="0056784D">
            <w:pPr>
              <w:jc w:val="center"/>
              <w:rPr>
                <w:b/>
                <w:sz w:val="26"/>
                <w:szCs w:val="26"/>
              </w:rPr>
            </w:pPr>
            <w:r>
              <w:rPr>
                <w:b/>
                <w:sz w:val="26"/>
                <w:szCs w:val="26"/>
              </w:rPr>
              <w:t>CỘNG HÒA XÃ HỘI CHỦ NGHĨA VIỆT NAM</w:t>
            </w:r>
          </w:p>
          <w:p w:rsidR="00883E99" w:rsidRDefault="0056784D">
            <w:pPr>
              <w:jc w:val="center"/>
              <w:rPr>
                <w:b/>
              </w:rPr>
            </w:pPr>
            <w:r>
              <w:rPr>
                <w:b/>
              </w:rPr>
              <w:t>Độc lập - Tự do - Hạnh phúc</w:t>
            </w:r>
          </w:p>
          <w:p w:rsidR="00883E99" w:rsidRDefault="0056784D">
            <w:pPr>
              <w:jc w:val="center"/>
              <w:rPr>
                <w:i/>
                <w:sz w:val="26"/>
                <w:szCs w:val="26"/>
              </w:rPr>
            </w:pPr>
            <w:r>
              <w:rPr>
                <w:noProof/>
              </w:rPr>
              <mc:AlternateContent>
                <mc:Choice Requires="wps">
                  <w:drawing>
                    <wp:anchor distT="4294967294" distB="4294967294" distL="114300" distR="114300" simplePos="0" relativeHeight="251661312" behindDoc="0" locked="0" layoutInCell="1" allowOverlap="1">
                      <wp:simplePos x="0" y="0"/>
                      <wp:positionH relativeFrom="column">
                        <wp:posOffset>658495</wp:posOffset>
                      </wp:positionH>
                      <wp:positionV relativeFrom="paragraph">
                        <wp:posOffset>26034</wp:posOffset>
                      </wp:positionV>
                      <wp:extent cx="2160270" cy="0"/>
                      <wp:effectExtent l="0" t="0" r="0" b="0"/>
                      <wp:wrapNone/>
                      <wp:docPr id="1209478674"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id="Straight Arrow Connector 2" o:spid="_x0000_s1026" type="#_x0000_t32" style="position:absolute;margin-left:51.85pt;margin-top:2.05pt;width:170.1pt;height:0;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"/>
                  </w:pict>
                </mc:Fallback>
              </mc:AlternateContent>
            </w:r>
          </w:p>
        </w:tc>
      </w:tr>
      <w:tr w:rsidR="00883E99">
        <w:trPr>
          <w:trHeight w:val="170"/>
        </w:trPr>
        <w:tc>
          <w:tcPr>
            <w:tcW w:w="4112" w:type="dxa"/>
          </w:tcPr>
          <w:p w:rsidR="00883E99" w:rsidRDefault="0056784D">
            <w:pPr>
              <w:jc w:val="center"/>
              <w:rPr>
                <w:b/>
                <w:sz w:val="26"/>
                <w:szCs w:val="26"/>
              </w:rPr>
            </w:pPr>
            <w:r>
              <w:rPr>
                <w:sz w:val="26"/>
                <w:szCs w:val="26"/>
              </w:rPr>
              <w:t>Số: 60/2025/NQ-HĐND</w:t>
            </w:r>
          </w:p>
        </w:tc>
        <w:tc>
          <w:tcPr>
            <w:tcW w:w="5669" w:type="dxa"/>
          </w:tcPr>
          <w:p w:rsidR="00883E99" w:rsidRDefault="0056784D">
            <w:pPr>
              <w:jc w:val="center"/>
              <w:rPr>
                <w:b/>
              </w:rPr>
            </w:pPr>
            <w:r>
              <w:rPr>
                <w:i/>
              </w:rPr>
              <w:t>Thanh Hóa, ngày 09 tháng 12</w:t>
            </w:r>
            <w:r>
              <w:rPr>
                <w:i/>
                <w:lang w:val="vi-VN"/>
              </w:rPr>
              <w:t xml:space="preserve"> </w:t>
            </w:r>
            <w:r>
              <w:rPr>
                <w:i/>
              </w:rPr>
              <w:t>năm 2025</w:t>
            </w:r>
          </w:p>
        </w:tc>
      </w:tr>
    </w:tbl>
    <w:p w:rsidR="00883E99" w:rsidRDefault="0056784D">
      <w:pPr>
        <w:spacing w:before="360"/>
        <w:jc w:val="center"/>
        <w:rPr>
          <w:rFonts w:eastAsia="Times New Roman"/>
          <w:b/>
        </w:rPr>
      </w:pPr>
      <w:r>
        <w:rPr>
          <w:rFonts w:eastAsia="Times New Roman"/>
          <w:b/>
        </w:rPr>
        <w:t>NGHỊ QUYẾT</w:t>
      </w:r>
    </w:p>
    <w:p w:rsidR="00883E99" w:rsidRDefault="0056784D">
      <w:pPr>
        <w:jc w:val="center"/>
        <w:rPr>
          <w:b/>
        </w:rPr>
      </w:pPr>
      <w:r>
        <w:rPr>
          <w:b/>
          <w:bCs/>
        </w:rPr>
        <w:t xml:space="preserve">Quy định mức học phí </w:t>
      </w:r>
      <w:r>
        <w:rPr>
          <w:b/>
        </w:rPr>
        <w:t xml:space="preserve">đối với các cơ sở giáo dục mầm non, giáo dục </w:t>
      </w:r>
    </w:p>
    <w:p w:rsidR="00883E99" w:rsidRDefault="0056784D">
      <w:pPr>
        <w:jc w:val="center"/>
        <w:rPr>
          <w:b/>
          <w:shd w:val="clear" w:color="auto" w:fill="FFFFFF"/>
        </w:rPr>
      </w:pPr>
      <w:r>
        <w:rPr>
          <w:b/>
        </w:rPr>
        <w:t>phổ thông công lập và mức hỗ trợ học phí đối với trẻ em, học sinh học tại các</w:t>
      </w:r>
      <w:r>
        <w:rPr>
          <w:rFonts w:eastAsia="Arial"/>
          <w:b/>
          <w:iCs/>
          <w:shd w:val="clear" w:color="auto" w:fill="FFFFFF"/>
          <w:lang w:val="it-IT"/>
        </w:rPr>
        <w:t xml:space="preserve"> </w:t>
      </w:r>
      <w:r>
        <w:rPr>
          <w:b/>
          <w:shd w:val="clear" w:color="auto" w:fill="FFFFFF"/>
        </w:rPr>
        <w:t xml:space="preserve">cơ sở giáo dục mầm non dân lập, tư thục, cơ sở giáo dục phổ thông </w:t>
      </w:r>
    </w:p>
    <w:p w:rsidR="00883E99" w:rsidRDefault="0056784D">
      <w:pPr>
        <w:jc w:val="center"/>
        <w:rPr>
          <w:b/>
          <w:shd w:val="clear" w:color="auto" w:fill="FFFFFF"/>
        </w:rPr>
      </w:pPr>
      <w:r>
        <w:rPr>
          <w:b/>
          <w:shd w:val="clear" w:color="auto" w:fill="FFFFFF"/>
        </w:rPr>
        <w:t xml:space="preserve">tư thục, cơ sở giáo dục tư thục thực hiện chương trình giáo dục phổ thông </w:t>
      </w:r>
    </w:p>
    <w:p w:rsidR="00883E99" w:rsidRDefault="0056784D">
      <w:pPr>
        <w:jc w:val="center"/>
        <w:rPr>
          <w:b/>
        </w:rPr>
      </w:pPr>
      <w:r>
        <w:rPr>
          <w:rFonts w:eastAsia="Arial"/>
          <w:b/>
          <w:iCs/>
          <w:shd w:val="clear" w:color="auto" w:fill="FFFFFF"/>
          <w:lang w:val="it-IT"/>
        </w:rPr>
        <w:t>trên địa bàn tỉnh Thanh Hóa từ năm học 2025 - 2026</w:t>
      </w:r>
    </w:p>
    <w:p w:rsidR="00883E99" w:rsidRDefault="0056784D">
      <w:pPr>
        <w:spacing w:before="480" w:after="120" w:line="264" w:lineRule="auto"/>
        <w:ind w:firstLine="720"/>
        <w:jc w:val="both"/>
        <w:rPr>
          <w:i/>
          <w:iCs/>
          <w:lang w:val="fr-FR"/>
        </w:rPr>
      </w:pPr>
      <w:r>
        <w:rPr>
          <w:i/>
          <w:iCs/>
          <w:noProof/>
          <w14:ligatures w14:val="standardContextual"/>
        </w:rPr>
        <mc:AlternateContent>
          <mc:Choice Requires="wps">
            <w:drawing>
              <wp:anchor distT="0" distB="0" distL="114300" distR="114300" simplePos="0" relativeHeight="251662336" behindDoc="0" locked="0" layoutInCell="1" allowOverlap="1">
                <wp:simplePos x="0" y="0"/>
                <wp:positionH relativeFrom="column">
                  <wp:posOffset>2127885</wp:posOffset>
                </wp:positionH>
                <wp:positionV relativeFrom="paragraph">
                  <wp:posOffset>52754</wp:posOffset>
                </wp:positionV>
                <wp:extent cx="1448973" cy="0"/>
                <wp:effectExtent l="0" t="0" r="0" b="0"/>
                <wp:wrapNone/>
                <wp:docPr id="854954111" name="Straight Connector 6"/>
                <wp:cNvGraphicFramePr/>
                <a:graphic xmlns:a="http://schemas.openxmlformats.org/drawingml/2006/main">
                  <a:graphicData uri="http://schemas.microsoft.com/office/word/2010/wordprocessingShape">
                    <wps:wsp>
                      <wps:cNvCnPr/>
                      <wps:spPr>
                        <a:xfrm>
                          <a:off x="0" y="0"/>
                          <a:ext cx="144897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id="Straight Connector 6"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67.55pt,4.15pt" to="281.6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" strokecolor="black [3200]" strokeweight=".5pt">
                <v:stroke joinstyle="miter"/>
              </v:line>
            </w:pict>
          </mc:Fallback>
        </mc:AlternateContent>
      </w:r>
      <w:r>
        <w:rPr>
          <w:i/>
          <w:iCs/>
          <w:lang w:val="fr-FR"/>
        </w:rPr>
        <w:t xml:space="preserve">Căn cứ Luật Tổ chức chính quyền địa phương số </w:t>
      </w:r>
      <w:r>
        <w:rPr>
          <w:i/>
          <w:iCs/>
        </w:rPr>
        <w:t>72/2025/QH15</w:t>
      </w:r>
      <w:r>
        <w:rPr>
          <w:i/>
          <w:iCs/>
          <w:lang w:val="fr-FR"/>
        </w:rPr>
        <w:t>;</w:t>
      </w:r>
    </w:p>
    <w:p w:rsidR="00883E99" w:rsidRDefault="0056784D">
      <w:pPr>
        <w:spacing w:before="100"/>
        <w:ind w:firstLine="720"/>
        <w:jc w:val="both"/>
        <w:rPr>
          <w:i/>
          <w:iCs/>
        </w:rPr>
      </w:pPr>
      <w:r>
        <w:rPr>
          <w:i/>
          <w:iCs/>
        </w:rPr>
        <w:t>Căn cứ Luật Ngân sách nhà nước số 83/2015/QH13 được sửa đổi, bổ sung bởi Luật số 56/2024/QH15;</w:t>
      </w:r>
    </w:p>
    <w:p w:rsidR="00883E99" w:rsidRDefault="0056784D">
      <w:pPr>
        <w:widowControl w:val="0"/>
        <w:spacing w:before="100"/>
        <w:ind w:right="23" w:firstLine="709"/>
        <w:jc w:val="both"/>
        <w:rPr>
          <w:i/>
        </w:rPr>
      </w:pPr>
      <w:r>
        <w:rPr>
          <w:i/>
        </w:rPr>
        <w:t xml:space="preserve">Căn cứ Luật Ban hành văn bản quy phạm pháp luật số 64/2025/QH15 được sửa đổi, bổ sung bởi Luật số 87/2025/QH15; </w:t>
      </w:r>
    </w:p>
    <w:p w:rsidR="00883E99" w:rsidRDefault="0056784D">
      <w:pPr>
        <w:spacing w:before="100"/>
        <w:ind w:firstLine="680"/>
        <w:jc w:val="both"/>
        <w:rPr>
          <w:i/>
          <w:iCs/>
          <w:lang w:val="vi-VN"/>
        </w:rPr>
      </w:pPr>
      <w:r>
        <w:rPr>
          <w:i/>
          <w:iCs/>
          <w:lang w:val="vi-VN"/>
        </w:rPr>
        <w:t>Căn cứ Luật Giáo dục</w:t>
      </w:r>
      <w:r>
        <w:rPr>
          <w:i/>
          <w:iCs/>
        </w:rPr>
        <w:t xml:space="preserve"> số 43/2019/QH14</w:t>
      </w:r>
      <w:r>
        <w:rPr>
          <w:i/>
          <w:iCs/>
          <w:lang w:val="vi-VN"/>
        </w:rPr>
        <w:t>;</w:t>
      </w:r>
    </w:p>
    <w:p w:rsidR="00883E99" w:rsidRDefault="0056784D">
      <w:pPr>
        <w:spacing w:before="100"/>
        <w:ind w:firstLine="680"/>
        <w:jc w:val="both"/>
        <w:rPr>
          <w:i/>
          <w:iCs/>
        </w:rPr>
      </w:pPr>
      <w:r>
        <w:rPr>
          <w:i/>
        </w:rPr>
        <w:t>Căn cứ Nghị quyết số 217/2025/QH15 của Quốc hội về miễn, hỗ trợ học phí đối với trẻ em mầm non, học sinh phổ thông, người học chương trình giáo dục phổ thông trong cơ sở giáo dục thuộc hệ thống giáo dục quốc dân;</w:t>
      </w:r>
    </w:p>
    <w:p w:rsidR="00883E99" w:rsidRDefault="0056784D">
      <w:pPr>
        <w:widowControl w:val="0"/>
        <w:spacing w:before="100"/>
        <w:ind w:right="23" w:firstLine="709"/>
        <w:jc w:val="both"/>
        <w:rPr>
          <w:rFonts w:ascii="Times New Roman Italic" w:hAnsi="Times New Roman Italic"/>
          <w:i/>
          <w:spacing w:val="-4"/>
        </w:rPr>
      </w:pPr>
      <w:r>
        <w:rPr>
          <w:rFonts w:ascii="Times New Roman Italic" w:hAnsi="Times New Roman Italic"/>
          <w:i/>
          <w:spacing w:val="-4"/>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rsidR="00883E99" w:rsidRDefault="0056784D">
      <w:pPr>
        <w:widowControl w:val="0"/>
        <w:spacing w:before="100"/>
        <w:ind w:right="23" w:firstLine="709"/>
        <w:jc w:val="both"/>
        <w:rPr>
          <w:i/>
        </w:rPr>
      </w:pPr>
      <w:r>
        <w:rPr>
          <w:i/>
        </w:rPr>
        <w:t xml:space="preserve">Căn cứ Nghị định </w:t>
      </w:r>
      <w:r>
        <w:rPr>
          <w:i/>
          <w:iCs/>
        </w:rPr>
        <w:t>số 163/2016/NĐ-CP của Chính phủ quy định chi tiết thi hành một số điều của Luật Ngân sách nhà nước;</w:t>
      </w:r>
      <w:r>
        <w:rPr>
          <w:i/>
        </w:rPr>
        <w:t xml:space="preserve"> </w:t>
      </w:r>
    </w:p>
    <w:p w:rsidR="00883E99" w:rsidRDefault="0056784D">
      <w:pPr>
        <w:widowControl w:val="0"/>
        <w:spacing w:before="100"/>
        <w:ind w:right="23" w:firstLine="709"/>
        <w:jc w:val="both"/>
        <w:rPr>
          <w:i/>
        </w:rPr>
      </w:pPr>
      <w:r>
        <w:rPr>
          <w:i/>
        </w:rPr>
        <w:t>Căn cứ Nghị định số 238/2025/NĐ-CP của Chính phủ quy định về chính sách học phí, miễn, giảm, hỗ trợ học phí, hỗ trợ chi phí học tập và giá dịch vụ trong lĩnh vực giáo dục, đào tạo;</w:t>
      </w:r>
    </w:p>
    <w:p w:rsidR="00883E99" w:rsidRDefault="0056784D">
      <w:pPr>
        <w:shd w:val="clear" w:color="auto" w:fill="FFFFFF"/>
        <w:spacing w:before="100"/>
        <w:ind w:firstLine="720"/>
        <w:jc w:val="both"/>
        <w:rPr>
          <w:rFonts w:ascii="Times New Roman Italic" w:eastAsia="Times New Roman" w:hAnsi="Times New Roman Italic"/>
          <w:i/>
        </w:rPr>
      </w:pPr>
      <w:r>
        <w:rPr>
          <w:rFonts w:ascii="Times New Roman Italic" w:eastAsia="Times New Roman" w:hAnsi="Times New Roman Italic"/>
          <w:i/>
        </w:rPr>
        <w:t>X</w:t>
      </w:r>
      <w:r>
        <w:rPr>
          <w:rFonts w:ascii="Times New Roman Italic" w:eastAsia="Times New Roman" w:hAnsi="Times New Roman Italic"/>
          <w:i/>
          <w:lang w:val="vi-VN"/>
        </w:rPr>
        <w:t>ét Tờ trình số</w:t>
      </w:r>
      <w:r>
        <w:rPr>
          <w:rFonts w:ascii="Calibri" w:eastAsia="Times New Roman" w:hAnsi="Calibri"/>
          <w:i/>
        </w:rPr>
        <w:t xml:space="preserve"> </w:t>
      </w:r>
      <w:r>
        <w:rPr>
          <w:rFonts w:eastAsia="Times New Roman"/>
          <w:i/>
        </w:rPr>
        <w:t>262</w:t>
      </w:r>
      <w:r>
        <w:rPr>
          <w:rFonts w:ascii="Times New Roman Italic" w:eastAsia="Times New Roman" w:hAnsi="Times New Roman Italic"/>
          <w:i/>
        </w:rPr>
        <w:t>/</w:t>
      </w:r>
      <w:r>
        <w:rPr>
          <w:rFonts w:ascii="Times New Roman Italic" w:eastAsia="Times New Roman" w:hAnsi="Times New Roman Italic"/>
          <w:i/>
          <w:lang w:val="vi-VN"/>
        </w:rPr>
        <w:t xml:space="preserve">TTr-UBND </w:t>
      </w:r>
      <w:r>
        <w:rPr>
          <w:rFonts w:eastAsia="Times New Roman"/>
          <w:i/>
          <w:lang w:val="vi-VN"/>
        </w:rPr>
        <w:t>ngày</w:t>
      </w:r>
      <w:r>
        <w:rPr>
          <w:rFonts w:eastAsia="Times New Roman"/>
          <w:i/>
        </w:rPr>
        <w:t xml:space="preserve"> 03 </w:t>
      </w:r>
      <w:r>
        <w:rPr>
          <w:rFonts w:eastAsia="Times New Roman"/>
          <w:i/>
          <w:lang w:val="vi-VN"/>
        </w:rPr>
        <w:t>tháng</w:t>
      </w:r>
      <w:r>
        <w:rPr>
          <w:rFonts w:eastAsia="Times New Roman"/>
          <w:i/>
        </w:rPr>
        <w:t xml:space="preserve"> 12</w:t>
      </w:r>
      <w:r>
        <w:rPr>
          <w:rFonts w:ascii="Calibri" w:eastAsia="Times New Roman" w:hAnsi="Calibri"/>
          <w:i/>
        </w:rPr>
        <w:t xml:space="preserve"> </w:t>
      </w:r>
      <w:r>
        <w:rPr>
          <w:rFonts w:ascii="Times New Roman Italic" w:eastAsia="Times New Roman" w:hAnsi="Times New Roman Italic"/>
          <w:i/>
          <w:lang w:val="vi-VN"/>
        </w:rPr>
        <w:t>năm 202</w:t>
      </w:r>
      <w:r>
        <w:rPr>
          <w:rFonts w:ascii="Times New Roman Italic" w:eastAsia="Times New Roman" w:hAnsi="Times New Roman Italic"/>
          <w:i/>
        </w:rPr>
        <w:t>5</w:t>
      </w:r>
      <w:r>
        <w:rPr>
          <w:rFonts w:ascii="Times New Roman Italic" w:eastAsia="Times New Roman" w:hAnsi="Times New Roman Italic"/>
          <w:i/>
          <w:lang w:val="vi-VN"/>
        </w:rPr>
        <w:t xml:space="preserve"> của Ủy ban nhân dân tỉnh </w:t>
      </w:r>
      <w:r>
        <w:rPr>
          <w:rFonts w:ascii="Times New Roman Italic" w:eastAsia="Times New Roman" w:hAnsi="Times New Roman Italic"/>
          <w:i/>
        </w:rPr>
        <w:t xml:space="preserve">về </w:t>
      </w:r>
      <w:r>
        <w:rPr>
          <w:i/>
          <w:iCs/>
        </w:rPr>
        <w:t>việc đề nghị ban hành Nghị quyết của Hội đồng nhân dân tỉnh quy định mức học phí đối với các cơ sở giáo dục mầm non, giáo dục phổ thông công lập và mức hỗ trợ học phí đối với trẻ em, học sinh học tại các cơ sở giáo dục mầm non dân lập, tư thục, cơ sở giáo dục phổ thông tư thục, cơ sở giáo dục tư thục thực hiện chương trình giáo dục phổ thông trên địa bàn tỉnh Thanh Hóa, từ năm học 2025 - 2026</w:t>
      </w:r>
      <w:r>
        <w:rPr>
          <w:rFonts w:ascii="Times New Roman Italic" w:eastAsia="Times New Roman" w:hAnsi="Times New Roman Italic"/>
          <w:i/>
          <w:iCs/>
          <w:lang w:eastAsia="vi-VN"/>
        </w:rPr>
        <w:t xml:space="preserve">; Báo cáo thẩm tra số </w:t>
      </w:r>
      <w:r>
        <w:rPr>
          <w:rFonts w:eastAsia="Times New Roman"/>
          <w:i/>
          <w:iCs/>
          <w:lang w:eastAsia="vi-VN"/>
        </w:rPr>
        <w:t>1498</w:t>
      </w:r>
      <w:r>
        <w:rPr>
          <w:rFonts w:ascii="Times New Roman Italic" w:eastAsia="Times New Roman" w:hAnsi="Times New Roman Italic"/>
          <w:i/>
          <w:iCs/>
          <w:lang w:eastAsia="vi-VN"/>
        </w:rPr>
        <w:t xml:space="preserve">/BC-VHXH ngày </w:t>
      </w:r>
      <w:r>
        <w:rPr>
          <w:rFonts w:eastAsia="Times New Roman"/>
          <w:i/>
          <w:iCs/>
          <w:lang w:eastAsia="vi-VN"/>
        </w:rPr>
        <w:t>05 tháng 12</w:t>
      </w:r>
      <w:r>
        <w:rPr>
          <w:rFonts w:ascii="Calibri" w:eastAsia="Times New Roman" w:hAnsi="Calibri"/>
          <w:i/>
          <w:iCs/>
          <w:lang w:eastAsia="vi-VN"/>
        </w:rPr>
        <w:t xml:space="preserve"> </w:t>
      </w:r>
      <w:r>
        <w:rPr>
          <w:rFonts w:ascii="Times New Roman Italic" w:eastAsia="Times New Roman" w:hAnsi="Times New Roman Italic"/>
          <w:i/>
          <w:iCs/>
          <w:lang w:eastAsia="vi-VN"/>
        </w:rPr>
        <w:t>năm 2025 của Ban Văn hoá - Xã hội Hội đồng nhân dân tỉnh</w:t>
      </w:r>
      <w:r>
        <w:rPr>
          <w:rFonts w:ascii="Times New Roman Italic" w:eastAsia="Times New Roman" w:hAnsi="Times New Roman Italic"/>
          <w:i/>
        </w:rPr>
        <w:t xml:space="preserve">; ý kiến thảo luận của đại biểu Hội đồng nhân dân tỉnh tại Kỳ họp. </w:t>
      </w:r>
    </w:p>
    <w:p w:rsidR="00883E99" w:rsidRDefault="0056784D">
      <w:pPr>
        <w:spacing w:before="100"/>
        <w:ind w:firstLine="680"/>
        <w:jc w:val="both"/>
        <w:rPr>
          <w:rFonts w:eastAsia="Times New Roman"/>
          <w:i/>
          <w:iCs/>
          <w:color w:val="000000"/>
        </w:rPr>
      </w:pPr>
      <w:r>
        <w:rPr>
          <w:rFonts w:ascii="Times New Roman Italic" w:eastAsia="Times New Roman" w:hAnsi="Times New Roman Italic"/>
          <w:i/>
        </w:rPr>
        <w:t xml:space="preserve">Hội đồng nhân dân </w:t>
      </w:r>
      <w:r>
        <w:rPr>
          <w:i/>
          <w:iCs/>
        </w:rPr>
        <w:t xml:space="preserve">ban hành Nghị quyết </w:t>
      </w:r>
      <w:r>
        <w:rPr>
          <w:bCs/>
          <w:i/>
        </w:rPr>
        <w:t xml:space="preserve">quy định mức học phí </w:t>
      </w:r>
      <w:r>
        <w:rPr>
          <w:i/>
        </w:rPr>
        <w:t>đối với các cơ sở giáo dục mầm non, giáo dục phổ thông công lập và mức hỗ trợ học phí đối với trẻ em, học sinh học tại các</w:t>
      </w:r>
      <w:r>
        <w:rPr>
          <w:rFonts w:eastAsia="Arial"/>
          <w:i/>
          <w:iCs/>
          <w:shd w:val="clear" w:color="auto" w:fill="FFFFFF"/>
          <w:lang w:val="it-IT"/>
        </w:rPr>
        <w:t xml:space="preserve"> </w:t>
      </w:r>
      <w:r>
        <w:rPr>
          <w:i/>
          <w:shd w:val="clear" w:color="auto" w:fill="FFFFFF"/>
        </w:rPr>
        <w:t xml:space="preserve">cơ sở giáo dục mầm non dân lập, tư thục, cơ sở </w:t>
      </w:r>
      <w:r>
        <w:rPr>
          <w:i/>
          <w:shd w:val="clear" w:color="auto" w:fill="FFFFFF"/>
        </w:rPr>
        <w:lastRenderedPageBreak/>
        <w:t xml:space="preserve">giáo dục phổ thông tư thục, cơ sở giáo dục tư thục </w:t>
      </w:r>
      <w:r>
        <w:rPr>
          <w:i/>
          <w:color w:val="000000"/>
          <w:shd w:val="clear" w:color="auto" w:fill="FFFFFF"/>
        </w:rPr>
        <w:t>thực hiện chương trình giáo dục phổ thông</w:t>
      </w:r>
      <w:r>
        <w:rPr>
          <w:i/>
          <w:shd w:val="clear" w:color="auto" w:fill="FFFFFF"/>
        </w:rPr>
        <w:t xml:space="preserve"> </w:t>
      </w:r>
      <w:r>
        <w:rPr>
          <w:rFonts w:eastAsia="Arial"/>
          <w:i/>
          <w:iCs/>
          <w:shd w:val="clear" w:color="auto" w:fill="FFFFFF"/>
          <w:lang w:val="it-IT"/>
        </w:rPr>
        <w:t>trên địa bàn tỉnh Thanh Hóa, từ năm học 2025 - 2026</w:t>
      </w:r>
      <w:r>
        <w:rPr>
          <w:i/>
          <w:lang w:val="vi-VN"/>
        </w:rPr>
        <w:t>.</w:t>
      </w:r>
    </w:p>
    <w:p w:rsidR="00883E99" w:rsidRDefault="0056784D">
      <w:pPr>
        <w:widowControl w:val="0"/>
        <w:spacing w:before="100"/>
        <w:ind w:firstLine="680"/>
        <w:jc w:val="both"/>
        <w:rPr>
          <w:b/>
          <w:bCs/>
          <w:spacing w:val="-2"/>
        </w:rPr>
      </w:pPr>
      <w:r>
        <w:rPr>
          <w:b/>
          <w:bCs/>
          <w:spacing w:val="-2"/>
        </w:rPr>
        <w:t>Điều 1. Phạm vi điều chỉnh và đối tượng áp dụng</w:t>
      </w:r>
    </w:p>
    <w:p w:rsidR="00883E99" w:rsidRDefault="0056784D">
      <w:pPr>
        <w:widowControl w:val="0"/>
        <w:spacing w:before="100"/>
        <w:ind w:firstLine="680"/>
        <w:jc w:val="both"/>
        <w:rPr>
          <w:i/>
          <w:spacing w:val="-2"/>
          <w:lang w:val="en-GB" w:eastAsia="vi-VN" w:bidi="vi-VN"/>
        </w:rPr>
      </w:pPr>
      <w:r>
        <w:rPr>
          <w:spacing w:val="-2"/>
        </w:rPr>
        <w:t xml:space="preserve">1. </w:t>
      </w:r>
      <w:r>
        <w:t>Phạm vi điều chỉnh</w:t>
      </w:r>
    </w:p>
    <w:p w:rsidR="00883E99" w:rsidRDefault="0056784D">
      <w:pPr>
        <w:widowControl w:val="0"/>
        <w:spacing w:before="100"/>
        <w:ind w:firstLine="720"/>
        <w:jc w:val="both"/>
        <w:rPr>
          <w:b/>
        </w:rPr>
      </w:pPr>
      <w:r>
        <w:rPr>
          <w:color w:val="000000"/>
        </w:rPr>
        <w:t>Nghị quyết này q</w:t>
      </w:r>
      <w:r>
        <w:rPr>
          <w:bCs/>
        </w:rPr>
        <w:t xml:space="preserve">uy định mức học phí </w:t>
      </w:r>
      <w:r>
        <w:t>đối với các cơ sở giáo dục mầm non, giáo dục phổ thông công lập và mức hỗ trợ học phí đối với trẻ em, học sinh học tại các</w:t>
      </w:r>
      <w:r>
        <w:rPr>
          <w:rFonts w:eastAsia="Arial"/>
          <w:iCs/>
          <w:shd w:val="clear" w:color="auto" w:fill="FFFFFF"/>
          <w:lang w:val="it-IT"/>
        </w:rPr>
        <w:t xml:space="preserve"> </w:t>
      </w:r>
      <w:r>
        <w:rPr>
          <w:shd w:val="clear" w:color="auto" w:fill="FFFFFF"/>
        </w:rPr>
        <w:t xml:space="preserve">cơ sở giáo dục mầm non dân lập, tư thục, cơ sở giáo dục phổ thông tư thục, cơ sở giáo dục tư thục </w:t>
      </w:r>
      <w:r>
        <w:rPr>
          <w:color w:val="000000"/>
          <w:shd w:val="clear" w:color="auto" w:fill="FFFFFF"/>
        </w:rPr>
        <w:t>thực hiện chương trình giáo dục phổ thông</w:t>
      </w:r>
      <w:r>
        <w:rPr>
          <w:i/>
          <w:shd w:val="clear" w:color="auto" w:fill="FFFFFF"/>
        </w:rPr>
        <w:t xml:space="preserve"> </w:t>
      </w:r>
      <w:r>
        <w:rPr>
          <w:rFonts w:eastAsia="Arial"/>
          <w:iCs/>
          <w:shd w:val="clear" w:color="auto" w:fill="FFFFFF"/>
          <w:lang w:val="it-IT"/>
        </w:rPr>
        <w:t>trên địa bàn tỉnh Thanh Hóa từ năm học 2025 - 2026</w:t>
      </w:r>
      <w:r>
        <w:rPr>
          <w:lang w:val="vi-VN"/>
        </w:rPr>
        <w:t>.</w:t>
      </w:r>
    </w:p>
    <w:p w:rsidR="00883E99" w:rsidRDefault="0056784D">
      <w:pPr>
        <w:widowControl w:val="0"/>
        <w:spacing w:before="100"/>
        <w:ind w:firstLine="720"/>
        <w:jc w:val="both"/>
        <w:rPr>
          <w:bCs/>
        </w:rPr>
      </w:pPr>
      <w:r>
        <w:rPr>
          <w:bCs/>
        </w:rPr>
        <w:t xml:space="preserve">2. </w:t>
      </w:r>
      <w:r>
        <w:rPr>
          <w:bCs/>
          <w:iCs/>
        </w:rPr>
        <w:t>Đối tượng áp dụng</w:t>
      </w:r>
    </w:p>
    <w:p w:rsidR="00883E99" w:rsidRDefault="0056784D">
      <w:pPr>
        <w:spacing w:before="100"/>
        <w:ind w:firstLine="720"/>
        <w:jc w:val="both"/>
        <w:rPr>
          <w:lang w:val="fr-FR"/>
        </w:rPr>
      </w:pPr>
      <w:r>
        <w:t xml:space="preserve">a) Trẻ em mầm non, học sinh phổ thông, người học chương trình giáo dục phổ thông (học viên theo học chương trình giáo dục thường xuyên cấp trung học cơ sở và học viên theo học chương trình giáo dục thường xuyên cấp trung học phổ thông) trong cơ sở giáo dục dân lập, tư thục thuộc hệ thống giáo dục quốc dân </w:t>
      </w:r>
      <w:r>
        <w:rPr>
          <w:lang w:val="vi-VN"/>
        </w:rPr>
        <w:t>trên địa bàn tỉnh</w:t>
      </w:r>
      <w:r>
        <w:rPr>
          <w:lang w:val="fr-FR"/>
        </w:rPr>
        <w:t>.</w:t>
      </w:r>
    </w:p>
    <w:p w:rsidR="00883E99" w:rsidRDefault="0056784D">
      <w:pPr>
        <w:spacing w:before="100"/>
        <w:ind w:firstLine="720"/>
        <w:jc w:val="both"/>
        <w:rPr>
          <w:lang w:val="fr-FR"/>
        </w:rPr>
      </w:pPr>
      <w:r>
        <w:rPr>
          <w:shd w:val="clear" w:color="auto" w:fill="FFFFFF"/>
        </w:rPr>
        <w:t xml:space="preserve">b) Trẻ em mầm non, học sinh phổ thông trong cơ sở giáo dục mầm non, giáo dục phổ thông công lập thuộc các trường đại học, cao đẳng, viện nghiên cứu </w:t>
      </w:r>
      <w:r>
        <w:rPr>
          <w:lang w:val="vi-VN"/>
        </w:rPr>
        <w:t>trên địa bàn tỉnh</w:t>
      </w:r>
      <w:r>
        <w:rPr>
          <w:lang w:val="fr-FR"/>
        </w:rPr>
        <w:t>.</w:t>
      </w:r>
    </w:p>
    <w:p w:rsidR="00883E99" w:rsidRDefault="0056784D">
      <w:pPr>
        <w:spacing w:before="100"/>
        <w:ind w:firstLine="720"/>
        <w:jc w:val="both"/>
      </w:pPr>
      <w:r>
        <w:t>c) Các cơ quan, tổ chức, đơn vị, cá nhân có liên quan.</w:t>
      </w:r>
    </w:p>
    <w:p w:rsidR="00883E99" w:rsidRDefault="0056784D">
      <w:pPr>
        <w:spacing w:before="100"/>
        <w:ind w:firstLine="720"/>
        <w:jc w:val="both"/>
        <w:rPr>
          <w:rFonts w:eastAsia="Arial"/>
          <w:b/>
          <w:iCs/>
          <w:shd w:val="clear" w:color="auto" w:fill="FFFFFF"/>
          <w:lang w:val="it-IT"/>
        </w:rPr>
      </w:pPr>
      <w:r>
        <w:rPr>
          <w:b/>
        </w:rPr>
        <w:t xml:space="preserve">Điều 2. </w:t>
      </w:r>
      <w:r>
        <w:rPr>
          <w:b/>
          <w:bCs/>
        </w:rPr>
        <w:t xml:space="preserve">Quy định mức học phí </w:t>
      </w:r>
      <w:r>
        <w:rPr>
          <w:b/>
        </w:rPr>
        <w:t>đối với các cơ sở giáo dục mầm non, giáo dục phổ thông công lập</w:t>
      </w:r>
      <w:r>
        <w:rPr>
          <w:rFonts w:eastAsia="Arial"/>
          <w:b/>
          <w:iCs/>
          <w:shd w:val="clear" w:color="auto" w:fill="FFFFFF"/>
          <w:lang w:val="it-IT"/>
        </w:rPr>
        <w:t xml:space="preserve"> trên địa bàn tỉnh, từ năm học 2025 - 2026</w:t>
      </w:r>
    </w:p>
    <w:p w:rsidR="00883E99" w:rsidRDefault="0056784D">
      <w:pPr>
        <w:widowControl w:val="0"/>
        <w:spacing w:before="100"/>
        <w:ind w:firstLine="720"/>
        <w:jc w:val="both"/>
      </w:pPr>
      <w:r>
        <w:t>1.</w:t>
      </w:r>
      <w:r>
        <w:rPr>
          <w:b/>
        </w:rPr>
        <w:t xml:space="preserve"> </w:t>
      </w:r>
      <w:r>
        <w:t>Mức</w:t>
      </w:r>
      <w:r>
        <w:rPr>
          <w:lang w:val="vi-VN"/>
        </w:rPr>
        <w:t xml:space="preserve"> học phí đối với các cơ sở giáo dục mầm non, giáo dục phổ thông công lập trên địa bàn tỉnh, chưa tự đảm bảo chi thường xuyên</w:t>
      </w:r>
      <w:r>
        <w:t xml:space="preserve"> </w:t>
      </w:r>
      <w:r>
        <w:rPr>
          <w:rFonts w:eastAsia="Arial"/>
          <w:iCs/>
          <w:shd w:val="clear" w:color="auto" w:fill="FFFFFF"/>
          <w:lang w:val="it-IT"/>
        </w:rPr>
        <w:t>trên địa bàn tỉnh, cụ thể</w:t>
      </w:r>
      <w:r>
        <w:t xml:space="preserve"> như sau:</w:t>
      </w:r>
    </w:p>
    <w:p w:rsidR="00883E99" w:rsidRDefault="0056784D">
      <w:pPr>
        <w:spacing w:before="120" w:after="120" w:line="245" w:lineRule="auto"/>
        <w:ind w:left="57" w:right="57" w:firstLine="663"/>
        <w:jc w:val="right"/>
        <w:rPr>
          <w:i/>
          <w:iCs/>
        </w:rPr>
      </w:pPr>
      <w:r>
        <w:rPr>
          <w:i/>
          <w:iCs/>
        </w:rPr>
        <w:t>Đơn vị tính: Nghìn đồng/học sinh/tháng</w:t>
      </w:r>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4"/>
        <w:gridCol w:w="1845"/>
        <w:gridCol w:w="1846"/>
        <w:gridCol w:w="1848"/>
        <w:gridCol w:w="1848"/>
      </w:tblGrid>
      <w:tr w:rsidR="00883E99">
        <w:trPr>
          <w:trHeight w:val="752"/>
        </w:trPr>
        <w:tc>
          <w:tcPr>
            <w:tcW w:w="1857" w:type="dxa"/>
            <w:vAlign w:val="center"/>
          </w:tcPr>
          <w:p w:rsidR="00883E99" w:rsidRDefault="0056784D">
            <w:pPr>
              <w:spacing w:before="40" w:after="40"/>
              <w:ind w:right="57"/>
              <w:jc w:val="center"/>
              <w:rPr>
                <w:b/>
                <w:bCs/>
              </w:rPr>
            </w:pPr>
            <w:r>
              <w:rPr>
                <w:b/>
                <w:bCs/>
              </w:rPr>
              <w:t>Cấp học</w:t>
            </w:r>
          </w:p>
        </w:tc>
        <w:tc>
          <w:tcPr>
            <w:tcW w:w="1857" w:type="dxa"/>
            <w:vAlign w:val="center"/>
          </w:tcPr>
          <w:p w:rsidR="00883E99" w:rsidRDefault="0056784D">
            <w:pPr>
              <w:spacing w:before="40" w:after="40"/>
              <w:ind w:right="57"/>
              <w:jc w:val="center"/>
            </w:pPr>
            <w:r>
              <w:t>Mầm non</w:t>
            </w:r>
          </w:p>
        </w:tc>
        <w:tc>
          <w:tcPr>
            <w:tcW w:w="1858" w:type="dxa"/>
            <w:vAlign w:val="center"/>
          </w:tcPr>
          <w:p w:rsidR="00883E99" w:rsidRDefault="0056784D">
            <w:pPr>
              <w:spacing w:before="40" w:after="40"/>
              <w:ind w:right="57"/>
              <w:jc w:val="center"/>
            </w:pPr>
            <w:r>
              <w:t>Tiểu học</w:t>
            </w:r>
          </w:p>
        </w:tc>
        <w:tc>
          <w:tcPr>
            <w:tcW w:w="1858" w:type="dxa"/>
          </w:tcPr>
          <w:p w:rsidR="00883E99" w:rsidRDefault="0056784D">
            <w:pPr>
              <w:spacing w:before="40" w:after="40"/>
              <w:ind w:right="57"/>
              <w:jc w:val="center"/>
            </w:pPr>
            <w:r>
              <w:t xml:space="preserve">Trung học </w:t>
            </w:r>
          </w:p>
          <w:p w:rsidR="00883E99" w:rsidRDefault="0056784D">
            <w:pPr>
              <w:spacing w:before="40" w:after="40"/>
              <w:ind w:right="57"/>
              <w:jc w:val="center"/>
            </w:pPr>
            <w:r>
              <w:t>cơ sở</w:t>
            </w:r>
          </w:p>
        </w:tc>
        <w:tc>
          <w:tcPr>
            <w:tcW w:w="1858" w:type="dxa"/>
          </w:tcPr>
          <w:p w:rsidR="00883E99" w:rsidRDefault="0056784D">
            <w:pPr>
              <w:spacing w:before="40" w:after="40"/>
              <w:ind w:right="57"/>
              <w:jc w:val="center"/>
            </w:pPr>
            <w:r>
              <w:t>Trung học phổ thông</w:t>
            </w:r>
          </w:p>
        </w:tc>
      </w:tr>
      <w:tr w:rsidR="00883E99">
        <w:trPr>
          <w:trHeight w:val="409"/>
        </w:trPr>
        <w:tc>
          <w:tcPr>
            <w:tcW w:w="1857" w:type="dxa"/>
            <w:vAlign w:val="center"/>
          </w:tcPr>
          <w:p w:rsidR="00883E99" w:rsidRDefault="0056784D">
            <w:pPr>
              <w:spacing w:before="60" w:after="60"/>
              <w:ind w:right="57"/>
              <w:jc w:val="center"/>
              <w:rPr>
                <w:b/>
                <w:bCs/>
              </w:rPr>
            </w:pPr>
            <w:r>
              <w:rPr>
                <w:b/>
                <w:bCs/>
              </w:rPr>
              <w:t>Mức học phí</w:t>
            </w:r>
          </w:p>
        </w:tc>
        <w:tc>
          <w:tcPr>
            <w:tcW w:w="1857" w:type="dxa"/>
            <w:vAlign w:val="center"/>
          </w:tcPr>
          <w:p w:rsidR="00883E99" w:rsidRDefault="0056784D">
            <w:pPr>
              <w:spacing w:before="60" w:after="60"/>
              <w:ind w:right="57"/>
              <w:jc w:val="center"/>
            </w:pPr>
            <w:r>
              <w:t>150</w:t>
            </w:r>
          </w:p>
        </w:tc>
        <w:tc>
          <w:tcPr>
            <w:tcW w:w="1858" w:type="dxa"/>
            <w:vAlign w:val="center"/>
          </w:tcPr>
          <w:p w:rsidR="00883E99" w:rsidRDefault="0056784D">
            <w:pPr>
              <w:spacing w:before="60" w:after="60"/>
              <w:ind w:right="57"/>
              <w:jc w:val="center"/>
            </w:pPr>
            <w:r>
              <w:t>150</w:t>
            </w:r>
          </w:p>
        </w:tc>
        <w:tc>
          <w:tcPr>
            <w:tcW w:w="1858" w:type="dxa"/>
            <w:vAlign w:val="center"/>
          </w:tcPr>
          <w:p w:rsidR="00883E99" w:rsidRDefault="0056784D">
            <w:pPr>
              <w:spacing w:before="60" w:after="60"/>
              <w:ind w:right="57"/>
              <w:jc w:val="center"/>
            </w:pPr>
            <w:r>
              <w:t>160</w:t>
            </w:r>
          </w:p>
        </w:tc>
        <w:tc>
          <w:tcPr>
            <w:tcW w:w="1858" w:type="dxa"/>
            <w:vAlign w:val="center"/>
          </w:tcPr>
          <w:p w:rsidR="00883E99" w:rsidRDefault="0056784D">
            <w:pPr>
              <w:spacing w:before="60" w:after="60"/>
              <w:ind w:right="57"/>
              <w:jc w:val="center"/>
            </w:pPr>
            <w:r>
              <w:t>200</w:t>
            </w:r>
          </w:p>
        </w:tc>
      </w:tr>
    </w:tbl>
    <w:p w:rsidR="00883E99" w:rsidRDefault="0056784D">
      <w:pPr>
        <w:widowControl w:val="0"/>
        <w:pBdr>
          <w:top w:val="dotted" w:sz="4" w:space="0" w:color="FFFFFF"/>
          <w:left w:val="dotted" w:sz="4" w:space="0" w:color="FFFFFF"/>
          <w:bottom w:val="dotted" w:sz="4" w:space="14" w:color="FFFFFF"/>
          <w:right w:val="dotted" w:sz="4" w:space="1" w:color="FFFFFF"/>
        </w:pBdr>
        <w:shd w:val="clear" w:color="auto" w:fill="FFFFFF"/>
        <w:spacing w:before="100"/>
        <w:ind w:firstLine="720"/>
        <w:jc w:val="both"/>
        <w:rPr>
          <w:bCs/>
        </w:rPr>
      </w:pPr>
      <w:r>
        <w:rPr>
          <w:bCs/>
        </w:rPr>
        <w:t>2</w:t>
      </w:r>
      <w:r>
        <w:rPr>
          <w:bCs/>
          <w:lang w:val="vi-VN"/>
        </w:rPr>
        <w:t xml:space="preserve">. </w:t>
      </w:r>
      <w:r>
        <w:rPr>
          <w:bCs/>
        </w:rPr>
        <w:t>Trường hợp học trực tuyến (học online)</w:t>
      </w:r>
    </w:p>
    <w:p w:rsidR="00883E99" w:rsidRDefault="0056784D">
      <w:pPr>
        <w:widowControl w:val="0"/>
        <w:pBdr>
          <w:top w:val="dotted" w:sz="4" w:space="0" w:color="FFFFFF"/>
          <w:left w:val="dotted" w:sz="4" w:space="0" w:color="FFFFFF"/>
          <w:bottom w:val="dotted" w:sz="4" w:space="14" w:color="FFFFFF"/>
          <w:right w:val="dotted" w:sz="4" w:space="1" w:color="FFFFFF"/>
        </w:pBdr>
        <w:shd w:val="clear" w:color="auto" w:fill="FFFFFF"/>
        <w:spacing w:before="100"/>
        <w:ind w:firstLine="720"/>
        <w:jc w:val="both"/>
      </w:pPr>
      <w:r>
        <w:t>Trường hợp học trực tuyến (học online), mức học phí bằng 80% mức học phí quy định tại khoản 1 Điều này.</w:t>
      </w:r>
    </w:p>
    <w:p w:rsidR="00883E99" w:rsidRDefault="0056784D">
      <w:pPr>
        <w:widowControl w:val="0"/>
        <w:pBdr>
          <w:top w:val="dotted" w:sz="4" w:space="0" w:color="FFFFFF"/>
          <w:left w:val="dotted" w:sz="4" w:space="0" w:color="FFFFFF"/>
          <w:bottom w:val="dotted" w:sz="4" w:space="14" w:color="FFFFFF"/>
          <w:right w:val="dotted" w:sz="4" w:space="1" w:color="FFFFFF"/>
        </w:pBdr>
        <w:shd w:val="clear" w:color="auto" w:fill="FFFFFF"/>
        <w:spacing w:before="100"/>
        <w:ind w:firstLine="720"/>
        <w:jc w:val="both"/>
      </w:pPr>
      <w:r>
        <w:t>3. Mức học phí đối với chương trình giáo dục thường xuyên cấp trung học cơ sở và cấp trung học phổ thông trong cơ sở giáo dục công lập được áp dụng mức học phí tương đương với mức học phí của cơ sở giáo dục phổ thông công lập cùng cấp học quy định tại khoản 1, khoản 2 Điều này.</w:t>
      </w:r>
    </w:p>
    <w:p w:rsidR="00883E99" w:rsidRDefault="0056784D">
      <w:pPr>
        <w:widowControl w:val="0"/>
        <w:pBdr>
          <w:top w:val="dotted" w:sz="4" w:space="0" w:color="FFFFFF"/>
          <w:left w:val="dotted" w:sz="4" w:space="0" w:color="FFFFFF"/>
          <w:bottom w:val="dotted" w:sz="4" w:space="14" w:color="FFFFFF"/>
          <w:right w:val="dotted" w:sz="4" w:space="1" w:color="FFFFFF"/>
        </w:pBdr>
        <w:shd w:val="clear" w:color="auto" w:fill="FFFFFF"/>
        <w:spacing w:before="100"/>
        <w:ind w:firstLine="720"/>
        <w:jc w:val="both"/>
        <w:rPr>
          <w:spacing w:val="-2"/>
        </w:rPr>
      </w:pPr>
      <w:r>
        <w:rPr>
          <w:spacing w:val="-2"/>
        </w:rPr>
        <w:t xml:space="preserve">4. Mức học phí quy định tại khoản 1, khoản 2, khoản 3 Điều này là mức học phí để cấp bù học phí cho cơ sở giáo dục công lập và </w:t>
      </w:r>
      <w:r>
        <w:rPr>
          <w:spacing w:val="-2"/>
          <w:shd w:val="clear" w:color="auto" w:fill="FFFFFF"/>
        </w:rPr>
        <w:t xml:space="preserve">hỗ trợ học phí đối với trẻ em mầm non, học sinh phổ thông trong cơ sở giáo dục mầm non, giáo dục phổ thông công lập thuộc các trường đại học, cao đẳng, viện nghiên cứu </w:t>
      </w:r>
      <w:r>
        <w:rPr>
          <w:spacing w:val="-2"/>
          <w:lang w:val="vi-VN"/>
        </w:rPr>
        <w:t xml:space="preserve">trên địa bàn </w:t>
      </w:r>
      <w:r>
        <w:rPr>
          <w:spacing w:val="-2"/>
          <w:lang w:val="vi-VN"/>
        </w:rPr>
        <w:lastRenderedPageBreak/>
        <w:t>tỉnh</w:t>
      </w:r>
      <w:r>
        <w:rPr>
          <w:spacing w:val="-2"/>
          <w:lang w:val="fr-FR"/>
        </w:rPr>
        <w:t xml:space="preserve">. </w:t>
      </w:r>
    </w:p>
    <w:p w:rsidR="00883E99" w:rsidRDefault="0056784D">
      <w:pPr>
        <w:spacing w:before="120" w:after="120" w:line="252" w:lineRule="auto"/>
        <w:ind w:firstLine="720"/>
        <w:jc w:val="both"/>
      </w:pPr>
      <w:r>
        <w:rPr>
          <w:bCs/>
          <w:lang w:val="fr-FR"/>
        </w:rPr>
        <w:t>5. Mức học phí đ</w:t>
      </w:r>
      <w:r>
        <w:t xml:space="preserve">ối với các cơ sở giáo dục công lập </w:t>
      </w:r>
      <w:r>
        <w:rPr>
          <w:bCs/>
        </w:rPr>
        <w:t>tự bảo đảm chi thường xuyên</w:t>
      </w:r>
      <w:r>
        <w:t xml:space="preserve">; </w:t>
      </w:r>
      <w:r>
        <w:rPr>
          <w:bCs/>
        </w:rPr>
        <w:t>tự bảo đảm chi thường xuyên và chi đầu tư</w:t>
      </w:r>
      <w:r>
        <w:t>, Ủy ban nhân dân tỉnh trình Hội đồng nhân dân tỉnh quyết định trên cơ sở phương án tự chủ được phê duyệt, mức học phí theo quy định tại khoản 3 và khoản 4 Điều 8 Nghị định số 238/2025/NĐ-CP.</w:t>
      </w:r>
    </w:p>
    <w:p w:rsidR="00883E99" w:rsidRDefault="0056784D">
      <w:pPr>
        <w:spacing w:before="120" w:after="120" w:line="252" w:lineRule="auto"/>
        <w:ind w:firstLine="720"/>
        <w:jc w:val="both"/>
        <w:rPr>
          <w:b/>
          <w:bCs/>
        </w:rPr>
      </w:pPr>
      <w:r>
        <w:rPr>
          <w:b/>
          <w:bCs/>
        </w:rPr>
        <w:t xml:space="preserve">Điều 3. </w:t>
      </w:r>
      <w:r>
        <w:rPr>
          <w:b/>
          <w:bCs/>
          <w:lang w:val="fr-FR"/>
        </w:rPr>
        <w:t xml:space="preserve">Mức </w:t>
      </w:r>
      <w:r>
        <w:rPr>
          <w:b/>
          <w:bCs/>
          <w:shd w:val="clear" w:color="auto" w:fill="FFFFFF"/>
        </w:rPr>
        <w:t>hỗ trợ học phí</w:t>
      </w:r>
      <w:r>
        <w:rPr>
          <w:b/>
          <w:bCs/>
        </w:rPr>
        <w:t xml:space="preserve"> </w:t>
      </w:r>
      <w:r>
        <w:rPr>
          <w:b/>
          <w:bCs/>
          <w:shd w:val="clear" w:color="auto" w:fill="FFFFFF"/>
        </w:rPr>
        <w:t xml:space="preserve">đối với người học tại cơ sở giáo dục mầm non dân lập, tư thục, cơ sở giáo dục phổ thông tư thục, cơ sở giáo dục tư thục thực hiện chương </w:t>
      </w:r>
      <w:r>
        <w:rPr>
          <w:b/>
          <w:bCs/>
        </w:rPr>
        <w:t>trình giáo dục phổ thông trên địa bàn tỉnh</w:t>
      </w:r>
    </w:p>
    <w:p w:rsidR="00883E99" w:rsidRDefault="0056784D">
      <w:pPr>
        <w:spacing w:before="120" w:after="120" w:line="252" w:lineRule="auto"/>
        <w:ind w:firstLine="720"/>
        <w:jc w:val="both"/>
      </w:pPr>
      <w:r>
        <w:t>1. Mức hỗ trợ học phí theo hình thức học trực</w:t>
      </w:r>
      <w:r>
        <w:rPr>
          <w:shd w:val="clear" w:color="auto" w:fill="FFFFFF"/>
        </w:rPr>
        <w:t xml:space="preserve"> tiế</w:t>
      </w:r>
      <w:r>
        <w:t>p:</w:t>
      </w:r>
    </w:p>
    <w:p w:rsidR="00883E99" w:rsidRDefault="0056784D">
      <w:pPr>
        <w:spacing w:before="120" w:after="120"/>
        <w:jc w:val="right"/>
      </w:pPr>
      <w:r>
        <w:rPr>
          <w:i/>
          <w:iCs/>
        </w:rPr>
        <w:t>Đơn vị tính: Nghìn đồng/học sinh/tháng</w:t>
      </w:r>
    </w:p>
    <w:tbl>
      <w:tblPr>
        <w:tblStyle w:val="TableGrid"/>
        <w:tblW w:w="0" w:type="auto"/>
        <w:tblLook w:val="04A0" w:firstRow="1" w:lastRow="0" w:firstColumn="1" w:lastColumn="0" w:noHBand="0" w:noVBand="1"/>
      </w:tblPr>
      <w:tblGrid>
        <w:gridCol w:w="1812"/>
        <w:gridCol w:w="1812"/>
        <w:gridCol w:w="1812"/>
        <w:gridCol w:w="1813"/>
        <w:gridCol w:w="1813"/>
      </w:tblGrid>
      <w:tr w:rsidR="00883E99">
        <w:tc>
          <w:tcPr>
            <w:tcW w:w="1812" w:type="dxa"/>
            <w:vAlign w:val="center"/>
          </w:tcPr>
          <w:p w:rsidR="00883E99" w:rsidRDefault="0056784D">
            <w:pPr>
              <w:spacing w:before="40" w:after="40"/>
              <w:ind w:right="57"/>
              <w:jc w:val="center"/>
              <w:rPr>
                <w:b/>
                <w:bCs/>
              </w:rPr>
            </w:pPr>
            <w:r>
              <w:rPr>
                <w:b/>
                <w:bCs/>
              </w:rPr>
              <w:t>Cấp học</w:t>
            </w:r>
          </w:p>
        </w:tc>
        <w:tc>
          <w:tcPr>
            <w:tcW w:w="1812" w:type="dxa"/>
            <w:vAlign w:val="center"/>
          </w:tcPr>
          <w:p w:rsidR="00883E99" w:rsidRDefault="0056784D">
            <w:pPr>
              <w:spacing w:before="40" w:after="40"/>
              <w:ind w:right="57"/>
              <w:jc w:val="center"/>
            </w:pPr>
            <w:r>
              <w:t>Mầm non</w:t>
            </w:r>
          </w:p>
        </w:tc>
        <w:tc>
          <w:tcPr>
            <w:tcW w:w="1812" w:type="dxa"/>
            <w:vAlign w:val="center"/>
          </w:tcPr>
          <w:p w:rsidR="00883E99" w:rsidRDefault="0056784D">
            <w:pPr>
              <w:spacing w:before="40" w:after="40"/>
              <w:ind w:right="57"/>
              <w:jc w:val="center"/>
            </w:pPr>
            <w:r>
              <w:t>Tiểu học</w:t>
            </w:r>
          </w:p>
        </w:tc>
        <w:tc>
          <w:tcPr>
            <w:tcW w:w="1813" w:type="dxa"/>
          </w:tcPr>
          <w:p w:rsidR="00883E99" w:rsidRDefault="0056784D">
            <w:pPr>
              <w:spacing w:before="40" w:after="40"/>
              <w:ind w:right="57"/>
              <w:jc w:val="center"/>
            </w:pPr>
            <w:r>
              <w:t xml:space="preserve">Trung học </w:t>
            </w:r>
          </w:p>
          <w:p w:rsidR="00883E99" w:rsidRDefault="0056784D">
            <w:pPr>
              <w:spacing w:before="40" w:after="40"/>
              <w:ind w:right="57"/>
              <w:jc w:val="center"/>
            </w:pPr>
            <w:r>
              <w:t>cơ sở</w:t>
            </w:r>
          </w:p>
        </w:tc>
        <w:tc>
          <w:tcPr>
            <w:tcW w:w="1813" w:type="dxa"/>
          </w:tcPr>
          <w:p w:rsidR="00883E99" w:rsidRDefault="0056784D">
            <w:pPr>
              <w:spacing w:before="40" w:after="40"/>
              <w:ind w:right="57"/>
              <w:jc w:val="center"/>
            </w:pPr>
            <w:r>
              <w:t>Trung học phổ thông</w:t>
            </w:r>
          </w:p>
        </w:tc>
      </w:tr>
      <w:tr w:rsidR="00883E99">
        <w:tc>
          <w:tcPr>
            <w:tcW w:w="1812" w:type="dxa"/>
            <w:vAlign w:val="center"/>
          </w:tcPr>
          <w:p w:rsidR="00883E99" w:rsidRDefault="0056784D">
            <w:pPr>
              <w:spacing w:before="40" w:after="40"/>
              <w:ind w:right="57"/>
              <w:jc w:val="center"/>
              <w:rPr>
                <w:b/>
                <w:bCs/>
              </w:rPr>
            </w:pPr>
            <w:r>
              <w:rPr>
                <w:b/>
                <w:bCs/>
              </w:rPr>
              <w:t>Mức hỗ trợ học phí</w:t>
            </w:r>
          </w:p>
        </w:tc>
        <w:tc>
          <w:tcPr>
            <w:tcW w:w="1812" w:type="dxa"/>
            <w:vAlign w:val="center"/>
          </w:tcPr>
          <w:p w:rsidR="00883E99" w:rsidRDefault="0056784D">
            <w:pPr>
              <w:spacing w:before="40" w:after="40"/>
              <w:ind w:right="57"/>
              <w:jc w:val="center"/>
            </w:pPr>
            <w:r>
              <w:t>150</w:t>
            </w:r>
          </w:p>
        </w:tc>
        <w:tc>
          <w:tcPr>
            <w:tcW w:w="1812" w:type="dxa"/>
            <w:vAlign w:val="center"/>
          </w:tcPr>
          <w:p w:rsidR="00883E99" w:rsidRDefault="0056784D">
            <w:pPr>
              <w:spacing w:before="40" w:after="40"/>
              <w:ind w:right="57"/>
              <w:jc w:val="center"/>
            </w:pPr>
            <w:r>
              <w:t>150</w:t>
            </w:r>
          </w:p>
        </w:tc>
        <w:tc>
          <w:tcPr>
            <w:tcW w:w="1813" w:type="dxa"/>
            <w:vAlign w:val="center"/>
          </w:tcPr>
          <w:p w:rsidR="00883E99" w:rsidRDefault="0056784D">
            <w:pPr>
              <w:spacing w:before="40" w:after="40"/>
              <w:ind w:right="57"/>
              <w:jc w:val="center"/>
            </w:pPr>
            <w:r>
              <w:t>160</w:t>
            </w:r>
          </w:p>
        </w:tc>
        <w:tc>
          <w:tcPr>
            <w:tcW w:w="1813" w:type="dxa"/>
            <w:vAlign w:val="center"/>
          </w:tcPr>
          <w:p w:rsidR="00883E99" w:rsidRDefault="0056784D">
            <w:pPr>
              <w:spacing w:before="40" w:after="40"/>
              <w:ind w:right="57"/>
              <w:jc w:val="center"/>
            </w:pPr>
            <w:r>
              <w:t>200</w:t>
            </w:r>
          </w:p>
        </w:tc>
      </w:tr>
    </w:tbl>
    <w:p w:rsidR="00883E99" w:rsidRDefault="0056784D">
      <w:pPr>
        <w:widowControl w:val="0"/>
        <w:pBdr>
          <w:top w:val="dotted" w:sz="4" w:space="0" w:color="FFFFFF"/>
          <w:left w:val="dotted" w:sz="4" w:space="0" w:color="FFFFFF"/>
          <w:bottom w:val="dotted" w:sz="4" w:space="14" w:color="FFFFFF"/>
          <w:right w:val="dotted" w:sz="4" w:space="1" w:color="FFFFFF"/>
        </w:pBdr>
        <w:shd w:val="clear" w:color="auto" w:fill="FFFFFF"/>
        <w:spacing w:before="120" w:after="120" w:line="252" w:lineRule="auto"/>
        <w:ind w:firstLine="720"/>
        <w:jc w:val="both"/>
        <w:rPr>
          <w:bCs/>
        </w:rPr>
      </w:pPr>
      <w:r>
        <w:rPr>
          <w:bCs/>
        </w:rPr>
        <w:t>2</w:t>
      </w:r>
      <w:r>
        <w:rPr>
          <w:bCs/>
          <w:lang w:val="vi-VN"/>
        </w:rPr>
        <w:t xml:space="preserve">. </w:t>
      </w:r>
      <w:r>
        <w:rPr>
          <w:bCs/>
        </w:rPr>
        <w:t>Mức hỗ trợ trường hợp học trực tuyến (học online)</w:t>
      </w:r>
    </w:p>
    <w:p w:rsidR="00883E99" w:rsidRDefault="0056784D">
      <w:pPr>
        <w:widowControl w:val="0"/>
        <w:pBdr>
          <w:top w:val="dotted" w:sz="4" w:space="0" w:color="FFFFFF"/>
          <w:left w:val="dotted" w:sz="4" w:space="0" w:color="FFFFFF"/>
          <w:bottom w:val="dotted" w:sz="4" w:space="14" w:color="FFFFFF"/>
          <w:right w:val="dotted" w:sz="4" w:space="1" w:color="FFFFFF"/>
        </w:pBdr>
        <w:shd w:val="clear" w:color="auto" w:fill="FFFFFF"/>
        <w:spacing w:before="120" w:after="120" w:line="252" w:lineRule="auto"/>
        <w:ind w:firstLine="720"/>
        <w:jc w:val="both"/>
      </w:pPr>
      <w:r>
        <w:t>Trường hợp học trực tuyến, mức hỗ trợ bằng 80% mức hỗ trợ theo hình thức học trực tiếp.</w:t>
      </w:r>
    </w:p>
    <w:p w:rsidR="00883E99" w:rsidRDefault="0056784D">
      <w:pPr>
        <w:widowControl w:val="0"/>
        <w:pBdr>
          <w:top w:val="dotted" w:sz="4" w:space="0" w:color="FFFFFF"/>
          <w:left w:val="dotted" w:sz="4" w:space="0" w:color="FFFFFF"/>
          <w:bottom w:val="dotted" w:sz="4" w:space="14" w:color="FFFFFF"/>
          <w:right w:val="dotted" w:sz="4" w:space="1" w:color="FFFFFF"/>
        </w:pBdr>
        <w:shd w:val="clear" w:color="auto" w:fill="FFFFFF"/>
        <w:spacing w:before="120" w:after="120" w:line="252" w:lineRule="auto"/>
        <w:ind w:firstLine="720"/>
        <w:jc w:val="both"/>
      </w:pPr>
      <w:r>
        <w:t xml:space="preserve">3. Trường hợp mức hỗ trợ học phí theo quy định của Hội đồng nhân dân tỉnh cao hơn mức thu học phí của cơ sở giáo dục </w:t>
      </w:r>
      <w:r>
        <w:rPr>
          <w:shd w:val="clear" w:color="auto" w:fill="FFFFFF"/>
        </w:rPr>
        <w:t xml:space="preserve">mầm non dân lập, tư thục, cơ sở giáo dục phổ thông tư thục, cơ sở giáo dục tư thục thực hiện chương trình giáo dục phổ thông </w:t>
      </w:r>
      <w:r>
        <w:t xml:space="preserve">thì mức hỗ trợ được tính bằng 100% mức thu học phí của cơ sở giáo dục </w:t>
      </w:r>
      <w:r>
        <w:rPr>
          <w:shd w:val="clear" w:color="auto" w:fill="FFFFFF"/>
        </w:rPr>
        <w:t>mầm non dân lập, tư thục, cơ sở giáo dục phổ thông tư thục, cơ sở giáo dục tư thục thực hiện chương trình giáo dục phổ thông</w:t>
      </w:r>
      <w:r>
        <w:t xml:space="preserve"> đó. </w:t>
      </w:r>
    </w:p>
    <w:p w:rsidR="00883E99" w:rsidRDefault="0056784D">
      <w:pPr>
        <w:widowControl w:val="0"/>
        <w:pBdr>
          <w:top w:val="dotted" w:sz="4" w:space="0" w:color="FFFFFF"/>
          <w:left w:val="dotted" w:sz="4" w:space="0" w:color="FFFFFF"/>
          <w:bottom w:val="dotted" w:sz="4" w:space="14" w:color="FFFFFF"/>
          <w:right w:val="dotted" w:sz="4" w:space="1" w:color="FFFFFF"/>
        </w:pBdr>
        <w:shd w:val="clear" w:color="auto" w:fill="FFFFFF"/>
        <w:spacing w:before="120" w:after="120" w:line="252" w:lineRule="auto"/>
        <w:ind w:firstLine="720"/>
        <w:jc w:val="both"/>
        <w:rPr>
          <w:b/>
        </w:rPr>
      </w:pPr>
      <w:r>
        <w:rPr>
          <w:b/>
        </w:rPr>
        <w:t>Điều 4. Nguồn kinh phí thực hiện</w:t>
      </w:r>
    </w:p>
    <w:p w:rsidR="00883E99" w:rsidRDefault="0056784D">
      <w:pPr>
        <w:widowControl w:val="0"/>
        <w:pBdr>
          <w:top w:val="dotted" w:sz="4" w:space="0" w:color="FFFFFF"/>
          <w:left w:val="dotted" w:sz="4" w:space="0" w:color="FFFFFF"/>
          <w:bottom w:val="dotted" w:sz="4" w:space="14" w:color="FFFFFF"/>
          <w:right w:val="dotted" w:sz="4" w:space="1" w:color="FFFFFF"/>
        </w:pBdr>
        <w:shd w:val="clear" w:color="auto" w:fill="FFFFFF"/>
        <w:spacing w:before="120" w:after="120" w:line="252" w:lineRule="auto"/>
        <w:ind w:firstLine="720"/>
        <w:jc w:val="both"/>
        <w:rPr>
          <w:shd w:val="clear" w:color="auto" w:fill="FFFFFF"/>
        </w:rPr>
      </w:pPr>
      <w:r>
        <w:rPr>
          <w:shd w:val="clear" w:color="auto" w:fill="FFFFFF"/>
        </w:rPr>
        <w:t xml:space="preserve">Kinh phí thực hiện cấp bù </w:t>
      </w:r>
      <w:r>
        <w:rPr>
          <w:w w:val="98"/>
        </w:rPr>
        <w:t>học phí</w:t>
      </w:r>
      <w:r>
        <w:rPr>
          <w:shd w:val="clear" w:color="auto" w:fill="FFFFFF"/>
        </w:rPr>
        <w:t xml:space="preserve"> và hỗ trợ học phí quy định tại Nghị quyết này do ngân sách nhà nước bảo đảm theo quy định của pháp luật.</w:t>
      </w:r>
    </w:p>
    <w:p w:rsidR="00883E99" w:rsidRDefault="0056784D">
      <w:pPr>
        <w:widowControl w:val="0"/>
        <w:pBdr>
          <w:top w:val="dotted" w:sz="4" w:space="0" w:color="FFFFFF"/>
          <w:left w:val="dotted" w:sz="4" w:space="0" w:color="FFFFFF"/>
          <w:bottom w:val="dotted" w:sz="4" w:space="14" w:color="FFFFFF"/>
          <w:right w:val="dotted" w:sz="4" w:space="1" w:color="FFFFFF"/>
        </w:pBdr>
        <w:shd w:val="clear" w:color="auto" w:fill="FFFFFF"/>
        <w:spacing w:before="120" w:after="120" w:line="252" w:lineRule="auto"/>
        <w:ind w:firstLine="720"/>
        <w:jc w:val="both"/>
        <w:rPr>
          <w:rFonts w:eastAsia="Times New Roman"/>
          <w:b/>
          <w:lang w:val="de-DE"/>
        </w:rPr>
      </w:pPr>
      <w:r>
        <w:rPr>
          <w:rFonts w:eastAsia="Times New Roman"/>
          <w:b/>
          <w:lang w:val="de-DE"/>
        </w:rPr>
        <w:t>Điều 5. Tổ chức thực hiện</w:t>
      </w:r>
    </w:p>
    <w:p w:rsidR="00883E99" w:rsidRDefault="0056784D">
      <w:pPr>
        <w:widowControl w:val="0"/>
        <w:pBdr>
          <w:top w:val="dotted" w:sz="4" w:space="0" w:color="FFFFFF"/>
          <w:left w:val="dotted" w:sz="4" w:space="0" w:color="FFFFFF"/>
          <w:bottom w:val="dotted" w:sz="4" w:space="14" w:color="FFFFFF"/>
          <w:right w:val="dotted" w:sz="4" w:space="1" w:color="FFFFFF"/>
        </w:pBdr>
        <w:shd w:val="clear" w:color="auto" w:fill="FFFFFF"/>
        <w:spacing w:before="120" w:after="120" w:line="252" w:lineRule="auto"/>
        <w:ind w:firstLine="720"/>
        <w:jc w:val="both"/>
        <w:rPr>
          <w:rFonts w:eastAsia="Times New Roman"/>
        </w:rPr>
      </w:pPr>
      <w:r>
        <w:rPr>
          <w:rFonts w:eastAsia="Times New Roman"/>
        </w:rPr>
        <w:t>1. Giao Ủy ban nhân dân tỉnh căn cứ Nghị quyết này và các quy định hiện hành của pháp luật tổ chức triển khai thực hiện theo quy định.</w:t>
      </w:r>
    </w:p>
    <w:p w:rsidR="00883E99" w:rsidRDefault="0056784D">
      <w:pPr>
        <w:widowControl w:val="0"/>
        <w:pBdr>
          <w:top w:val="dotted" w:sz="4" w:space="0" w:color="FFFFFF"/>
          <w:left w:val="dotted" w:sz="4" w:space="0" w:color="FFFFFF"/>
          <w:bottom w:val="dotted" w:sz="4" w:space="14" w:color="FFFFFF"/>
          <w:right w:val="dotted" w:sz="4" w:space="1" w:color="FFFFFF"/>
        </w:pBdr>
        <w:shd w:val="clear" w:color="auto" w:fill="FFFFFF"/>
        <w:spacing w:before="120" w:after="120" w:line="252" w:lineRule="auto"/>
        <w:ind w:firstLine="720"/>
        <w:jc w:val="both"/>
        <w:rPr>
          <w:rFonts w:eastAsia="Times New Roman"/>
          <w:spacing w:val="4"/>
          <w:lang w:val="vi-VN"/>
        </w:rPr>
      </w:pPr>
      <w:r>
        <w:rPr>
          <w:rFonts w:eastAsia="Times New Roman"/>
          <w:spacing w:val="4"/>
          <w:lang w:val="de-DE"/>
        </w:rPr>
        <w:t xml:space="preserve">2. </w:t>
      </w:r>
      <w:r>
        <w:rPr>
          <w:rFonts w:eastAsia="Times New Roman"/>
          <w:spacing w:val="4"/>
          <w:lang w:val="vi-VN"/>
        </w:rPr>
        <w:t xml:space="preserve">Thường trực Hội đồng nhân dân tỉnh, các Ban </w:t>
      </w:r>
      <w:r>
        <w:rPr>
          <w:rFonts w:eastAsia="Times New Roman"/>
          <w:spacing w:val="4"/>
        </w:rPr>
        <w:t xml:space="preserve">của </w:t>
      </w:r>
      <w:r>
        <w:rPr>
          <w:rFonts w:eastAsia="Times New Roman"/>
          <w:spacing w:val="4"/>
          <w:lang w:val="vi-VN"/>
        </w:rPr>
        <w:t xml:space="preserve">Hội đồng nhân dân tỉnh, các Tổ đại biểu Hội đồng nhân dân tỉnh và các đại biểu Hội đồng nhân dân tỉnh </w:t>
      </w:r>
      <w:r>
        <w:rPr>
          <w:rFonts w:eastAsia="Times New Roman"/>
          <w:spacing w:val="4"/>
        </w:rPr>
        <w:t xml:space="preserve">trong phạm vi nhiệm vụ, quyền hạn của mình </w:t>
      </w:r>
      <w:r>
        <w:rPr>
          <w:rFonts w:eastAsia="Times New Roman"/>
          <w:spacing w:val="4"/>
          <w:lang w:val="vi-VN"/>
        </w:rPr>
        <w:t xml:space="preserve">giám sát </w:t>
      </w:r>
      <w:r>
        <w:rPr>
          <w:rFonts w:eastAsia="Times New Roman"/>
          <w:spacing w:val="4"/>
        </w:rPr>
        <w:t xml:space="preserve">việc </w:t>
      </w:r>
      <w:r>
        <w:rPr>
          <w:rFonts w:eastAsia="Times New Roman"/>
          <w:spacing w:val="4"/>
          <w:lang w:val="vi-VN"/>
        </w:rPr>
        <w:t>thực hiện Nghị quyết này.</w:t>
      </w:r>
    </w:p>
    <w:p w:rsidR="00883E99" w:rsidRDefault="0056784D">
      <w:pPr>
        <w:widowControl w:val="0"/>
        <w:pBdr>
          <w:top w:val="dotted" w:sz="4" w:space="0" w:color="FFFFFF"/>
          <w:left w:val="dotted" w:sz="4" w:space="0" w:color="FFFFFF"/>
          <w:bottom w:val="dotted" w:sz="4" w:space="14" w:color="FFFFFF"/>
          <w:right w:val="dotted" w:sz="4" w:space="1" w:color="FFFFFF"/>
        </w:pBdr>
        <w:shd w:val="clear" w:color="auto" w:fill="FFFFFF"/>
        <w:spacing w:before="120" w:after="120" w:line="252" w:lineRule="auto"/>
        <w:ind w:firstLine="720"/>
        <w:jc w:val="both"/>
        <w:rPr>
          <w:b/>
          <w:bCs/>
        </w:rPr>
      </w:pPr>
      <w:r>
        <w:rPr>
          <w:b/>
          <w:bCs/>
        </w:rPr>
        <w:t>Điều 6. Điều khoản thi hành</w:t>
      </w:r>
    </w:p>
    <w:p w:rsidR="00883E99" w:rsidRDefault="0056784D">
      <w:pPr>
        <w:widowControl w:val="0"/>
        <w:pBdr>
          <w:top w:val="dotted" w:sz="4" w:space="0" w:color="FFFFFF"/>
          <w:left w:val="dotted" w:sz="4" w:space="0" w:color="FFFFFF"/>
          <w:bottom w:val="dotted" w:sz="4" w:space="14" w:color="FFFFFF"/>
          <w:right w:val="dotted" w:sz="4" w:space="1" w:color="FFFFFF"/>
        </w:pBdr>
        <w:shd w:val="clear" w:color="auto" w:fill="FFFFFF"/>
        <w:spacing w:before="120" w:after="120" w:line="252" w:lineRule="auto"/>
        <w:ind w:firstLine="720"/>
        <w:jc w:val="both"/>
      </w:pPr>
      <w:r>
        <w:t>1. Nghị quyết này có hiệu lực thi hành từ ngày 09 tháng 12 năm 2025.</w:t>
      </w:r>
    </w:p>
    <w:p w:rsidR="00883E99" w:rsidRDefault="0056784D">
      <w:pPr>
        <w:widowControl w:val="0"/>
        <w:pBdr>
          <w:top w:val="dotted" w:sz="4" w:space="0" w:color="FFFFFF"/>
          <w:left w:val="dotted" w:sz="4" w:space="0" w:color="FFFFFF"/>
          <w:bottom w:val="dotted" w:sz="4" w:space="14" w:color="FFFFFF"/>
          <w:right w:val="dotted" w:sz="4" w:space="1" w:color="FFFFFF"/>
        </w:pBdr>
        <w:shd w:val="clear" w:color="auto" w:fill="FFFFFF"/>
        <w:spacing w:before="120" w:after="120" w:line="252" w:lineRule="auto"/>
        <w:ind w:firstLine="720"/>
        <w:jc w:val="both"/>
        <w:rPr>
          <w:spacing w:val="6"/>
        </w:rPr>
      </w:pPr>
      <w:r>
        <w:rPr>
          <w:spacing w:val="6"/>
        </w:rPr>
        <w:lastRenderedPageBreak/>
        <w:t xml:space="preserve">2. Chính sách quy định tại Nghị quyết này được áp dụng từ </w:t>
      </w:r>
      <w:r>
        <w:rPr>
          <w:bCs/>
          <w:spacing w:val="6"/>
        </w:rPr>
        <w:t>năm học 2025 - 2026</w:t>
      </w:r>
      <w:r>
        <w:rPr>
          <w:spacing w:val="6"/>
        </w:rPr>
        <w:t>.</w:t>
      </w:r>
    </w:p>
    <w:p w:rsidR="00883E99" w:rsidRDefault="0056784D">
      <w:pPr>
        <w:widowControl w:val="0"/>
        <w:pBdr>
          <w:top w:val="dotted" w:sz="4" w:space="0" w:color="FFFFFF"/>
          <w:left w:val="dotted" w:sz="4" w:space="0" w:color="FFFFFF"/>
          <w:bottom w:val="dotted" w:sz="4" w:space="14" w:color="FFFFFF"/>
          <w:right w:val="dotted" w:sz="4" w:space="1" w:color="FFFFFF"/>
        </w:pBdr>
        <w:shd w:val="clear" w:color="auto" w:fill="FFFFFF"/>
        <w:spacing w:before="120" w:after="120" w:line="252" w:lineRule="auto"/>
        <w:ind w:firstLine="720"/>
        <w:jc w:val="both"/>
      </w:pPr>
      <w:r>
        <w:t xml:space="preserve">3. Kể từ ngày Nghị quyết này có hiệu lực, các Nghị quyết sau đây </w:t>
      </w:r>
      <w:r>
        <w:rPr>
          <w:bCs/>
        </w:rPr>
        <w:t>hết hiệu lực thi hành</w:t>
      </w:r>
      <w:r>
        <w:t>:</w:t>
      </w:r>
    </w:p>
    <w:p w:rsidR="00883E99" w:rsidRDefault="0056784D">
      <w:pPr>
        <w:widowControl w:val="0"/>
        <w:pBdr>
          <w:top w:val="dotted" w:sz="4" w:space="0" w:color="FFFFFF"/>
          <w:left w:val="dotted" w:sz="4" w:space="0" w:color="FFFFFF"/>
          <w:bottom w:val="dotted" w:sz="4" w:space="14" w:color="FFFFFF"/>
          <w:right w:val="dotted" w:sz="4" w:space="1" w:color="FFFFFF"/>
        </w:pBdr>
        <w:shd w:val="clear" w:color="auto" w:fill="FFFFFF"/>
        <w:spacing w:before="120" w:after="120"/>
        <w:ind w:firstLine="720"/>
        <w:jc w:val="both"/>
      </w:pPr>
      <w:r>
        <w:t xml:space="preserve">a) Nghị quyết số </w:t>
      </w:r>
      <w:r>
        <w:rPr>
          <w:bCs/>
        </w:rPr>
        <w:t>287/2022/NQ-HĐND</w:t>
      </w:r>
      <w:r>
        <w:t xml:space="preserve"> ngày 13 tháng 7 năm 2022 của Hội đồng nhân dân tỉnh quy định mức thu học phí đối với các cơ sở giáo dục mầm non, giáo dục phổ thông công lập trên địa bàn tỉnh, từ năm học 2022 - 2023 đến năm học 2025 - 2026.</w:t>
      </w:r>
    </w:p>
    <w:p w:rsidR="00883E99" w:rsidRDefault="0056784D">
      <w:pPr>
        <w:widowControl w:val="0"/>
        <w:pBdr>
          <w:top w:val="dotted" w:sz="4" w:space="0" w:color="FFFFFF"/>
          <w:left w:val="dotted" w:sz="4" w:space="0" w:color="FFFFFF"/>
          <w:bottom w:val="dotted" w:sz="4" w:space="14" w:color="FFFFFF"/>
          <w:right w:val="dotted" w:sz="4" w:space="1" w:color="FFFFFF"/>
        </w:pBdr>
        <w:shd w:val="clear" w:color="auto" w:fill="FFFFFF"/>
        <w:spacing w:before="120" w:after="120"/>
        <w:ind w:firstLine="720"/>
        <w:jc w:val="both"/>
      </w:pPr>
      <w:r>
        <w:t xml:space="preserve">b) Nghị quyết số </w:t>
      </w:r>
      <w:r>
        <w:rPr>
          <w:bCs/>
        </w:rPr>
        <w:t>21/2024/NQ-HĐND</w:t>
      </w:r>
      <w:r>
        <w:t xml:space="preserve"> ngày 31 tháng 5 năm 2024 của Hội đồng nhân dân tỉnh về việc sửa đổi mức thu học phí từ năm học 2023 - 2024 đến năm học 2025 - 2026 quy định tại khoản 2 Điều 2 Nghị quyết số </w:t>
      </w:r>
      <w:r>
        <w:rPr>
          <w:bCs/>
        </w:rPr>
        <w:t>287/2022/NQ-HĐND</w:t>
      </w:r>
      <w:r>
        <w:t xml:space="preserve"> ngày 13 tháng 7 năm 2022 của Hội đồng nhân dân tỉnh.</w:t>
      </w:r>
    </w:p>
    <w:p w:rsidR="00883E99" w:rsidRDefault="0056784D">
      <w:pPr>
        <w:widowControl w:val="0"/>
        <w:pBdr>
          <w:top w:val="dotted" w:sz="4" w:space="0" w:color="FFFFFF"/>
          <w:left w:val="dotted" w:sz="4" w:space="0" w:color="FFFFFF"/>
          <w:bottom w:val="dotted" w:sz="4" w:space="14" w:color="FFFFFF"/>
          <w:right w:val="dotted" w:sz="4" w:space="1" w:color="FFFFFF"/>
        </w:pBdr>
        <w:shd w:val="clear" w:color="auto" w:fill="FFFFFF"/>
        <w:spacing w:before="120" w:after="120"/>
        <w:ind w:firstLine="720"/>
        <w:jc w:val="both"/>
        <w:rPr>
          <w:rFonts w:eastAsia="Times New Roman"/>
          <w:i/>
          <w:iCs/>
          <w:lang w:val="de-DE"/>
        </w:rPr>
      </w:pPr>
      <w:r>
        <w:rPr>
          <w:rFonts w:eastAsia="Times New Roman"/>
          <w:bCs/>
          <w:i/>
          <w:iCs/>
          <w:spacing w:val="4"/>
        </w:rPr>
        <w:t>Nghị quyết này đã được Hội đồng nhân dân tỉnh Thanh Hóa khóa XVIII, Kỳ họp thứ 37 thông qua ngày 09 tháng 12 năm 2025./.</w:t>
      </w:r>
    </w:p>
    <w:tbl>
      <w:tblPr>
        <w:tblW w:w="5000" w:type="pct"/>
        <w:tblLook w:val="0000" w:firstRow="0" w:lastRow="0" w:firstColumn="0" w:lastColumn="0" w:noHBand="0" w:noVBand="0"/>
      </w:tblPr>
      <w:tblGrid>
        <w:gridCol w:w="5430"/>
        <w:gridCol w:w="3858"/>
      </w:tblGrid>
      <w:tr w:rsidR="00883E99">
        <w:trPr>
          <w:trHeight w:val="701"/>
        </w:trPr>
        <w:tc>
          <w:tcPr>
            <w:tcW w:w="2923" w:type="pct"/>
            <w:tcBorders>
              <w:top w:val="nil"/>
              <w:left w:val="nil"/>
              <w:bottom w:val="nil"/>
              <w:right w:val="nil"/>
            </w:tcBorders>
            <w:shd w:val="clear" w:color="000000" w:fill="FFFFFF"/>
          </w:tcPr>
          <w:p w:rsidR="00883E99" w:rsidRDefault="0056784D">
            <w:pPr>
              <w:autoSpaceDE w:val="0"/>
              <w:autoSpaceDN w:val="0"/>
              <w:adjustRightInd w:val="0"/>
              <w:rPr>
                <w:rFonts w:eastAsia="Times New Roman"/>
                <w:b/>
                <w:bCs/>
                <w:i/>
                <w:iCs/>
                <w:sz w:val="24"/>
                <w:szCs w:val="24"/>
              </w:rPr>
            </w:pPr>
            <w:r>
              <w:rPr>
                <w:rFonts w:eastAsia="Times New Roman"/>
                <w:b/>
                <w:bCs/>
                <w:i/>
                <w:iCs/>
                <w:sz w:val="24"/>
                <w:szCs w:val="24"/>
              </w:rPr>
              <w:t xml:space="preserve">Nơi nhận:     </w:t>
            </w:r>
          </w:p>
          <w:p w:rsidR="00883E99" w:rsidRDefault="0056784D">
            <w:pPr>
              <w:autoSpaceDE w:val="0"/>
              <w:autoSpaceDN w:val="0"/>
              <w:adjustRightInd w:val="0"/>
              <w:rPr>
                <w:rFonts w:eastAsia="Times New Roman"/>
                <w:sz w:val="22"/>
                <w:szCs w:val="22"/>
              </w:rPr>
            </w:pPr>
            <w:r>
              <w:rPr>
                <w:rFonts w:eastAsia="Times New Roman"/>
                <w:sz w:val="22"/>
                <w:szCs w:val="22"/>
              </w:rPr>
              <w:t>- Như Điều 5;</w:t>
            </w:r>
          </w:p>
          <w:p w:rsidR="00883E99" w:rsidRDefault="0056784D">
            <w:pPr>
              <w:autoSpaceDE w:val="0"/>
              <w:autoSpaceDN w:val="0"/>
              <w:adjustRightInd w:val="0"/>
              <w:spacing w:line="260" w:lineRule="atLeast"/>
              <w:rPr>
                <w:rFonts w:eastAsia="Times New Roman"/>
                <w:sz w:val="22"/>
                <w:szCs w:val="22"/>
              </w:rPr>
            </w:pPr>
            <w:r>
              <w:rPr>
                <w:rFonts w:eastAsia="Times New Roman"/>
                <w:sz w:val="22"/>
                <w:szCs w:val="22"/>
              </w:rPr>
              <w:t>- Ủy ban Thường vụ Quốc hội;</w:t>
            </w:r>
          </w:p>
          <w:p w:rsidR="00883E99" w:rsidRDefault="0056784D">
            <w:pPr>
              <w:autoSpaceDE w:val="0"/>
              <w:autoSpaceDN w:val="0"/>
              <w:adjustRightInd w:val="0"/>
              <w:spacing w:line="260" w:lineRule="atLeast"/>
              <w:rPr>
                <w:rFonts w:eastAsia="Times New Roman"/>
                <w:sz w:val="22"/>
                <w:szCs w:val="22"/>
              </w:rPr>
            </w:pPr>
            <w:r>
              <w:rPr>
                <w:rFonts w:eastAsia="Times New Roman"/>
                <w:sz w:val="22"/>
                <w:szCs w:val="22"/>
              </w:rPr>
              <w:t>- Chính phủ;</w:t>
            </w:r>
          </w:p>
          <w:p w:rsidR="00883E99" w:rsidRDefault="0056784D">
            <w:pPr>
              <w:autoSpaceDE w:val="0"/>
              <w:autoSpaceDN w:val="0"/>
              <w:adjustRightInd w:val="0"/>
              <w:spacing w:line="260" w:lineRule="atLeast"/>
              <w:rPr>
                <w:rFonts w:eastAsia="Times New Roman"/>
                <w:sz w:val="22"/>
                <w:szCs w:val="22"/>
              </w:rPr>
            </w:pPr>
            <w:r>
              <w:rPr>
                <w:rFonts w:eastAsia="Times New Roman"/>
                <w:sz w:val="22"/>
                <w:szCs w:val="22"/>
              </w:rPr>
              <w:t>- Các bộ: Tài chính, Giáo dục và Đào tạo;</w:t>
            </w:r>
          </w:p>
          <w:p w:rsidR="00883E99" w:rsidRDefault="0056784D">
            <w:pPr>
              <w:autoSpaceDE w:val="0"/>
              <w:autoSpaceDN w:val="0"/>
              <w:adjustRightInd w:val="0"/>
              <w:spacing w:line="260" w:lineRule="atLeast"/>
              <w:rPr>
                <w:rFonts w:eastAsia="Times New Roman"/>
                <w:sz w:val="22"/>
                <w:szCs w:val="22"/>
              </w:rPr>
            </w:pPr>
            <w:r>
              <w:rPr>
                <w:rFonts w:eastAsia="Times New Roman"/>
                <w:sz w:val="22"/>
                <w:szCs w:val="22"/>
              </w:rPr>
              <w:t>- Cục Kiểm tra văn bản và Quản lý xử lý vi phạm</w:t>
            </w:r>
          </w:p>
          <w:p w:rsidR="00883E99" w:rsidRDefault="0056784D">
            <w:pPr>
              <w:autoSpaceDE w:val="0"/>
              <w:autoSpaceDN w:val="0"/>
              <w:adjustRightInd w:val="0"/>
              <w:spacing w:line="260" w:lineRule="atLeast"/>
              <w:rPr>
                <w:rFonts w:eastAsia="Times New Roman"/>
                <w:sz w:val="22"/>
                <w:szCs w:val="22"/>
              </w:rPr>
            </w:pPr>
            <w:r>
              <w:rPr>
                <w:rFonts w:eastAsia="Times New Roman"/>
                <w:sz w:val="22"/>
                <w:szCs w:val="22"/>
              </w:rPr>
              <w:t xml:space="preserve">  hành chính - Bộ Tư pháp;</w:t>
            </w:r>
          </w:p>
          <w:p w:rsidR="00883E99" w:rsidRDefault="0056784D">
            <w:pPr>
              <w:autoSpaceDE w:val="0"/>
              <w:autoSpaceDN w:val="0"/>
              <w:adjustRightInd w:val="0"/>
              <w:spacing w:line="260" w:lineRule="atLeast"/>
              <w:rPr>
                <w:rFonts w:eastAsia="Times New Roman"/>
                <w:sz w:val="22"/>
                <w:szCs w:val="22"/>
              </w:rPr>
            </w:pPr>
            <w:r>
              <w:rPr>
                <w:rFonts w:eastAsia="Times New Roman"/>
                <w:sz w:val="22"/>
                <w:szCs w:val="22"/>
              </w:rPr>
              <w:t>- Thường trực Tỉnh ủy;</w:t>
            </w:r>
          </w:p>
          <w:p w:rsidR="00883E99" w:rsidRDefault="0056784D">
            <w:pPr>
              <w:autoSpaceDE w:val="0"/>
              <w:autoSpaceDN w:val="0"/>
              <w:adjustRightInd w:val="0"/>
              <w:spacing w:line="260" w:lineRule="atLeast"/>
              <w:rPr>
                <w:rFonts w:eastAsia="Times New Roman"/>
                <w:sz w:val="22"/>
                <w:szCs w:val="22"/>
              </w:rPr>
            </w:pPr>
            <w:r>
              <w:rPr>
                <w:rFonts w:eastAsia="Times New Roman"/>
                <w:sz w:val="22"/>
                <w:szCs w:val="22"/>
              </w:rPr>
              <w:t>- Đoàn đại biểu Quốc hội tỉnh;</w:t>
            </w:r>
          </w:p>
          <w:p w:rsidR="00883E99" w:rsidRDefault="0056784D">
            <w:pPr>
              <w:autoSpaceDE w:val="0"/>
              <w:autoSpaceDN w:val="0"/>
              <w:adjustRightInd w:val="0"/>
              <w:spacing w:line="260" w:lineRule="atLeast"/>
              <w:rPr>
                <w:rFonts w:eastAsia="Times New Roman"/>
                <w:sz w:val="22"/>
                <w:szCs w:val="22"/>
              </w:rPr>
            </w:pPr>
            <w:r>
              <w:rPr>
                <w:rFonts w:eastAsia="Times New Roman"/>
                <w:sz w:val="22"/>
                <w:szCs w:val="22"/>
              </w:rPr>
              <w:t>- Ủy ban MTTQ Việt Nam tỉnh và các đoàn thể cấp tỉnh;</w:t>
            </w:r>
          </w:p>
          <w:p w:rsidR="00883E99" w:rsidRDefault="0056784D">
            <w:pPr>
              <w:autoSpaceDE w:val="0"/>
              <w:autoSpaceDN w:val="0"/>
              <w:adjustRightInd w:val="0"/>
              <w:spacing w:line="260" w:lineRule="atLeast"/>
              <w:rPr>
                <w:rFonts w:eastAsia="Times New Roman"/>
                <w:sz w:val="22"/>
                <w:szCs w:val="22"/>
              </w:rPr>
            </w:pPr>
            <w:r>
              <w:rPr>
                <w:rFonts w:eastAsia="Times New Roman"/>
                <w:sz w:val="22"/>
                <w:szCs w:val="22"/>
              </w:rPr>
              <w:t xml:space="preserve">- Các VP: Tỉnh ủy, Đoàn ĐBQH và HĐND tỉnh, </w:t>
            </w:r>
          </w:p>
          <w:p w:rsidR="00883E99" w:rsidRDefault="0056784D">
            <w:pPr>
              <w:autoSpaceDE w:val="0"/>
              <w:autoSpaceDN w:val="0"/>
              <w:adjustRightInd w:val="0"/>
              <w:spacing w:line="260" w:lineRule="atLeast"/>
              <w:rPr>
                <w:rFonts w:eastAsia="Times New Roman"/>
                <w:sz w:val="22"/>
                <w:szCs w:val="22"/>
              </w:rPr>
            </w:pPr>
            <w:r>
              <w:rPr>
                <w:rFonts w:eastAsia="Times New Roman"/>
                <w:sz w:val="22"/>
                <w:szCs w:val="22"/>
              </w:rPr>
              <w:t xml:space="preserve">  UBND tỉnh;</w:t>
            </w:r>
          </w:p>
          <w:p w:rsidR="00883E99" w:rsidRDefault="0056784D">
            <w:pPr>
              <w:autoSpaceDE w:val="0"/>
              <w:autoSpaceDN w:val="0"/>
              <w:adjustRightInd w:val="0"/>
              <w:spacing w:line="260" w:lineRule="atLeast"/>
              <w:rPr>
                <w:rFonts w:eastAsia="Times New Roman"/>
                <w:sz w:val="22"/>
                <w:szCs w:val="22"/>
              </w:rPr>
            </w:pPr>
            <w:r>
              <w:rPr>
                <w:rFonts w:eastAsia="Times New Roman"/>
                <w:sz w:val="22"/>
                <w:szCs w:val="22"/>
              </w:rPr>
              <w:t>- Các sở, ban, ngành, đơn vị cấp tỉnh;</w:t>
            </w:r>
          </w:p>
          <w:p w:rsidR="00883E99" w:rsidRDefault="0056784D">
            <w:pPr>
              <w:autoSpaceDE w:val="0"/>
              <w:autoSpaceDN w:val="0"/>
              <w:adjustRightInd w:val="0"/>
              <w:spacing w:line="260" w:lineRule="atLeast"/>
              <w:ind w:left="179" w:hanging="179"/>
              <w:rPr>
                <w:rFonts w:eastAsia="Times New Roman"/>
                <w:sz w:val="22"/>
                <w:szCs w:val="22"/>
              </w:rPr>
            </w:pPr>
            <w:r>
              <w:rPr>
                <w:rFonts w:eastAsia="Times New Roman"/>
                <w:sz w:val="22"/>
                <w:szCs w:val="22"/>
              </w:rPr>
              <w:t>- Công báo tỉnh;</w:t>
            </w:r>
          </w:p>
          <w:p w:rsidR="00883E99" w:rsidRDefault="0056784D">
            <w:pPr>
              <w:autoSpaceDE w:val="0"/>
              <w:autoSpaceDN w:val="0"/>
              <w:adjustRightInd w:val="0"/>
              <w:spacing w:line="260" w:lineRule="atLeast"/>
              <w:ind w:left="179" w:hanging="179"/>
              <w:rPr>
                <w:rFonts w:eastAsia="Times New Roman"/>
                <w:sz w:val="22"/>
                <w:szCs w:val="22"/>
              </w:rPr>
            </w:pPr>
            <w:r>
              <w:rPr>
                <w:rFonts w:eastAsia="Times New Roman"/>
                <w:sz w:val="22"/>
                <w:szCs w:val="22"/>
              </w:rPr>
              <w:t>- Cổng thông tin của Đoàn ĐBQH và HĐND tỉnh;</w:t>
            </w:r>
          </w:p>
          <w:p w:rsidR="00883E99" w:rsidRDefault="0056784D">
            <w:pPr>
              <w:autoSpaceDE w:val="0"/>
              <w:autoSpaceDN w:val="0"/>
              <w:adjustRightInd w:val="0"/>
              <w:spacing w:line="260" w:lineRule="atLeast"/>
              <w:ind w:left="179" w:hanging="179"/>
              <w:rPr>
                <w:rFonts w:eastAsia="Times New Roman"/>
                <w:sz w:val="22"/>
                <w:szCs w:val="22"/>
              </w:rPr>
            </w:pPr>
            <w:r>
              <w:rPr>
                <w:rFonts w:eastAsia="Times New Roman"/>
                <w:sz w:val="22"/>
                <w:szCs w:val="22"/>
              </w:rPr>
              <w:t xml:space="preserve">- Báo và Đài Phát thanh - Truyền hình Thanh Hóa; </w:t>
            </w:r>
          </w:p>
          <w:p w:rsidR="00883E99" w:rsidRDefault="0056784D">
            <w:pPr>
              <w:autoSpaceDE w:val="0"/>
              <w:autoSpaceDN w:val="0"/>
              <w:adjustRightInd w:val="0"/>
              <w:spacing w:line="260" w:lineRule="atLeast"/>
              <w:ind w:left="179" w:hanging="179"/>
              <w:rPr>
                <w:rFonts w:eastAsia="Times New Roman"/>
                <w:sz w:val="22"/>
                <w:szCs w:val="22"/>
              </w:rPr>
            </w:pPr>
            <w:r>
              <w:rPr>
                <w:rFonts w:eastAsia="Times New Roman"/>
                <w:sz w:val="22"/>
                <w:szCs w:val="22"/>
              </w:rPr>
              <w:t>- Thường trực HĐND, UBND các xã, phường;</w:t>
            </w:r>
          </w:p>
          <w:p w:rsidR="00883E99" w:rsidRDefault="0056784D">
            <w:pPr>
              <w:autoSpaceDE w:val="0"/>
              <w:autoSpaceDN w:val="0"/>
              <w:adjustRightInd w:val="0"/>
              <w:spacing w:line="260" w:lineRule="atLeast"/>
              <w:ind w:left="179" w:hanging="179"/>
              <w:rPr>
                <w:rFonts w:eastAsia="Times New Roman"/>
                <w:b/>
                <w:bCs/>
                <w:i/>
                <w:iCs/>
                <w:sz w:val="24"/>
                <w:szCs w:val="24"/>
              </w:rPr>
            </w:pPr>
            <w:r>
              <w:rPr>
                <w:rFonts w:eastAsia="Times New Roman"/>
                <w:sz w:val="22"/>
                <w:szCs w:val="22"/>
              </w:rPr>
              <w:t>- Lưu: VT, VHXH.</w:t>
            </w:r>
          </w:p>
          <w:p w:rsidR="00883E99" w:rsidRDefault="00883E99">
            <w:pPr>
              <w:rPr>
                <w:rFonts w:ascii="Calibri" w:eastAsia="Times New Roman" w:hAnsi="Calibri" w:cs="Calibri"/>
                <w:sz w:val="24"/>
                <w:szCs w:val="24"/>
              </w:rPr>
            </w:pPr>
          </w:p>
          <w:p w:rsidR="00883E99" w:rsidRDefault="00883E99">
            <w:pPr>
              <w:rPr>
                <w:rFonts w:ascii="Calibri" w:eastAsia="Times New Roman" w:hAnsi="Calibri" w:cs="Calibri"/>
                <w:sz w:val="24"/>
                <w:szCs w:val="24"/>
              </w:rPr>
            </w:pPr>
          </w:p>
          <w:p w:rsidR="00883E99" w:rsidRDefault="00883E99">
            <w:pPr>
              <w:rPr>
                <w:rFonts w:eastAsia="Times New Roman"/>
                <w:b/>
                <w:bCs/>
                <w:i/>
                <w:iCs/>
                <w:sz w:val="24"/>
                <w:szCs w:val="24"/>
              </w:rPr>
            </w:pPr>
          </w:p>
          <w:p w:rsidR="00883E99" w:rsidRDefault="00883E99">
            <w:pPr>
              <w:jc w:val="center"/>
              <w:rPr>
                <w:rFonts w:ascii="Calibri" w:eastAsia="Times New Roman" w:hAnsi="Calibri" w:cs="Calibri"/>
                <w:sz w:val="24"/>
                <w:szCs w:val="24"/>
              </w:rPr>
            </w:pPr>
          </w:p>
        </w:tc>
        <w:tc>
          <w:tcPr>
            <w:tcW w:w="2077" w:type="pct"/>
            <w:tcBorders>
              <w:top w:val="nil"/>
              <w:left w:val="nil"/>
              <w:bottom w:val="nil"/>
              <w:right w:val="nil"/>
            </w:tcBorders>
            <w:shd w:val="clear" w:color="000000" w:fill="FFFFFF"/>
          </w:tcPr>
          <w:p w:rsidR="00883E99" w:rsidRDefault="0056784D">
            <w:pPr>
              <w:autoSpaceDE w:val="0"/>
              <w:autoSpaceDN w:val="0"/>
              <w:adjustRightInd w:val="0"/>
              <w:jc w:val="center"/>
              <w:rPr>
                <w:rFonts w:eastAsia="Times New Roman"/>
                <w:b/>
                <w:bCs/>
                <w:sz w:val="26"/>
                <w:szCs w:val="26"/>
              </w:rPr>
            </w:pPr>
            <w:r>
              <w:rPr>
                <w:rFonts w:eastAsia="Times New Roman"/>
                <w:b/>
                <w:bCs/>
                <w:sz w:val="26"/>
                <w:szCs w:val="26"/>
              </w:rPr>
              <w:t>CHỦ TỌA</w:t>
            </w:r>
          </w:p>
          <w:p w:rsidR="00883E99" w:rsidRDefault="00883E99">
            <w:pPr>
              <w:autoSpaceDE w:val="0"/>
              <w:autoSpaceDN w:val="0"/>
              <w:adjustRightInd w:val="0"/>
              <w:jc w:val="center"/>
              <w:rPr>
                <w:rFonts w:eastAsia="Times New Roman"/>
                <w:b/>
                <w:bCs/>
                <w:sz w:val="26"/>
                <w:szCs w:val="26"/>
              </w:rPr>
            </w:pPr>
          </w:p>
          <w:p w:rsidR="00883E99" w:rsidRDefault="00883E99">
            <w:pPr>
              <w:autoSpaceDE w:val="0"/>
              <w:autoSpaceDN w:val="0"/>
              <w:adjustRightInd w:val="0"/>
              <w:jc w:val="center"/>
              <w:rPr>
                <w:rFonts w:eastAsia="Times New Roman"/>
                <w:b/>
                <w:bCs/>
                <w:sz w:val="26"/>
                <w:szCs w:val="26"/>
              </w:rPr>
            </w:pPr>
          </w:p>
          <w:p w:rsidR="00883E99" w:rsidRDefault="00883E99">
            <w:pPr>
              <w:autoSpaceDE w:val="0"/>
              <w:autoSpaceDN w:val="0"/>
              <w:adjustRightInd w:val="0"/>
              <w:jc w:val="center"/>
              <w:rPr>
                <w:rFonts w:eastAsia="Times New Roman"/>
                <w:b/>
                <w:bCs/>
                <w:sz w:val="26"/>
                <w:szCs w:val="26"/>
              </w:rPr>
            </w:pPr>
          </w:p>
          <w:p w:rsidR="00883E99" w:rsidRDefault="00883E99">
            <w:pPr>
              <w:autoSpaceDE w:val="0"/>
              <w:autoSpaceDN w:val="0"/>
              <w:adjustRightInd w:val="0"/>
              <w:jc w:val="center"/>
              <w:rPr>
                <w:rFonts w:eastAsia="Times New Roman"/>
                <w:b/>
                <w:bCs/>
                <w:sz w:val="26"/>
                <w:szCs w:val="26"/>
              </w:rPr>
            </w:pPr>
          </w:p>
          <w:p w:rsidR="00883E99" w:rsidRDefault="00883E99">
            <w:pPr>
              <w:autoSpaceDE w:val="0"/>
              <w:autoSpaceDN w:val="0"/>
              <w:adjustRightInd w:val="0"/>
              <w:jc w:val="center"/>
              <w:rPr>
                <w:rFonts w:eastAsia="Times New Roman"/>
                <w:b/>
                <w:bCs/>
                <w:sz w:val="26"/>
                <w:szCs w:val="26"/>
              </w:rPr>
            </w:pPr>
          </w:p>
          <w:p w:rsidR="00883E99" w:rsidRDefault="00883E99">
            <w:pPr>
              <w:autoSpaceDE w:val="0"/>
              <w:autoSpaceDN w:val="0"/>
              <w:adjustRightInd w:val="0"/>
              <w:jc w:val="center"/>
              <w:rPr>
                <w:rFonts w:eastAsia="Times New Roman"/>
                <w:b/>
                <w:bCs/>
                <w:sz w:val="26"/>
                <w:szCs w:val="26"/>
              </w:rPr>
            </w:pPr>
          </w:p>
          <w:p w:rsidR="00883E99" w:rsidRDefault="00883E99">
            <w:pPr>
              <w:autoSpaceDE w:val="0"/>
              <w:autoSpaceDN w:val="0"/>
              <w:adjustRightInd w:val="0"/>
              <w:jc w:val="center"/>
              <w:rPr>
                <w:rFonts w:eastAsia="Times New Roman"/>
                <w:b/>
                <w:bCs/>
                <w:sz w:val="26"/>
                <w:szCs w:val="26"/>
              </w:rPr>
            </w:pPr>
          </w:p>
          <w:p w:rsidR="00883E99" w:rsidRDefault="00883E99">
            <w:pPr>
              <w:autoSpaceDE w:val="0"/>
              <w:autoSpaceDN w:val="0"/>
              <w:adjustRightInd w:val="0"/>
              <w:jc w:val="center"/>
              <w:rPr>
                <w:rFonts w:eastAsia="Times New Roman"/>
                <w:b/>
                <w:bCs/>
                <w:sz w:val="26"/>
                <w:szCs w:val="26"/>
              </w:rPr>
            </w:pPr>
          </w:p>
          <w:p w:rsidR="00883E99" w:rsidRDefault="0056784D">
            <w:pPr>
              <w:ind w:right="-45"/>
              <w:jc w:val="center"/>
              <w:rPr>
                <w:b/>
                <w:bCs/>
                <w:lang w:val="af-ZA"/>
              </w:rPr>
            </w:pPr>
            <w:r>
              <w:rPr>
                <w:b/>
                <w:bCs/>
                <w:lang w:val="af-ZA"/>
              </w:rPr>
              <w:t>Lê Tiến Lam</w:t>
            </w:r>
          </w:p>
          <w:p w:rsidR="00883E99" w:rsidRDefault="0056784D">
            <w:pPr>
              <w:ind w:right="-45"/>
              <w:jc w:val="center"/>
              <w:rPr>
                <w:b/>
                <w:bCs/>
                <w:lang w:val="af-ZA"/>
              </w:rPr>
            </w:pPr>
            <w:r>
              <w:rPr>
                <w:b/>
                <w:bCs/>
                <w:lang w:val="af-ZA"/>
              </w:rPr>
              <w:t xml:space="preserve">Phó Chủ tịch Thường trực </w:t>
            </w:r>
          </w:p>
          <w:p w:rsidR="00883E99" w:rsidRDefault="0056784D">
            <w:pPr>
              <w:autoSpaceDE w:val="0"/>
              <w:autoSpaceDN w:val="0"/>
              <w:adjustRightInd w:val="0"/>
              <w:jc w:val="center"/>
              <w:rPr>
                <w:rFonts w:eastAsia="Times New Roman"/>
                <w:b/>
                <w:bCs/>
                <w:sz w:val="26"/>
                <w:szCs w:val="26"/>
              </w:rPr>
            </w:pPr>
            <w:r>
              <w:rPr>
                <w:b/>
                <w:bCs/>
                <w:lang w:val="af-ZA"/>
              </w:rPr>
              <w:t>Hội đồng nhân dân tỉnh</w:t>
            </w:r>
          </w:p>
          <w:p w:rsidR="00883E99" w:rsidRDefault="00883E99">
            <w:pPr>
              <w:tabs>
                <w:tab w:val="left" w:pos="939"/>
              </w:tabs>
              <w:autoSpaceDE w:val="0"/>
              <w:autoSpaceDN w:val="0"/>
              <w:adjustRightInd w:val="0"/>
              <w:jc w:val="center"/>
              <w:rPr>
                <w:rFonts w:eastAsia="Times New Roman"/>
              </w:rPr>
            </w:pPr>
          </w:p>
          <w:p w:rsidR="00883E99" w:rsidRDefault="00883E99">
            <w:pPr>
              <w:tabs>
                <w:tab w:val="left" w:pos="939"/>
              </w:tabs>
              <w:autoSpaceDE w:val="0"/>
              <w:autoSpaceDN w:val="0"/>
              <w:adjustRightInd w:val="0"/>
              <w:jc w:val="center"/>
              <w:rPr>
                <w:rFonts w:eastAsia="Times New Roman"/>
              </w:rPr>
            </w:pPr>
          </w:p>
          <w:p w:rsidR="00883E99" w:rsidRDefault="00883E99">
            <w:pPr>
              <w:tabs>
                <w:tab w:val="left" w:pos="939"/>
              </w:tabs>
              <w:autoSpaceDE w:val="0"/>
              <w:autoSpaceDN w:val="0"/>
              <w:adjustRightInd w:val="0"/>
              <w:jc w:val="center"/>
              <w:rPr>
                <w:rFonts w:eastAsia="Times New Roman"/>
              </w:rPr>
            </w:pPr>
          </w:p>
          <w:p w:rsidR="00883E99" w:rsidRDefault="00883E99">
            <w:pPr>
              <w:tabs>
                <w:tab w:val="left" w:pos="939"/>
              </w:tabs>
              <w:autoSpaceDE w:val="0"/>
              <w:autoSpaceDN w:val="0"/>
              <w:adjustRightInd w:val="0"/>
              <w:jc w:val="center"/>
              <w:rPr>
                <w:rFonts w:eastAsia="Times New Roman"/>
              </w:rPr>
            </w:pPr>
          </w:p>
          <w:p w:rsidR="00883E99" w:rsidRDefault="00883E99">
            <w:pPr>
              <w:tabs>
                <w:tab w:val="left" w:pos="939"/>
              </w:tabs>
              <w:autoSpaceDE w:val="0"/>
              <w:autoSpaceDN w:val="0"/>
              <w:adjustRightInd w:val="0"/>
              <w:jc w:val="center"/>
              <w:rPr>
                <w:rFonts w:eastAsia="Times New Roman"/>
              </w:rPr>
            </w:pPr>
          </w:p>
          <w:p w:rsidR="00883E99" w:rsidRDefault="00883E99">
            <w:pPr>
              <w:tabs>
                <w:tab w:val="left" w:pos="939"/>
              </w:tabs>
              <w:autoSpaceDE w:val="0"/>
              <w:autoSpaceDN w:val="0"/>
              <w:adjustRightInd w:val="0"/>
              <w:jc w:val="center"/>
              <w:rPr>
                <w:rFonts w:eastAsia="Times New Roman"/>
                <w:b/>
                <w:bCs/>
              </w:rPr>
            </w:pPr>
          </w:p>
          <w:p w:rsidR="00883E99" w:rsidRDefault="00883E99">
            <w:pPr>
              <w:tabs>
                <w:tab w:val="left" w:pos="939"/>
              </w:tabs>
              <w:autoSpaceDE w:val="0"/>
              <w:autoSpaceDN w:val="0"/>
              <w:adjustRightInd w:val="0"/>
              <w:jc w:val="center"/>
              <w:rPr>
                <w:rFonts w:eastAsia="Times New Roman"/>
                <w:b/>
                <w:bCs/>
              </w:rPr>
            </w:pPr>
          </w:p>
          <w:p w:rsidR="00883E99" w:rsidRDefault="00883E99">
            <w:pPr>
              <w:tabs>
                <w:tab w:val="left" w:pos="939"/>
              </w:tabs>
              <w:autoSpaceDE w:val="0"/>
              <w:autoSpaceDN w:val="0"/>
              <w:adjustRightInd w:val="0"/>
              <w:jc w:val="center"/>
              <w:rPr>
                <w:rFonts w:eastAsia="Times New Roman"/>
                <w:lang w:val="vi-VN"/>
              </w:rPr>
            </w:pPr>
          </w:p>
        </w:tc>
      </w:tr>
    </w:tbl>
    <w:p w:rsidR="00883E99" w:rsidRDefault="00883E99"/>
    <w:sectPr w:rsidR="00883E99">
      <w:headerReference w:type="default" r:id="rId7"/>
      <w:pgSz w:w="11907" w:h="16840" w:code="9"/>
      <w:pgMar w:top="1134" w:right="1134" w:bottom="907" w:left="1701" w:header="624" w:footer="624"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A7A2C" w:rsidRDefault="00BA7A2C">
      <w:r>
        <w:separator/>
      </w:r>
    </w:p>
  </w:endnote>
  <w:endnote w:type="continuationSeparator" w:id="0">
    <w:p w:rsidR="00BA7A2C" w:rsidRDefault="00BA7A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Italic">
    <w:panose1 w:val="02020503050405090304"/>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A7A2C" w:rsidRDefault="00BA7A2C">
      <w:r>
        <w:separator/>
      </w:r>
    </w:p>
  </w:footnote>
  <w:footnote w:type="continuationSeparator" w:id="0">
    <w:p w:rsidR="00BA7A2C" w:rsidRDefault="00BA7A2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6212409"/>
      <w:docPartObj>
        <w:docPartGallery w:val="Page Numbers (Top of Page)"/>
        <w:docPartUnique/>
      </w:docPartObj>
    </w:sdtPr>
    <w:sdtEndPr>
      <w:rPr>
        <w:noProof/>
        <w:sz w:val="26"/>
        <w:szCs w:val="26"/>
      </w:rPr>
    </w:sdtEndPr>
    <w:sdtContent>
      <w:p w:rsidR="00883E99" w:rsidRDefault="0056784D">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3033DA">
          <w:rPr>
            <w:noProof/>
            <w:sz w:val="26"/>
            <w:szCs w:val="26"/>
          </w:rPr>
          <w:t>4</w:t>
        </w:r>
        <w:r>
          <w:rPr>
            <w:noProof/>
            <w:sz w:val="26"/>
            <w:szCs w:val="26"/>
          </w:rPr>
          <w:fldChar w:fldCharType="end"/>
        </w:r>
      </w:p>
    </w:sdtContent>
  </w:sdt>
  <w:p w:rsidR="00883E99" w:rsidRDefault="00883E9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3E99"/>
    <w:rsid w:val="003033DA"/>
    <w:rsid w:val="0056784D"/>
    <w:rsid w:val="00883E99"/>
    <w:rsid w:val="00AD0015"/>
    <w:rsid w:val="00BA7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ascii="Times New Roman" w:eastAsia="Calibri" w:hAnsi="Times New Roman" w:cs="Times New Roman"/>
      <w:kern w:val="0"/>
      <w:sz w:val="28"/>
      <w:szCs w:val="28"/>
      <w14:ligatures w14:val="none"/>
    </w:rPr>
  </w:style>
  <w:style w:type="paragraph" w:styleId="Heading1">
    <w:name w:val="heading 1"/>
    <w:aliases w:val="Baocao 1"/>
    <w:basedOn w:val="Normal"/>
    <w:next w:val="Normal"/>
    <w:link w:val="Heading1Char"/>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aocao 1 Char"/>
    <w:basedOn w:val="DefaultParagraphFont"/>
    <w:link w:val="Heading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Calibri" w:hAnsi="Times New Roman" w:cs="Times New Roman"/>
      <w:kern w:val="0"/>
      <w:sz w:val="28"/>
      <w:szCs w:val="28"/>
      <w14:ligatures w14:val="none"/>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Calibri" w:hAnsi="Times New Roman" w:cs="Times New Roman"/>
      <w:kern w:val="0"/>
      <w:sz w:val="28"/>
      <w:szCs w:val="28"/>
      <w14:ligatures w14:val="none"/>
    </w:rPr>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ascii="Times New Roman" w:eastAsia="Calibri" w:hAnsi="Times New Roman" w:cs="Times New Roman"/>
      <w:kern w:val="0"/>
      <w:sz w:val="28"/>
      <w:szCs w:val="28"/>
      <w14:ligatures w14:val="none"/>
    </w:rPr>
  </w:style>
  <w:style w:type="paragraph" w:styleId="Heading1">
    <w:name w:val="heading 1"/>
    <w:aliases w:val="Baocao 1"/>
    <w:basedOn w:val="Normal"/>
    <w:next w:val="Normal"/>
    <w:link w:val="Heading1Char"/>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aocao 1 Char"/>
    <w:basedOn w:val="DefaultParagraphFont"/>
    <w:link w:val="Heading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Calibri" w:hAnsi="Times New Roman" w:cs="Times New Roman"/>
      <w:kern w:val="0"/>
      <w:sz w:val="28"/>
      <w:szCs w:val="28"/>
      <w14:ligatures w14:val="none"/>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Calibri" w:hAnsi="Times New Roman" w:cs="Times New Roman"/>
      <w:kern w:val="0"/>
      <w:sz w:val="28"/>
      <w:szCs w:val="28"/>
      <w14:ligatures w14:val="none"/>
    </w:rPr>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242A5F3-7F29-42AA-97AB-9E85DD0C5C12}"/>
</file>

<file path=customXml/itemProps2.xml><?xml version="1.0" encoding="utf-8"?>
<ds:datastoreItem xmlns:ds="http://schemas.openxmlformats.org/officeDocument/2006/customXml" ds:itemID="{304433FD-5BD8-4BCE-AA2F-CBCB85A56BA5}"/>
</file>

<file path=customXml/itemProps3.xml><?xml version="1.0" encoding="utf-8"?>
<ds:datastoreItem xmlns:ds="http://schemas.openxmlformats.org/officeDocument/2006/customXml" ds:itemID="{8F1B6CDD-3F70-4E8E-B41A-B69A3CF7C4D7}"/>
</file>

<file path=docProps/app.xml><?xml version="1.0" encoding="utf-8"?>
<Properties xmlns="http://schemas.openxmlformats.org/officeDocument/2006/extended-properties" xmlns:vt="http://schemas.openxmlformats.org/officeDocument/2006/docPropsVTypes">
  <Template>Normal.dotm</Template>
  <TotalTime>0</TotalTime>
  <Pages>4</Pages>
  <Words>1217</Words>
  <Characters>6942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hminh1984@gmail.com</dc:creator>
  <cp:lastModifiedBy>WINDOWS</cp:lastModifiedBy>
  <cp:revision>2</cp:revision>
  <cp:lastPrinted>2025-12-12T07:54:00Z</cp:lastPrinted>
  <dcterms:created xsi:type="dcterms:W3CDTF">2026-03-23T02:40:00Z</dcterms:created>
  <dcterms:modified xsi:type="dcterms:W3CDTF">2026-03-23T02:40:00Z</dcterms:modified>
</cp:coreProperties>
</file>