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9"/>
        <w:gridCol w:w="6079"/>
      </w:tblGrid>
      <w:tr>
        <w:trPr>
          <w:trHeight w:val="1189" w:hRule="atLeast"/>
        </w:trPr>
        <w:tc>
          <w:tcPr>
            <w:tcW w:w="3249" w:type="dxa"/>
          </w:tcPr>
          <w:p>
            <w:pPr>
              <w:pStyle w:val="TableParagraph"/>
              <w:spacing w:line="240" w:lineRule="auto" w:after="24"/>
              <w:ind w:left="0" w:right="136"/>
              <w:jc w:val="center"/>
              <w:rPr>
                <w:b/>
                <w:sz w:val="28"/>
              </w:rPr>
            </w:pPr>
            <w:r>
              <w:rPr>
                <w:b/>
                <w:sz w:val="28"/>
              </w:rPr>
              <w:t>UỶ</w:t>
            </w:r>
            <w:r>
              <w:rPr>
                <w:b/>
                <w:spacing w:val="-13"/>
                <w:sz w:val="28"/>
              </w:rPr>
              <w:t> </w:t>
            </w:r>
            <w:r>
              <w:rPr>
                <w:b/>
                <w:sz w:val="28"/>
              </w:rPr>
              <w:t>BAN</w:t>
            </w:r>
            <w:r>
              <w:rPr>
                <w:b/>
                <w:spacing w:val="-14"/>
                <w:sz w:val="28"/>
              </w:rPr>
              <w:t> </w:t>
            </w:r>
            <w:r>
              <w:rPr>
                <w:b/>
                <w:sz w:val="28"/>
              </w:rPr>
              <w:t>NHÂN</w:t>
            </w:r>
            <w:r>
              <w:rPr>
                <w:b/>
                <w:spacing w:val="-13"/>
                <w:sz w:val="28"/>
              </w:rPr>
              <w:t> </w:t>
            </w:r>
            <w:r>
              <w:rPr>
                <w:b/>
                <w:sz w:val="28"/>
              </w:rPr>
              <w:t>DÂN TỈNH LAI CHÂU</w:t>
            </w:r>
          </w:p>
          <w:p>
            <w:pPr>
              <w:pStyle w:val="TableParagraph"/>
              <w:spacing w:line="20" w:lineRule="exact"/>
              <w:ind w:left="1055"/>
              <w:rPr>
                <w:sz w:val="2"/>
              </w:rPr>
            </w:pPr>
            <w:r>
              <w:rPr>
                <w:sz w:val="2"/>
              </w:rPr>
              <mc:AlternateContent>
                <mc:Choice Requires="wps">
                  <w:drawing>
                    <wp:inline distT="0" distB="0" distL="0" distR="0">
                      <wp:extent cx="55372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53720" cy="9525"/>
                                <a:chExt cx="553720" cy="9525"/>
                              </a:xfrm>
                            </wpg:grpSpPr>
                            <wps:wsp>
                              <wps:cNvPr id="2" name="Graphic 2"/>
                              <wps:cNvSpPr/>
                              <wps:spPr>
                                <a:xfrm>
                                  <a:off x="0" y="4572"/>
                                  <a:ext cx="553720" cy="1270"/>
                                </a:xfrm>
                                <a:custGeom>
                                  <a:avLst/>
                                  <a:gdLst/>
                                  <a:ahLst/>
                                  <a:cxnLst/>
                                  <a:rect l="l" t="t" r="r" b="b"/>
                                  <a:pathLst>
                                    <a:path w="553720" h="0">
                                      <a:moveTo>
                                        <a:pt x="0" y="0"/>
                                      </a:moveTo>
                                      <a:lnTo>
                                        <a:pt x="55371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6pt;height:.75pt;mso-position-horizontal-relative:char;mso-position-vertical-relative:line" id="docshapegroup1" coordorigin="0,0" coordsize="872,15">
                      <v:line style="position:absolute" from="0,7" to="872,7" stroked="true" strokeweight=".72pt" strokecolor="#000000">
                        <v:stroke dashstyle="solid"/>
                      </v:line>
                    </v:group>
                  </w:pict>
                </mc:Fallback>
              </mc:AlternateContent>
            </w:r>
            <w:r>
              <w:rPr>
                <w:sz w:val="2"/>
              </w:rPr>
            </w:r>
          </w:p>
          <w:p>
            <w:pPr>
              <w:pStyle w:val="TableParagraph"/>
              <w:spacing w:line="323" w:lineRule="exact" w:before="158"/>
              <w:ind w:left="1" w:right="136"/>
              <w:jc w:val="center"/>
              <w:rPr>
                <w:sz w:val="28"/>
              </w:rPr>
            </w:pPr>
            <w:r>
              <w:rPr>
                <w:sz w:val="28"/>
              </w:rPr>
              <w:t>Số:</w:t>
            </w:r>
            <w:r>
              <w:rPr>
                <w:spacing w:val="61"/>
                <w:w w:val="150"/>
                <w:sz w:val="28"/>
              </w:rPr>
              <w:t> </w:t>
            </w:r>
            <w:r>
              <w:rPr>
                <w:position w:val="4"/>
                <w:sz w:val="26"/>
              </w:rPr>
              <w:t>52</w:t>
            </w:r>
            <w:r>
              <w:rPr>
                <w:spacing w:val="31"/>
                <w:position w:val="4"/>
                <w:sz w:val="26"/>
              </w:rPr>
              <w:t>  </w:t>
            </w:r>
            <w:r>
              <w:rPr>
                <w:sz w:val="28"/>
              </w:rPr>
              <w:t>/2026/QĐ-</w:t>
            </w:r>
            <w:r>
              <w:rPr>
                <w:spacing w:val="-4"/>
                <w:sz w:val="28"/>
              </w:rPr>
              <w:t>UBND</w:t>
            </w:r>
          </w:p>
        </w:tc>
        <w:tc>
          <w:tcPr>
            <w:tcW w:w="6079" w:type="dxa"/>
          </w:tcPr>
          <w:p>
            <w:pPr>
              <w:pStyle w:val="TableParagraph"/>
              <w:spacing w:line="311" w:lineRule="exact"/>
              <w:ind w:left="142" w:right="4"/>
              <w:jc w:val="center"/>
              <w:rPr>
                <w:b/>
                <w:sz w:val="28"/>
              </w:rPr>
            </w:pPr>
            <w:r>
              <w:rPr>
                <w:b/>
                <w:sz w:val="28"/>
              </w:rPr>
              <w:t>CỘNG</w:t>
            </w:r>
            <w:r>
              <w:rPr>
                <w:b/>
                <w:spacing w:val="-3"/>
                <w:sz w:val="28"/>
              </w:rPr>
              <w:t> </w:t>
            </w:r>
            <w:r>
              <w:rPr>
                <w:b/>
                <w:sz w:val="28"/>
              </w:rPr>
              <w:t>HOÀ</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line="240" w:lineRule="auto" w:after="38"/>
              <w:ind w:left="142"/>
              <w:jc w:val="center"/>
              <w:rPr>
                <w:b/>
                <w:sz w:val="28"/>
              </w:rPr>
            </w:pPr>
            <w:r>
              <w:rPr>
                <w:b/>
                <w:sz w:val="28"/>
              </w:rPr>
              <w:t>Độc</w:t>
            </w:r>
            <w:r>
              <w:rPr>
                <w:b/>
                <w:spacing w:val="-4"/>
                <w:sz w:val="28"/>
              </w:rPr>
              <w:t> </w:t>
            </w:r>
            <w:r>
              <w:rPr>
                <w:b/>
                <w:sz w:val="28"/>
              </w:rPr>
              <w:t>lập</w:t>
            </w:r>
            <w:r>
              <w:rPr>
                <w:b/>
                <w:spacing w:val="-3"/>
                <w:sz w:val="28"/>
              </w:rPr>
              <w:t> </w:t>
            </w:r>
            <w:r>
              <w:rPr>
                <w:b/>
                <w:sz w:val="28"/>
              </w:rPr>
              <w:t>-</w:t>
            </w:r>
            <w:r>
              <w:rPr>
                <w:b/>
                <w:spacing w:val="-3"/>
                <w:sz w:val="28"/>
              </w:rPr>
              <w:t> </w:t>
            </w:r>
            <w:r>
              <w:rPr>
                <w:b/>
                <w:sz w:val="28"/>
              </w:rPr>
              <w:t>Tự</w:t>
            </w:r>
            <w:r>
              <w:rPr>
                <w:b/>
                <w:spacing w:val="-2"/>
                <w:sz w:val="28"/>
              </w:rPr>
              <w:t> </w:t>
            </w:r>
            <w:r>
              <w:rPr>
                <w:b/>
                <w:sz w:val="28"/>
              </w:rPr>
              <w:t>do</w:t>
            </w:r>
            <w:r>
              <w:rPr>
                <w:b/>
                <w:spacing w:val="-2"/>
                <w:sz w:val="28"/>
              </w:rPr>
              <w:t> </w:t>
            </w:r>
            <w:r>
              <w:rPr>
                <w:b/>
                <w:sz w:val="28"/>
              </w:rPr>
              <w:t>-</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425"/>
              <w:rPr>
                <w:sz w:val="2"/>
              </w:rPr>
            </w:pPr>
            <w:r>
              <w:rPr>
                <w:sz w:val="2"/>
              </w:rPr>
              <mc:AlternateContent>
                <mc:Choice Requires="wps">
                  <w:drawing>
                    <wp:inline distT="0" distB="0" distL="0" distR="0">
                      <wp:extent cx="214566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45665" cy="9525"/>
                                <a:chExt cx="2145665" cy="9525"/>
                              </a:xfrm>
                            </wpg:grpSpPr>
                            <wps:wsp>
                              <wps:cNvPr id="4" name="Graphic 4"/>
                              <wps:cNvSpPr/>
                              <wps:spPr>
                                <a:xfrm>
                                  <a:off x="0" y="4572"/>
                                  <a:ext cx="2145665" cy="1270"/>
                                </a:xfrm>
                                <a:custGeom>
                                  <a:avLst/>
                                  <a:gdLst/>
                                  <a:ahLst/>
                                  <a:cxnLst/>
                                  <a:rect l="l" t="t" r="r" b="b"/>
                                  <a:pathLst>
                                    <a:path w="2145665" h="0">
                                      <a:moveTo>
                                        <a:pt x="0" y="0"/>
                                      </a:moveTo>
                                      <a:lnTo>
                                        <a:pt x="214566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95pt;height:.75pt;mso-position-horizontal-relative:char;mso-position-vertical-relative:line" id="docshapegroup2" coordorigin="0,0" coordsize="3379,15">
                      <v:line style="position:absolute" from="0,7" to="3379,7" stroked="true" strokeweight=".72pt" strokecolor="#000000">
                        <v:stroke dashstyle="solid"/>
                      </v:line>
                    </v:group>
                  </w:pict>
                </mc:Fallback>
              </mc:AlternateContent>
            </w:r>
            <w:r>
              <w:rPr>
                <w:sz w:val="2"/>
              </w:rPr>
            </w:r>
          </w:p>
          <w:p>
            <w:pPr>
              <w:pStyle w:val="TableParagraph"/>
              <w:spacing w:line="300" w:lineRule="exact" w:before="179"/>
              <w:ind w:left="1745"/>
              <w:rPr>
                <w:i/>
                <w:sz w:val="28"/>
              </w:rPr>
            </w:pPr>
            <w:r>
              <w:rPr>
                <w:i/>
                <w:sz w:val="28"/>
              </w:rPr>
              <w:t>Lai</w:t>
            </w:r>
            <w:r>
              <w:rPr>
                <w:i/>
                <w:spacing w:val="-1"/>
                <w:sz w:val="28"/>
              </w:rPr>
              <w:t> </w:t>
            </w:r>
            <w:r>
              <w:rPr>
                <w:i/>
                <w:sz w:val="28"/>
              </w:rPr>
              <w:t>châu,</w:t>
            </w:r>
            <w:r>
              <w:rPr>
                <w:i/>
                <w:spacing w:val="-6"/>
                <w:sz w:val="28"/>
              </w:rPr>
              <w:t> </w:t>
            </w:r>
            <w:r>
              <w:rPr>
                <w:i/>
                <w:sz w:val="28"/>
              </w:rPr>
              <w:t>ngày</w:t>
            </w:r>
            <w:r>
              <w:rPr>
                <w:i/>
                <w:spacing w:val="-17"/>
                <w:sz w:val="28"/>
              </w:rPr>
              <w:t> </w:t>
            </w:r>
            <w:r>
              <w:rPr>
                <w:i/>
                <w:sz w:val="26"/>
              </w:rPr>
              <w:t>29</w:t>
            </w:r>
            <w:r>
              <w:rPr>
                <w:i/>
                <w:spacing w:val="-31"/>
                <w:sz w:val="26"/>
              </w:rPr>
              <w:t> </w:t>
            </w:r>
            <w:r>
              <w:rPr>
                <w:i/>
                <w:sz w:val="28"/>
              </w:rPr>
              <w:t>tháng</w:t>
            </w:r>
            <w:r>
              <w:rPr>
                <w:i/>
                <w:spacing w:val="-3"/>
                <w:sz w:val="28"/>
              </w:rPr>
              <w:t> </w:t>
            </w:r>
            <w:r>
              <w:rPr>
                <w:i/>
                <w:sz w:val="28"/>
              </w:rPr>
              <w:t>6</w:t>
            </w:r>
            <w:r>
              <w:rPr>
                <w:i/>
                <w:spacing w:val="-1"/>
                <w:sz w:val="28"/>
              </w:rPr>
              <w:t> </w:t>
            </w:r>
            <w:r>
              <w:rPr>
                <w:i/>
                <w:sz w:val="28"/>
              </w:rPr>
              <w:t>năm</w:t>
            </w:r>
            <w:r>
              <w:rPr>
                <w:i/>
                <w:spacing w:val="-5"/>
                <w:sz w:val="28"/>
              </w:rPr>
              <w:t> </w:t>
            </w:r>
            <w:r>
              <w:rPr>
                <w:i/>
                <w:spacing w:val="-4"/>
                <w:sz w:val="28"/>
              </w:rPr>
              <w:t>2026</w:t>
            </w:r>
          </w:p>
        </w:tc>
      </w:tr>
    </w:tbl>
    <w:p>
      <w:pPr>
        <w:pStyle w:val="BodyText"/>
        <w:spacing w:before="130"/>
        <w:jc w:val="left"/>
        <w:rPr>
          <w:i w:val="0"/>
        </w:rPr>
      </w:pPr>
    </w:p>
    <w:p>
      <w:pPr>
        <w:pStyle w:val="Heading1"/>
        <w:ind w:right="138"/>
      </w:pPr>
      <w:r>
        <w:rPr/>
        <w:t>QUYẾT</w:t>
      </w:r>
      <w:r>
        <w:rPr>
          <w:spacing w:val="-8"/>
        </w:rPr>
        <w:t> </w:t>
      </w:r>
      <w:r>
        <w:rPr>
          <w:spacing w:val="-4"/>
        </w:rPr>
        <w:t>ĐỊNH</w:t>
      </w:r>
    </w:p>
    <w:p>
      <w:pPr>
        <w:pStyle w:val="Heading1"/>
        <w:spacing w:line="268" w:lineRule="auto" w:before="29"/>
        <w:ind w:left="57" w:right="203" w:firstLine="10"/>
      </w:pPr>
      <w:r>
        <w:rPr/>
        <mc:AlternateContent>
          <mc:Choice Requires="wps">
            <w:drawing>
              <wp:anchor distT="0" distB="0" distL="0" distR="0" allowOverlap="1" layoutInCell="1" locked="0" behindDoc="1" simplePos="0" relativeHeight="487588864">
                <wp:simplePos x="0" y="0"/>
                <wp:positionH relativeFrom="page">
                  <wp:posOffset>2708148</wp:posOffset>
                </wp:positionH>
                <wp:positionV relativeFrom="paragraph">
                  <wp:posOffset>734221</wp:posOffset>
                </wp:positionV>
                <wp:extent cx="214566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145665" cy="1270"/>
                        </a:xfrm>
                        <a:custGeom>
                          <a:avLst/>
                          <a:gdLst/>
                          <a:ahLst/>
                          <a:cxnLst/>
                          <a:rect l="l" t="t" r="r" b="b"/>
                          <a:pathLst>
                            <a:path w="2145665" h="0">
                              <a:moveTo>
                                <a:pt x="0" y="0"/>
                              </a:moveTo>
                              <a:lnTo>
                                <a:pt x="214566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3.240005pt;margin-top:57.812733pt;width:168.95pt;height:.1pt;mso-position-horizontal-relative:page;mso-position-vertical-relative:paragraph;z-index:-15727616;mso-wrap-distance-left:0;mso-wrap-distance-right:0" id="docshape3" coordorigin="4265,1156" coordsize="3379,0" path="m4265,1156l7644,1156e" filled="false" stroked="true" strokeweight=".72pt" strokecolor="#000000">
                <v:path arrowok="t"/>
                <v:stroke dashstyle="solid"/>
                <w10:wrap type="topAndBottom"/>
              </v:shape>
            </w:pict>
          </mc:Fallback>
        </mc:AlternateContent>
      </w:r>
      <w:r>
        <w:rPr/>
        <w:t>Bãi</w:t>
      </w:r>
      <w:r>
        <w:rPr>
          <w:spacing w:val="-1"/>
        </w:rPr>
        <w:t> </w:t>
      </w:r>
      <w:r>
        <w:rPr/>
        <w:t>bỏ</w:t>
      </w:r>
      <w:r>
        <w:rPr>
          <w:spacing w:val="-1"/>
        </w:rPr>
        <w:t> </w:t>
      </w:r>
      <w:r>
        <w:rPr/>
        <w:t>Quyết</w:t>
      </w:r>
      <w:r>
        <w:rPr>
          <w:spacing w:val="-2"/>
        </w:rPr>
        <w:t> </w:t>
      </w:r>
      <w:r>
        <w:rPr/>
        <w:t>định</w:t>
      </w:r>
      <w:r>
        <w:rPr>
          <w:spacing w:val="-3"/>
        </w:rPr>
        <w:t> </w:t>
      </w:r>
      <w:r>
        <w:rPr/>
        <w:t>số 42/2025/QĐ-UBND</w:t>
      </w:r>
      <w:r>
        <w:rPr>
          <w:spacing w:val="-3"/>
        </w:rPr>
        <w:t> </w:t>
      </w:r>
      <w:r>
        <w:rPr/>
        <w:t>ngày</w:t>
      </w:r>
      <w:r>
        <w:rPr>
          <w:spacing w:val="-2"/>
        </w:rPr>
        <w:t> </w:t>
      </w:r>
      <w:r>
        <w:rPr/>
        <w:t>12</w:t>
      </w:r>
      <w:r>
        <w:rPr>
          <w:spacing w:val="-1"/>
        </w:rPr>
        <w:t> </w:t>
      </w:r>
      <w:r>
        <w:rPr/>
        <w:t>tháng</w:t>
      </w:r>
      <w:r>
        <w:rPr>
          <w:spacing w:val="-5"/>
        </w:rPr>
        <w:t> </w:t>
      </w:r>
      <w:r>
        <w:rPr/>
        <w:t>8</w:t>
      </w:r>
      <w:r>
        <w:rPr>
          <w:spacing w:val="-1"/>
        </w:rPr>
        <w:t> </w:t>
      </w:r>
      <w:r>
        <w:rPr/>
        <w:t>năm</w:t>
      </w:r>
      <w:r>
        <w:rPr>
          <w:spacing w:val="-6"/>
        </w:rPr>
        <w:t> </w:t>
      </w:r>
      <w:r>
        <w:rPr/>
        <w:t>2025 của</w:t>
      </w:r>
      <w:r>
        <w:rPr>
          <w:spacing w:val="-1"/>
        </w:rPr>
        <w:t> </w:t>
      </w:r>
      <w:r>
        <w:rPr/>
        <w:t>Ủy</w:t>
      </w:r>
      <w:r>
        <w:rPr>
          <w:spacing w:val="-1"/>
        </w:rPr>
        <w:t> </w:t>
      </w:r>
      <w:r>
        <w:rPr/>
        <w:t>ban nhân</w:t>
      </w:r>
      <w:r>
        <w:rPr>
          <w:spacing w:val="-2"/>
        </w:rPr>
        <w:t> </w:t>
      </w:r>
      <w:r>
        <w:rPr/>
        <w:t>dân</w:t>
      </w:r>
      <w:r>
        <w:rPr>
          <w:spacing w:val="-2"/>
        </w:rPr>
        <w:t> </w:t>
      </w:r>
      <w:r>
        <w:rPr/>
        <w:t>tỉnh</w:t>
      </w:r>
      <w:r>
        <w:rPr>
          <w:spacing w:val="-2"/>
        </w:rPr>
        <w:t> </w:t>
      </w:r>
      <w:r>
        <w:rPr/>
        <w:t>Lai</w:t>
      </w:r>
      <w:r>
        <w:rPr>
          <w:spacing w:val="-1"/>
        </w:rPr>
        <w:t> </w:t>
      </w:r>
      <w:r>
        <w:rPr/>
        <w:t>Châu</w:t>
      </w:r>
      <w:r>
        <w:rPr>
          <w:spacing w:val="-2"/>
        </w:rPr>
        <w:t> </w:t>
      </w:r>
      <w:r>
        <w:rPr/>
        <w:t>Quy</w:t>
      </w:r>
      <w:r>
        <w:rPr>
          <w:spacing w:val="-1"/>
        </w:rPr>
        <w:t> </w:t>
      </w:r>
      <w:r>
        <w:rPr/>
        <w:t>định</w:t>
      </w:r>
      <w:r>
        <w:rPr>
          <w:spacing w:val="-5"/>
        </w:rPr>
        <w:t> </w:t>
      </w:r>
      <w:r>
        <w:rPr/>
        <w:t>chức</w:t>
      </w:r>
      <w:r>
        <w:rPr>
          <w:spacing w:val="-6"/>
        </w:rPr>
        <w:t> </w:t>
      </w:r>
      <w:r>
        <w:rPr/>
        <w:t>năng,</w:t>
      </w:r>
      <w:r>
        <w:rPr>
          <w:spacing w:val="-3"/>
        </w:rPr>
        <w:t> </w:t>
      </w:r>
      <w:r>
        <w:rPr/>
        <w:t>nhiệm</w:t>
      </w:r>
      <w:r>
        <w:rPr>
          <w:spacing w:val="-6"/>
        </w:rPr>
        <w:t> </w:t>
      </w:r>
      <w:r>
        <w:rPr/>
        <w:t>vụ,</w:t>
      </w:r>
      <w:r>
        <w:rPr>
          <w:spacing w:val="-2"/>
        </w:rPr>
        <w:t> </w:t>
      </w:r>
      <w:r>
        <w:rPr/>
        <w:t>quyền</w:t>
      </w:r>
      <w:r>
        <w:rPr>
          <w:spacing w:val="-2"/>
        </w:rPr>
        <w:t> </w:t>
      </w:r>
      <w:r>
        <w:rPr/>
        <w:t>hạn</w:t>
      </w:r>
      <w:r>
        <w:rPr>
          <w:spacing w:val="-5"/>
        </w:rPr>
        <w:t> </w:t>
      </w:r>
      <w:r>
        <w:rPr/>
        <w:t>và</w:t>
      </w:r>
      <w:r>
        <w:rPr>
          <w:spacing w:val="-1"/>
        </w:rPr>
        <w:t> </w:t>
      </w:r>
      <w:r>
        <w:rPr/>
        <w:t>cơ</w:t>
      </w:r>
      <w:r>
        <w:rPr>
          <w:spacing w:val="-2"/>
        </w:rPr>
        <w:t> </w:t>
      </w:r>
      <w:r>
        <w:rPr/>
        <w:t>cấu</w:t>
      </w:r>
      <w:r>
        <w:rPr>
          <w:spacing w:val="-2"/>
        </w:rPr>
        <w:t> </w:t>
      </w:r>
      <w:r>
        <w:rPr/>
        <w:t>tổ chức của Sở Khoa học và Công nghệ tỉnh Lai Châu</w:t>
      </w:r>
    </w:p>
    <w:p>
      <w:pPr>
        <w:pStyle w:val="BodyText"/>
        <w:spacing w:before="149"/>
        <w:jc w:val="left"/>
        <w:rPr>
          <w:b/>
          <w:i w:val="0"/>
        </w:rPr>
      </w:pPr>
    </w:p>
    <w:p>
      <w:pPr>
        <w:pStyle w:val="BodyText"/>
        <w:ind w:left="721"/>
      </w:pPr>
      <w:r>
        <w:rPr/>
        <w:t>Căn</w:t>
      </w:r>
      <w:r>
        <w:rPr>
          <w:spacing w:val="-4"/>
        </w:rPr>
        <w:t> </w:t>
      </w:r>
      <w:r>
        <w:rPr/>
        <w:t>cứ</w:t>
      </w:r>
      <w:r>
        <w:rPr>
          <w:spacing w:val="-2"/>
        </w:rPr>
        <w:t> </w:t>
      </w:r>
      <w:r>
        <w:rPr/>
        <w:t>Luật</w:t>
      </w:r>
      <w:r>
        <w:rPr>
          <w:spacing w:val="-1"/>
        </w:rPr>
        <w:t> </w:t>
      </w:r>
      <w:r>
        <w:rPr/>
        <w:t>Tổ</w:t>
      </w:r>
      <w:r>
        <w:rPr>
          <w:spacing w:val="-3"/>
        </w:rPr>
        <w:t> </w:t>
      </w:r>
      <w:r>
        <w:rPr/>
        <w:t>chức</w:t>
      </w:r>
      <w:r>
        <w:rPr>
          <w:spacing w:val="-2"/>
        </w:rPr>
        <w:t> </w:t>
      </w:r>
      <w:r>
        <w:rPr/>
        <w:t>chính</w:t>
      </w:r>
      <w:r>
        <w:rPr>
          <w:spacing w:val="-1"/>
        </w:rPr>
        <w:t> </w:t>
      </w:r>
      <w:r>
        <w:rPr/>
        <w:t>quyền</w:t>
      </w:r>
      <w:r>
        <w:rPr>
          <w:spacing w:val="-6"/>
        </w:rPr>
        <w:t> </w:t>
      </w:r>
      <w:r>
        <w:rPr/>
        <w:t>địa</w:t>
      </w:r>
      <w:r>
        <w:rPr>
          <w:spacing w:val="-1"/>
        </w:rPr>
        <w:t> </w:t>
      </w:r>
      <w:r>
        <w:rPr/>
        <w:t>phương</w:t>
      </w:r>
      <w:r>
        <w:rPr>
          <w:spacing w:val="-3"/>
        </w:rPr>
        <w:t> </w:t>
      </w:r>
      <w:r>
        <w:rPr/>
        <w:t>số</w:t>
      </w:r>
      <w:r>
        <w:rPr>
          <w:spacing w:val="-4"/>
        </w:rPr>
        <w:t> </w:t>
      </w:r>
      <w:r>
        <w:rPr>
          <w:spacing w:val="-2"/>
        </w:rPr>
        <w:t>72/2025/QH15;</w:t>
      </w:r>
    </w:p>
    <w:p>
      <w:pPr>
        <w:pStyle w:val="BodyText"/>
        <w:spacing w:line="242" w:lineRule="auto" w:before="120"/>
        <w:ind w:left="1" w:right="138" w:firstLine="719"/>
      </w:pPr>
      <w:r>
        <w:rPr/>
        <w:t>Căn</w:t>
      </w:r>
      <w:r>
        <w:rPr>
          <w:spacing w:val="-7"/>
        </w:rPr>
        <w:t> </w:t>
      </w:r>
      <w:r>
        <w:rPr/>
        <w:t>cứ</w:t>
      </w:r>
      <w:r>
        <w:rPr>
          <w:spacing w:val="-7"/>
        </w:rPr>
        <w:t> </w:t>
      </w:r>
      <w:r>
        <w:rPr/>
        <w:t>Luật</w:t>
      </w:r>
      <w:r>
        <w:rPr>
          <w:spacing w:val="-7"/>
        </w:rPr>
        <w:t> </w:t>
      </w:r>
      <w:r>
        <w:rPr/>
        <w:t>Ban</w:t>
      </w:r>
      <w:r>
        <w:rPr>
          <w:spacing w:val="-9"/>
        </w:rPr>
        <w:t> </w:t>
      </w:r>
      <w:r>
        <w:rPr/>
        <w:t>hành</w:t>
      </w:r>
      <w:r>
        <w:rPr>
          <w:spacing w:val="-7"/>
        </w:rPr>
        <w:t> </w:t>
      </w:r>
      <w:r>
        <w:rPr/>
        <w:t>văn</w:t>
      </w:r>
      <w:r>
        <w:rPr>
          <w:spacing w:val="-7"/>
        </w:rPr>
        <w:t> </w:t>
      </w:r>
      <w:r>
        <w:rPr/>
        <w:t>bản</w:t>
      </w:r>
      <w:r>
        <w:rPr>
          <w:spacing w:val="-7"/>
        </w:rPr>
        <w:t> </w:t>
      </w:r>
      <w:r>
        <w:rPr/>
        <w:t>quy</w:t>
      </w:r>
      <w:r>
        <w:rPr>
          <w:spacing w:val="-7"/>
        </w:rPr>
        <w:t> </w:t>
      </w:r>
      <w:r>
        <w:rPr/>
        <w:t>phạm</w:t>
      </w:r>
      <w:r>
        <w:rPr>
          <w:spacing w:val="-9"/>
        </w:rPr>
        <w:t> </w:t>
      </w:r>
      <w:r>
        <w:rPr/>
        <w:t>pháp</w:t>
      </w:r>
      <w:r>
        <w:rPr>
          <w:spacing w:val="-7"/>
        </w:rPr>
        <w:t> </w:t>
      </w:r>
      <w:r>
        <w:rPr/>
        <w:t>luật</w:t>
      </w:r>
      <w:r>
        <w:rPr>
          <w:spacing w:val="-7"/>
        </w:rPr>
        <w:t> </w:t>
      </w:r>
      <w:r>
        <w:rPr/>
        <w:t>số</w:t>
      </w:r>
      <w:r>
        <w:rPr>
          <w:spacing w:val="-7"/>
        </w:rPr>
        <w:t> </w:t>
      </w:r>
      <w:r>
        <w:rPr/>
        <w:t>64/2025/QH15</w:t>
      </w:r>
      <w:r>
        <w:rPr>
          <w:spacing w:val="-15"/>
        </w:rPr>
        <w:t> </w:t>
      </w:r>
      <w:r>
        <w:rPr/>
        <w:t>được</w:t>
      </w:r>
      <w:r>
        <w:rPr>
          <w:spacing w:val="-9"/>
        </w:rPr>
        <w:t> </w:t>
      </w:r>
      <w:r>
        <w:rPr/>
        <w:t>sửa đổi, bổ sung bởi Luật số 87/2025/QH15;</w:t>
      </w:r>
    </w:p>
    <w:p>
      <w:pPr>
        <w:pStyle w:val="BodyText"/>
        <w:spacing w:before="115"/>
        <w:ind w:left="1" w:right="140" w:firstLine="719"/>
      </w:pPr>
      <w:r>
        <w:rPr/>
        <w:t>Căn cứ Nghị định số 78/2025/NĐ-CP ngày 01/4/2025 của Chính phủ quy định chi tiết một số điều và biện pháp để tổ chức, hướng dẫn thi hành Luật Ban hành văn bản</w:t>
      </w:r>
      <w:r>
        <w:rPr>
          <w:spacing w:val="-11"/>
        </w:rPr>
        <w:t> </w:t>
      </w:r>
      <w:r>
        <w:rPr/>
        <w:t>quy</w:t>
      </w:r>
      <w:r>
        <w:rPr>
          <w:spacing w:val="-10"/>
        </w:rPr>
        <w:t> </w:t>
      </w:r>
      <w:r>
        <w:rPr/>
        <w:t>phạm</w:t>
      </w:r>
      <w:r>
        <w:rPr>
          <w:spacing w:val="-10"/>
        </w:rPr>
        <w:t> </w:t>
      </w:r>
      <w:r>
        <w:rPr/>
        <w:t>pháp</w:t>
      </w:r>
      <w:r>
        <w:rPr>
          <w:spacing w:val="-11"/>
        </w:rPr>
        <w:t> </w:t>
      </w:r>
      <w:r>
        <w:rPr/>
        <w:t>luật,</w:t>
      </w:r>
      <w:r>
        <w:rPr>
          <w:spacing w:val="-10"/>
        </w:rPr>
        <w:t> </w:t>
      </w:r>
      <w:r>
        <w:rPr/>
        <w:t>Nghị</w:t>
      </w:r>
      <w:r>
        <w:rPr>
          <w:spacing w:val="-11"/>
        </w:rPr>
        <w:t> </w:t>
      </w:r>
      <w:r>
        <w:rPr/>
        <w:t>định</w:t>
      </w:r>
      <w:r>
        <w:rPr>
          <w:spacing w:val="-9"/>
        </w:rPr>
        <w:t> </w:t>
      </w:r>
      <w:r>
        <w:rPr/>
        <w:t>số</w:t>
      </w:r>
      <w:r>
        <w:rPr>
          <w:spacing w:val="-11"/>
        </w:rPr>
        <w:t> </w:t>
      </w:r>
      <w:r>
        <w:rPr/>
        <w:t>79/2025/NĐ-CP</w:t>
      </w:r>
      <w:r>
        <w:rPr>
          <w:spacing w:val="-13"/>
        </w:rPr>
        <w:t> </w:t>
      </w:r>
      <w:r>
        <w:rPr/>
        <w:t>ngày</w:t>
      </w:r>
      <w:r>
        <w:rPr>
          <w:spacing w:val="-11"/>
        </w:rPr>
        <w:t> </w:t>
      </w:r>
      <w:r>
        <w:rPr/>
        <w:t>01/4/2025</w:t>
      </w:r>
      <w:r>
        <w:rPr>
          <w:spacing w:val="-10"/>
        </w:rPr>
        <w:t> </w:t>
      </w:r>
      <w:r>
        <w:rPr/>
        <w:t>của</w:t>
      </w:r>
      <w:r>
        <w:rPr>
          <w:spacing w:val="-9"/>
        </w:rPr>
        <w:t> </w:t>
      </w:r>
      <w:r>
        <w:rPr/>
        <w:t>Chính</w:t>
      </w:r>
      <w:r>
        <w:rPr>
          <w:spacing w:val="-11"/>
        </w:rPr>
        <w:t> </w:t>
      </w:r>
      <w:r>
        <w:rPr/>
        <w:t>phủ về kiểm</w:t>
      </w:r>
      <w:r>
        <w:rPr>
          <w:spacing w:val="-2"/>
        </w:rPr>
        <w:t> </w:t>
      </w:r>
      <w:r>
        <w:rPr/>
        <w:t>tra, rà soát,</w:t>
      </w:r>
      <w:r>
        <w:rPr>
          <w:spacing w:val="-2"/>
        </w:rPr>
        <w:t> </w:t>
      </w:r>
      <w:r>
        <w:rPr/>
        <w:t>hệ thống hóa và xử</w:t>
      </w:r>
      <w:r>
        <w:rPr>
          <w:spacing w:val="-1"/>
        </w:rPr>
        <w:t> </w:t>
      </w:r>
      <w:r>
        <w:rPr/>
        <w:t>lý</w:t>
      </w:r>
      <w:r>
        <w:rPr>
          <w:spacing w:val="-2"/>
        </w:rPr>
        <w:t> </w:t>
      </w:r>
      <w:r>
        <w:rPr/>
        <w:t>văn bản quy</w:t>
      </w:r>
      <w:r>
        <w:rPr>
          <w:spacing w:val="-1"/>
        </w:rPr>
        <w:t> </w:t>
      </w:r>
      <w:r>
        <w:rPr/>
        <w:t>phạm pháp luật được</w:t>
      </w:r>
      <w:r>
        <w:rPr>
          <w:spacing w:val="-1"/>
        </w:rPr>
        <w:t> </w:t>
      </w:r>
      <w:r>
        <w:rPr/>
        <w:t>sửa đổi, bổ sung bởi Nghị định số 187/2025/NĐ-CP ngày 01/7/2025;</w:t>
      </w:r>
    </w:p>
    <w:p>
      <w:pPr>
        <w:pStyle w:val="BodyText"/>
        <w:spacing w:before="118"/>
        <w:ind w:left="721"/>
      </w:pPr>
      <w:r>
        <w:rPr>
          <w:spacing w:val="-2"/>
        </w:rPr>
        <w:t>Theo</w:t>
      </w:r>
      <w:r>
        <w:rPr>
          <w:spacing w:val="-15"/>
        </w:rPr>
        <w:t> </w:t>
      </w:r>
      <w:r>
        <w:rPr>
          <w:spacing w:val="-2"/>
        </w:rPr>
        <w:t>đề</w:t>
      </w:r>
      <w:r>
        <w:rPr>
          <w:spacing w:val="-13"/>
        </w:rPr>
        <w:t> </w:t>
      </w:r>
      <w:r>
        <w:rPr>
          <w:spacing w:val="-2"/>
        </w:rPr>
        <w:t>nghị</w:t>
      </w:r>
      <w:r>
        <w:rPr>
          <w:spacing w:val="-12"/>
        </w:rPr>
        <w:t> </w:t>
      </w:r>
      <w:r>
        <w:rPr>
          <w:spacing w:val="-2"/>
        </w:rPr>
        <w:t>của</w:t>
      </w:r>
      <w:r>
        <w:rPr>
          <w:spacing w:val="-12"/>
        </w:rPr>
        <w:t> </w:t>
      </w:r>
      <w:r>
        <w:rPr>
          <w:spacing w:val="-2"/>
        </w:rPr>
        <w:t>Giám</w:t>
      </w:r>
      <w:r>
        <w:rPr>
          <w:spacing w:val="-14"/>
        </w:rPr>
        <w:t> </w:t>
      </w:r>
      <w:r>
        <w:rPr>
          <w:spacing w:val="-2"/>
        </w:rPr>
        <w:t>đốc</w:t>
      </w:r>
      <w:r>
        <w:rPr>
          <w:spacing w:val="-14"/>
        </w:rPr>
        <w:t> </w:t>
      </w:r>
      <w:r>
        <w:rPr>
          <w:spacing w:val="-2"/>
        </w:rPr>
        <w:t>Sở</w:t>
      </w:r>
      <w:r>
        <w:rPr>
          <w:spacing w:val="-12"/>
        </w:rPr>
        <w:t> </w:t>
      </w:r>
      <w:r>
        <w:rPr>
          <w:spacing w:val="-2"/>
        </w:rPr>
        <w:t>Khoa</w:t>
      </w:r>
      <w:r>
        <w:rPr>
          <w:spacing w:val="-12"/>
        </w:rPr>
        <w:t> </w:t>
      </w:r>
      <w:r>
        <w:rPr>
          <w:spacing w:val="-2"/>
        </w:rPr>
        <w:t>học</w:t>
      </w:r>
      <w:r>
        <w:rPr>
          <w:spacing w:val="-13"/>
        </w:rPr>
        <w:t> </w:t>
      </w:r>
      <w:r>
        <w:rPr>
          <w:spacing w:val="-2"/>
        </w:rPr>
        <w:t>và</w:t>
      </w:r>
      <w:r>
        <w:rPr>
          <w:spacing w:val="-12"/>
        </w:rPr>
        <w:t> </w:t>
      </w:r>
      <w:r>
        <w:rPr>
          <w:spacing w:val="-2"/>
        </w:rPr>
        <w:t>Công</w:t>
      </w:r>
      <w:r>
        <w:rPr>
          <w:spacing w:val="-12"/>
        </w:rPr>
        <w:t> </w:t>
      </w:r>
      <w:r>
        <w:rPr>
          <w:spacing w:val="-2"/>
        </w:rPr>
        <w:t>nghệ;</w:t>
      </w:r>
    </w:p>
    <w:p>
      <w:pPr>
        <w:pStyle w:val="BodyText"/>
        <w:spacing w:before="123"/>
        <w:ind w:left="1" w:right="142" w:firstLine="719"/>
      </w:pPr>
      <w:r>
        <w:rPr/>
        <w:t>Ủy ban nhân</w:t>
      </w:r>
      <w:r>
        <w:rPr>
          <w:spacing w:val="-1"/>
        </w:rPr>
        <w:t> </w:t>
      </w:r>
      <w:r>
        <w:rPr/>
        <w:t>dân tỉnh ban</w:t>
      </w:r>
      <w:r>
        <w:rPr>
          <w:spacing w:val="-1"/>
        </w:rPr>
        <w:t> </w:t>
      </w:r>
      <w:r>
        <w:rPr/>
        <w:t>hành Quyết định bãi</w:t>
      </w:r>
      <w:r>
        <w:rPr>
          <w:spacing w:val="-1"/>
        </w:rPr>
        <w:t> </w:t>
      </w:r>
      <w:r>
        <w:rPr/>
        <w:t>bỏ Quyết</w:t>
      </w:r>
      <w:r>
        <w:rPr>
          <w:spacing w:val="-1"/>
        </w:rPr>
        <w:t> </w:t>
      </w:r>
      <w:r>
        <w:rPr/>
        <w:t>định số 42/2025/QĐ-UBND ngày 12 tháng 8 năm 2025 của Ủy ban nhân dân tỉnh Lai Châu Quy định</w:t>
      </w:r>
      <w:r>
        <w:rPr>
          <w:spacing w:val="40"/>
        </w:rPr>
        <w:t> </w:t>
      </w:r>
      <w:r>
        <w:rPr/>
        <w:t>chức năng, nhiệm vụ, quyền hạn và cơ cấu tổ chức của Sở Khoa học và Công nghệ tỉnh Lai Châu.</w:t>
      </w:r>
    </w:p>
    <w:p>
      <w:pPr>
        <w:spacing w:line="240" w:lineRule="auto" w:before="118"/>
        <w:ind w:left="1" w:right="138" w:firstLine="719"/>
        <w:jc w:val="both"/>
        <w:rPr>
          <w:sz w:val="28"/>
        </w:rPr>
      </w:pPr>
      <w:r>
        <w:rPr>
          <w:b/>
          <w:sz w:val="28"/>
        </w:rPr>
        <w:t>Điều</w:t>
      </w:r>
      <w:r>
        <w:rPr>
          <w:b/>
          <w:spacing w:val="-6"/>
          <w:sz w:val="28"/>
        </w:rPr>
        <w:t> </w:t>
      </w:r>
      <w:r>
        <w:rPr>
          <w:b/>
          <w:sz w:val="28"/>
        </w:rPr>
        <w:t>1.</w:t>
      </w:r>
      <w:r>
        <w:rPr>
          <w:b/>
          <w:spacing w:val="-5"/>
          <w:sz w:val="28"/>
        </w:rPr>
        <w:t> </w:t>
      </w:r>
      <w:r>
        <w:rPr>
          <w:sz w:val="28"/>
        </w:rPr>
        <w:t>Bãi</w:t>
      </w:r>
      <w:r>
        <w:rPr>
          <w:spacing w:val="-6"/>
          <w:sz w:val="28"/>
        </w:rPr>
        <w:t> </w:t>
      </w:r>
      <w:r>
        <w:rPr>
          <w:sz w:val="28"/>
        </w:rPr>
        <w:t>bỏ</w:t>
      </w:r>
      <w:r>
        <w:rPr>
          <w:spacing w:val="-5"/>
          <w:sz w:val="28"/>
        </w:rPr>
        <w:t> </w:t>
      </w:r>
      <w:r>
        <w:rPr>
          <w:sz w:val="28"/>
        </w:rPr>
        <w:t>toàn</w:t>
      </w:r>
      <w:r>
        <w:rPr>
          <w:spacing w:val="-6"/>
          <w:sz w:val="28"/>
        </w:rPr>
        <w:t> </w:t>
      </w:r>
      <w:r>
        <w:rPr>
          <w:sz w:val="28"/>
        </w:rPr>
        <w:t>bộ</w:t>
      </w:r>
      <w:r>
        <w:rPr>
          <w:spacing w:val="-3"/>
          <w:sz w:val="28"/>
        </w:rPr>
        <w:t> </w:t>
      </w:r>
      <w:r>
        <w:rPr>
          <w:sz w:val="28"/>
        </w:rPr>
        <w:t>Quyết</w:t>
      </w:r>
      <w:r>
        <w:rPr>
          <w:spacing w:val="-6"/>
          <w:sz w:val="28"/>
        </w:rPr>
        <w:t> </w:t>
      </w:r>
      <w:r>
        <w:rPr>
          <w:sz w:val="28"/>
        </w:rPr>
        <w:t>định</w:t>
      </w:r>
      <w:r>
        <w:rPr>
          <w:spacing w:val="-6"/>
          <w:sz w:val="28"/>
        </w:rPr>
        <w:t> </w:t>
      </w:r>
      <w:r>
        <w:rPr>
          <w:sz w:val="28"/>
        </w:rPr>
        <w:t>số</w:t>
      </w:r>
      <w:r>
        <w:rPr>
          <w:spacing w:val="-6"/>
          <w:sz w:val="28"/>
        </w:rPr>
        <w:t> </w:t>
      </w:r>
      <w:r>
        <w:rPr>
          <w:sz w:val="28"/>
        </w:rPr>
        <w:t>42/2025/QĐ-UBND</w:t>
      </w:r>
      <w:r>
        <w:rPr>
          <w:spacing w:val="-6"/>
          <w:sz w:val="28"/>
        </w:rPr>
        <w:t> </w:t>
      </w:r>
      <w:r>
        <w:rPr>
          <w:sz w:val="28"/>
        </w:rPr>
        <w:t>ngày</w:t>
      </w:r>
      <w:r>
        <w:rPr>
          <w:spacing w:val="-8"/>
          <w:sz w:val="28"/>
        </w:rPr>
        <w:t> </w:t>
      </w:r>
      <w:r>
        <w:rPr>
          <w:sz w:val="28"/>
        </w:rPr>
        <w:t>12</w:t>
      </w:r>
      <w:r>
        <w:rPr>
          <w:spacing w:val="-6"/>
          <w:sz w:val="28"/>
        </w:rPr>
        <w:t> </w:t>
      </w:r>
      <w:r>
        <w:rPr>
          <w:sz w:val="28"/>
        </w:rPr>
        <w:t>tháng</w:t>
      </w:r>
      <w:r>
        <w:rPr>
          <w:spacing w:val="-6"/>
          <w:sz w:val="28"/>
        </w:rPr>
        <w:t> </w:t>
      </w:r>
      <w:r>
        <w:rPr>
          <w:sz w:val="28"/>
        </w:rPr>
        <w:t>8</w:t>
      </w:r>
      <w:r>
        <w:rPr>
          <w:spacing w:val="-6"/>
          <w:sz w:val="28"/>
        </w:rPr>
        <w:t> </w:t>
      </w:r>
      <w:r>
        <w:rPr>
          <w:sz w:val="28"/>
        </w:rPr>
        <w:t>năm 2025 của Ủy ban nhân dân tỉnh Lai Châu Quy định chức năng, nhiệm vụ, quyền hạn và cơ cấu tổ chức của Sở Khoa học và Công nghệ tỉnh Lai Châu.</w:t>
      </w:r>
    </w:p>
    <w:p>
      <w:pPr>
        <w:pStyle w:val="Heading1"/>
        <w:spacing w:before="126"/>
        <w:ind w:left="721"/>
        <w:jc w:val="both"/>
      </w:pPr>
      <w:r>
        <w:rPr/>
        <w:t>Điều</w:t>
      </w:r>
      <w:r>
        <w:rPr>
          <w:spacing w:val="-4"/>
        </w:rPr>
        <w:t> </w:t>
      </w:r>
      <w:r>
        <w:rPr/>
        <w:t>2.</w:t>
      </w:r>
      <w:r>
        <w:rPr>
          <w:spacing w:val="-4"/>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1"/>
        </w:numPr>
        <w:tabs>
          <w:tab w:pos="1099" w:val="left" w:leader="none"/>
        </w:tabs>
        <w:spacing w:line="240" w:lineRule="auto" w:before="116" w:after="0"/>
        <w:ind w:left="1099" w:right="0" w:hanging="378"/>
        <w:jc w:val="both"/>
        <w:rPr>
          <w:sz w:val="28"/>
        </w:rPr>
      </w:pPr>
      <w:r>
        <w:rPr>
          <w:sz w:val="28"/>
        </w:rPr>
        <w:t>Quyết</w:t>
      </w:r>
      <w:r>
        <w:rPr>
          <w:spacing w:val="-3"/>
          <w:sz w:val="28"/>
        </w:rPr>
        <w:t> </w:t>
      </w:r>
      <w:r>
        <w:rPr>
          <w:sz w:val="28"/>
        </w:rPr>
        <w:t>định này</w:t>
      </w:r>
      <w:r>
        <w:rPr>
          <w:spacing w:val="-4"/>
          <w:sz w:val="28"/>
        </w:rPr>
        <w:t> </w:t>
      </w:r>
      <w:r>
        <w:rPr>
          <w:sz w:val="28"/>
        </w:rPr>
        <w:t>có</w:t>
      </w:r>
      <w:r>
        <w:rPr>
          <w:spacing w:val="-3"/>
          <w:sz w:val="28"/>
        </w:rPr>
        <w:t> </w:t>
      </w:r>
      <w:r>
        <w:rPr>
          <w:sz w:val="28"/>
        </w:rPr>
        <w:t>hiệu</w:t>
      </w:r>
      <w:r>
        <w:rPr>
          <w:spacing w:val="-1"/>
          <w:sz w:val="28"/>
        </w:rPr>
        <w:t> </w:t>
      </w:r>
      <w:r>
        <w:rPr>
          <w:sz w:val="28"/>
        </w:rPr>
        <w:t>lực</w:t>
      </w:r>
      <w:r>
        <w:rPr>
          <w:spacing w:val="-5"/>
          <w:sz w:val="28"/>
        </w:rPr>
        <w:t> </w:t>
      </w:r>
      <w:r>
        <w:rPr>
          <w:sz w:val="28"/>
        </w:rPr>
        <w:t>từ</w:t>
      </w:r>
      <w:r>
        <w:rPr>
          <w:spacing w:val="-2"/>
          <w:sz w:val="28"/>
        </w:rPr>
        <w:t> </w:t>
      </w:r>
      <w:r>
        <w:rPr>
          <w:sz w:val="28"/>
        </w:rPr>
        <w:t>ngày</w:t>
      </w:r>
      <w:r>
        <w:rPr>
          <w:spacing w:val="65"/>
          <w:sz w:val="28"/>
        </w:rPr>
        <w:t> </w:t>
      </w:r>
      <w:r>
        <w:rPr>
          <w:sz w:val="28"/>
        </w:rPr>
        <w:t>10</w:t>
      </w:r>
      <w:r>
        <w:rPr>
          <w:spacing w:val="-1"/>
          <w:sz w:val="28"/>
        </w:rPr>
        <w:t> </w:t>
      </w:r>
      <w:r>
        <w:rPr>
          <w:sz w:val="28"/>
        </w:rPr>
        <w:t>tháng 7</w:t>
      </w:r>
      <w:r>
        <w:rPr>
          <w:spacing w:val="-3"/>
          <w:sz w:val="28"/>
        </w:rPr>
        <w:t> </w:t>
      </w:r>
      <w:r>
        <w:rPr>
          <w:sz w:val="28"/>
        </w:rPr>
        <w:t>năm</w:t>
      </w:r>
      <w:r>
        <w:rPr>
          <w:spacing w:val="-6"/>
          <w:sz w:val="28"/>
        </w:rPr>
        <w:t> </w:t>
      </w:r>
      <w:r>
        <w:rPr>
          <w:spacing w:val="-2"/>
          <w:sz w:val="28"/>
        </w:rPr>
        <w:t>2026.</w:t>
      </w:r>
    </w:p>
    <w:p>
      <w:pPr>
        <w:pStyle w:val="ListParagraph"/>
        <w:numPr>
          <w:ilvl w:val="0"/>
          <w:numId w:val="1"/>
        </w:numPr>
        <w:tabs>
          <w:tab w:pos="1015" w:val="left" w:leader="none"/>
        </w:tabs>
        <w:spacing w:line="240" w:lineRule="auto" w:before="119" w:after="0"/>
        <w:ind w:left="1" w:right="148" w:firstLine="719"/>
        <w:jc w:val="both"/>
        <w:rPr>
          <w:sz w:val="28"/>
        </w:rPr>
      </w:pPr>
      <w:r>
        <w:rPr>
          <w:sz w:val="28"/>
        </w:rPr>
        <w:t>Chánh Văn phòng Uỷ ban nhân dân tỉnh; Giám đốc Sở Khoa học và Công nghệ; Thủ trưởng các sở, ban, ngành tỉnh; Chủ tịch Ủy ban nhân dân các xã, phường và</w:t>
      </w:r>
      <w:r>
        <w:rPr>
          <w:spacing w:val="28"/>
          <w:sz w:val="28"/>
        </w:rPr>
        <w:t> </w:t>
      </w:r>
      <w:r>
        <w:rPr>
          <w:sz w:val="28"/>
        </w:rPr>
        <w:t>các</w:t>
      </w:r>
      <w:r>
        <w:rPr>
          <w:spacing w:val="26"/>
          <w:sz w:val="28"/>
        </w:rPr>
        <w:t> </w:t>
      </w:r>
      <w:r>
        <w:rPr>
          <w:sz w:val="28"/>
        </w:rPr>
        <w:t>tổ</w:t>
      </w:r>
      <w:r>
        <w:rPr>
          <w:spacing w:val="27"/>
          <w:sz w:val="28"/>
        </w:rPr>
        <w:t> </w:t>
      </w:r>
      <w:r>
        <w:rPr>
          <w:sz w:val="28"/>
        </w:rPr>
        <w:t>chức,</w:t>
      </w:r>
      <w:r>
        <w:rPr>
          <w:spacing w:val="25"/>
          <w:sz w:val="28"/>
        </w:rPr>
        <w:t> </w:t>
      </w:r>
      <w:r>
        <w:rPr>
          <w:sz w:val="28"/>
        </w:rPr>
        <w:t>cá</w:t>
      </w:r>
      <w:r>
        <w:rPr>
          <w:spacing w:val="26"/>
          <w:sz w:val="28"/>
        </w:rPr>
        <w:t> </w:t>
      </w:r>
      <w:r>
        <w:rPr>
          <w:sz w:val="28"/>
        </w:rPr>
        <w:t>nhân</w:t>
      </w:r>
      <w:r>
        <w:rPr>
          <w:spacing w:val="30"/>
          <w:sz w:val="28"/>
        </w:rPr>
        <w:t> </w:t>
      </w:r>
      <w:r>
        <w:rPr>
          <w:sz w:val="28"/>
        </w:rPr>
        <w:t>có</w:t>
      </w:r>
      <w:r>
        <w:rPr>
          <w:spacing w:val="27"/>
          <w:sz w:val="28"/>
        </w:rPr>
        <w:t> </w:t>
      </w:r>
      <w:r>
        <w:rPr>
          <w:sz w:val="28"/>
        </w:rPr>
        <w:t>liên</w:t>
      </w:r>
      <w:r>
        <w:rPr>
          <w:spacing w:val="27"/>
          <w:sz w:val="28"/>
        </w:rPr>
        <w:t> </w:t>
      </w:r>
      <w:r>
        <w:rPr>
          <w:sz w:val="28"/>
        </w:rPr>
        <w:t>quan</w:t>
      </w:r>
      <w:r>
        <w:rPr>
          <w:spacing w:val="27"/>
          <w:sz w:val="28"/>
        </w:rPr>
        <w:t> </w:t>
      </w:r>
      <w:r>
        <w:rPr>
          <w:sz w:val="28"/>
        </w:rPr>
        <w:t>chịu</w:t>
      </w:r>
      <w:r>
        <w:rPr>
          <w:spacing w:val="27"/>
          <w:sz w:val="28"/>
        </w:rPr>
        <w:t> </w:t>
      </w:r>
      <w:r>
        <w:rPr>
          <w:sz w:val="28"/>
        </w:rPr>
        <w:t>trách</w:t>
      </w:r>
      <w:r>
        <w:rPr>
          <w:spacing w:val="23"/>
          <w:sz w:val="28"/>
        </w:rPr>
        <w:t> </w:t>
      </w:r>
      <w:r>
        <w:rPr>
          <w:sz w:val="28"/>
        </w:rPr>
        <w:t>nhiệm</w:t>
      </w:r>
      <w:r>
        <w:rPr>
          <w:spacing w:val="40"/>
          <w:sz w:val="28"/>
        </w:rPr>
        <w:t> </w:t>
      </w:r>
      <w:r>
        <w:rPr>
          <w:sz w:val="28"/>
        </w:rPr>
        <w:t>thi</w:t>
      </w:r>
      <w:r>
        <w:rPr>
          <w:spacing w:val="27"/>
          <w:sz w:val="28"/>
        </w:rPr>
        <w:t> </w:t>
      </w:r>
      <w:r>
        <w:rPr>
          <w:sz w:val="28"/>
        </w:rPr>
        <w:t>hành</w:t>
      </w:r>
      <w:r>
        <w:rPr>
          <w:spacing w:val="27"/>
          <w:sz w:val="28"/>
        </w:rPr>
        <w:t> </w:t>
      </w:r>
      <w:r>
        <w:rPr>
          <w:sz w:val="28"/>
        </w:rPr>
        <w:t>Quyết</w:t>
      </w:r>
      <w:r>
        <w:rPr>
          <w:spacing w:val="27"/>
          <w:sz w:val="28"/>
        </w:rPr>
        <w:t> </w:t>
      </w:r>
      <w:r>
        <w:rPr>
          <w:sz w:val="28"/>
        </w:rPr>
        <w:t>định</w:t>
      </w:r>
      <w:r>
        <w:rPr>
          <w:spacing w:val="27"/>
          <w:sz w:val="28"/>
        </w:rPr>
        <w:t> </w:t>
      </w:r>
      <w:r>
        <w:rPr>
          <w:sz w:val="28"/>
        </w:rPr>
        <w:t>này./.</w:t>
      </w:r>
    </w:p>
    <w:p>
      <w:pPr>
        <w:pStyle w:val="BodyText"/>
        <w:spacing w:before="23"/>
        <w:jc w:val="left"/>
        <w:rPr>
          <w:i w:val="0"/>
          <w:sz w:val="20"/>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47"/>
        <w:gridCol w:w="4082"/>
      </w:tblGrid>
      <w:tr>
        <w:trPr>
          <w:trHeight w:val="3212" w:hRule="atLeast"/>
        </w:trPr>
        <w:tc>
          <w:tcPr>
            <w:tcW w:w="494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2;</w:t>
            </w:r>
          </w:p>
          <w:p>
            <w:pPr>
              <w:pStyle w:val="TableParagraph"/>
              <w:numPr>
                <w:ilvl w:val="0"/>
                <w:numId w:val="2"/>
              </w:numPr>
              <w:tabs>
                <w:tab w:pos="174" w:val="left" w:leader="none"/>
              </w:tabs>
              <w:spacing w:line="252" w:lineRule="exact" w:before="1" w:after="0"/>
              <w:ind w:left="174" w:right="0" w:hanging="124"/>
              <w:jc w:val="left"/>
              <w:rPr>
                <w:sz w:val="22"/>
              </w:rPr>
            </w:pPr>
            <w:r>
              <w:rPr>
                <w:sz w:val="22"/>
              </w:rPr>
              <w:t>Văn</w:t>
            </w:r>
            <w:r>
              <w:rPr>
                <w:spacing w:val="-2"/>
                <w:sz w:val="22"/>
              </w:rPr>
              <w:t> </w:t>
            </w:r>
            <w:r>
              <w:rPr>
                <w:sz w:val="22"/>
              </w:rPr>
              <w:t>phòng</w:t>
            </w:r>
            <w:r>
              <w:rPr>
                <w:spacing w:val="-3"/>
                <w:sz w:val="22"/>
              </w:rPr>
              <w:t> </w:t>
            </w:r>
            <w:r>
              <w:rPr>
                <w:sz w:val="22"/>
              </w:rPr>
              <w:t>Chính </w:t>
            </w:r>
            <w:r>
              <w:rPr>
                <w:spacing w:val="-4"/>
                <w:sz w:val="22"/>
              </w:rPr>
              <w:t>phủ;</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2"/>
              </w:numPr>
              <w:tabs>
                <w:tab w:pos="176" w:val="left" w:leader="none"/>
              </w:tabs>
              <w:spacing w:line="252" w:lineRule="exact" w:before="2" w:after="0"/>
              <w:ind w:left="176" w:right="0" w:hanging="126"/>
              <w:jc w:val="left"/>
              <w:rPr>
                <w:sz w:val="22"/>
              </w:rPr>
            </w:pPr>
            <w:r>
              <w:rPr>
                <w:sz w:val="22"/>
              </w:rPr>
              <w:t>Cục</w:t>
            </w:r>
            <w:r>
              <w:rPr>
                <w:spacing w:val="-1"/>
                <w:sz w:val="22"/>
              </w:rPr>
              <w:t> </w:t>
            </w:r>
            <w:r>
              <w:rPr>
                <w:sz w:val="22"/>
              </w:rPr>
              <w:t>KTVB</w:t>
            </w:r>
            <w:r>
              <w:rPr>
                <w:spacing w:val="-2"/>
                <w:sz w:val="22"/>
              </w:rPr>
              <w:t> </w:t>
            </w:r>
            <w:r>
              <w:rPr>
                <w:sz w:val="22"/>
              </w:rPr>
              <w:t>và</w:t>
            </w:r>
            <w:r>
              <w:rPr>
                <w:spacing w:val="-1"/>
                <w:sz w:val="22"/>
              </w:rPr>
              <w:t> </w:t>
            </w:r>
            <w:r>
              <w:rPr>
                <w:sz w:val="22"/>
              </w:rPr>
              <w:t>Tổ</w:t>
            </w:r>
            <w:r>
              <w:rPr>
                <w:spacing w:val="-3"/>
                <w:sz w:val="22"/>
              </w:rPr>
              <w:t> </w:t>
            </w:r>
            <w:r>
              <w:rPr>
                <w:sz w:val="22"/>
              </w:rPr>
              <w:t>chức</w:t>
            </w:r>
            <w:r>
              <w:rPr>
                <w:spacing w:val="-3"/>
                <w:sz w:val="22"/>
              </w:rPr>
              <w:t> </w:t>
            </w:r>
            <w:r>
              <w:rPr>
                <w:sz w:val="22"/>
              </w:rPr>
              <w:t>THPL</w:t>
            </w:r>
            <w:r>
              <w:rPr>
                <w:spacing w:val="1"/>
                <w:sz w:val="22"/>
              </w:rPr>
              <w:t> </w:t>
            </w:r>
            <w:r>
              <w:rPr>
                <w:sz w:val="22"/>
              </w:rPr>
              <w:t>-</w:t>
            </w:r>
            <w:r>
              <w:rPr>
                <w:spacing w:val="-4"/>
                <w:sz w:val="22"/>
              </w:rPr>
              <w:t> </w:t>
            </w:r>
            <w:r>
              <w:rPr>
                <w:sz w:val="22"/>
              </w:rPr>
              <w:t>Bộ</w:t>
            </w:r>
            <w:r>
              <w:rPr>
                <w:spacing w:val="-1"/>
                <w:sz w:val="22"/>
              </w:rPr>
              <w:t> </w:t>
            </w:r>
            <w:r>
              <w:rPr>
                <w:sz w:val="22"/>
              </w:rPr>
              <w:t>Tư </w:t>
            </w:r>
            <w:r>
              <w:rPr>
                <w:spacing w:val="-4"/>
                <w:sz w:val="22"/>
              </w:rPr>
              <w:t>Pháp;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2"/>
              </w:numPr>
              <w:tabs>
                <w:tab w:pos="176" w:val="left" w:leader="none"/>
              </w:tabs>
              <w:spacing w:line="253" w:lineRule="exact" w:before="0" w:after="0"/>
              <w:ind w:left="176" w:right="0" w:hanging="126"/>
              <w:jc w:val="left"/>
              <w:rPr>
                <w:sz w:val="22"/>
              </w:rPr>
            </w:pPr>
            <w:r>
              <w:rPr>
                <w:sz w:val="22"/>
              </w:rPr>
              <w:t>Ủy</w:t>
            </w:r>
            <w:r>
              <w:rPr>
                <w:spacing w:val="-4"/>
                <w:sz w:val="22"/>
              </w:rPr>
              <w:t> </w:t>
            </w:r>
            <w:r>
              <w:rPr>
                <w:sz w:val="22"/>
              </w:rPr>
              <w:t>ban</w:t>
            </w:r>
            <w:r>
              <w:rPr>
                <w:spacing w:val="-1"/>
                <w:sz w:val="22"/>
              </w:rPr>
              <w:t> </w:t>
            </w:r>
            <w:r>
              <w:rPr>
                <w:sz w:val="22"/>
              </w:rPr>
              <w:t>Mặt trận</w:t>
            </w:r>
            <w:r>
              <w:rPr>
                <w:spacing w:val="-3"/>
                <w:sz w:val="22"/>
              </w:rPr>
              <w:t> </w:t>
            </w:r>
            <w:r>
              <w:rPr>
                <w:sz w:val="22"/>
              </w:rPr>
              <w:t>Tổ</w:t>
            </w:r>
            <w:r>
              <w:rPr>
                <w:spacing w:val="-3"/>
                <w:sz w:val="22"/>
              </w:rPr>
              <w:t> </w:t>
            </w:r>
            <w:r>
              <w:rPr>
                <w:sz w:val="22"/>
              </w:rPr>
              <w:t>quốc</w:t>
            </w:r>
            <w:r>
              <w:rPr>
                <w:spacing w:val="-3"/>
                <w:sz w:val="22"/>
              </w:rPr>
              <w:t> </w:t>
            </w:r>
            <w:r>
              <w:rPr>
                <w:sz w:val="22"/>
              </w:rPr>
              <w:t>Việt Nam</w:t>
            </w:r>
            <w:r>
              <w:rPr>
                <w:spacing w:val="-4"/>
                <w:sz w:val="22"/>
              </w:rPr>
              <w:t> tỉnh;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z w:val="22"/>
              </w:rPr>
              <w:t>đoàn</w:t>
            </w:r>
            <w:r>
              <w:rPr>
                <w:spacing w:val="-3"/>
                <w:sz w:val="22"/>
              </w:rPr>
              <w:t> </w:t>
            </w:r>
            <w:r>
              <w:rPr>
                <w:sz w:val="22"/>
              </w:rPr>
              <w:t>thể</w:t>
            </w:r>
            <w:r>
              <w:rPr>
                <w:spacing w:val="-3"/>
                <w:sz w:val="22"/>
              </w:rPr>
              <w:t> </w:t>
            </w:r>
            <w:r>
              <w:rPr>
                <w:spacing w:val="-2"/>
                <w:sz w:val="22"/>
              </w:rPr>
              <w:t>tỉnh;</w:t>
            </w:r>
          </w:p>
          <w:p>
            <w:pPr>
              <w:pStyle w:val="TableParagraph"/>
              <w:numPr>
                <w:ilvl w:val="0"/>
                <w:numId w:val="2"/>
              </w:numPr>
              <w:tabs>
                <w:tab w:pos="176" w:val="left" w:leader="none"/>
              </w:tabs>
              <w:spacing w:line="252" w:lineRule="exact" w:before="1" w:after="0"/>
              <w:ind w:left="176" w:right="0" w:hanging="126"/>
              <w:jc w:val="left"/>
              <w:rPr>
                <w:sz w:val="22"/>
              </w:rPr>
            </w:pPr>
            <w:r>
              <w:rPr>
                <w:sz w:val="22"/>
              </w:rPr>
              <w:t>HĐND,</w:t>
            </w:r>
            <w:r>
              <w:rPr>
                <w:spacing w:val="-3"/>
                <w:sz w:val="22"/>
              </w:rPr>
              <w:t> </w:t>
            </w:r>
            <w:r>
              <w:rPr>
                <w:sz w:val="22"/>
              </w:rPr>
              <w:t>UBND</w:t>
            </w:r>
            <w:r>
              <w:rPr>
                <w:spacing w:val="-4"/>
                <w:sz w:val="22"/>
              </w:rPr>
              <w:t> </w:t>
            </w:r>
            <w:r>
              <w:rPr>
                <w:sz w:val="22"/>
              </w:rPr>
              <w:t>các</w:t>
            </w:r>
            <w:r>
              <w:rPr>
                <w:spacing w:val="-3"/>
                <w:sz w:val="22"/>
              </w:rPr>
              <w:t> </w:t>
            </w:r>
            <w:r>
              <w:rPr>
                <w:sz w:val="22"/>
              </w:rPr>
              <w:t>xã,</w:t>
            </w:r>
            <w:r>
              <w:rPr>
                <w:spacing w:val="-2"/>
                <w:sz w:val="22"/>
              </w:rPr>
              <w:t> phường;</w:t>
            </w:r>
          </w:p>
          <w:p>
            <w:pPr>
              <w:pStyle w:val="TableParagraph"/>
              <w:numPr>
                <w:ilvl w:val="0"/>
                <w:numId w:val="2"/>
              </w:numPr>
              <w:tabs>
                <w:tab w:pos="174" w:val="left" w:leader="none"/>
              </w:tabs>
              <w:spacing w:line="252" w:lineRule="exact" w:before="0" w:after="0"/>
              <w:ind w:left="174" w:right="0" w:hanging="124"/>
              <w:jc w:val="left"/>
              <w:rPr>
                <w:sz w:val="22"/>
              </w:rPr>
            </w:pPr>
            <w:r>
              <w:rPr>
                <w:sz w:val="22"/>
              </w:rPr>
              <w:t>VP</w:t>
            </w:r>
            <w:r>
              <w:rPr>
                <w:spacing w:val="-2"/>
                <w:sz w:val="22"/>
              </w:rPr>
              <w:t> </w:t>
            </w:r>
            <w:r>
              <w:rPr>
                <w:sz w:val="22"/>
              </w:rPr>
              <w:t>UBND</w:t>
            </w:r>
            <w:r>
              <w:rPr>
                <w:spacing w:val="-1"/>
                <w:sz w:val="22"/>
              </w:rPr>
              <w:t> </w:t>
            </w:r>
            <w:r>
              <w:rPr>
                <w:sz w:val="22"/>
              </w:rPr>
              <w:t>tỉnh:</w:t>
            </w:r>
            <w:r>
              <w:rPr>
                <w:spacing w:val="-3"/>
                <w:sz w:val="22"/>
              </w:rPr>
              <w:t> </w:t>
            </w:r>
            <w:r>
              <w:rPr>
                <w:sz w:val="22"/>
              </w:rPr>
              <w:t>V,</w:t>
            </w:r>
            <w:r>
              <w:rPr>
                <w:spacing w:val="-1"/>
                <w:sz w:val="22"/>
              </w:rPr>
              <w:t> </w:t>
            </w:r>
            <w:r>
              <w:rPr>
                <w:sz w:val="22"/>
              </w:rPr>
              <w:t>CB,</w:t>
            </w:r>
            <w:r>
              <w:rPr>
                <w:spacing w:val="-1"/>
                <w:sz w:val="22"/>
              </w:rPr>
              <w:t> </w:t>
            </w:r>
            <w:r>
              <w:rPr>
                <w:spacing w:val="-4"/>
                <w:sz w:val="22"/>
              </w:rPr>
              <w:t>HCQT;</w:t>
            </w:r>
          </w:p>
          <w:p>
            <w:pPr>
              <w:pStyle w:val="TableParagraph"/>
              <w:numPr>
                <w:ilvl w:val="0"/>
                <w:numId w:val="2"/>
              </w:numPr>
              <w:tabs>
                <w:tab w:pos="174" w:val="left" w:leader="none"/>
              </w:tabs>
              <w:spacing w:line="240" w:lineRule="auto" w:before="2" w:after="0"/>
              <w:ind w:left="174" w:right="0" w:hanging="124"/>
              <w:jc w:val="left"/>
              <w:rPr>
                <w:sz w:val="22"/>
              </w:rPr>
            </w:pPr>
            <w:r>
              <w:rPr>
                <w:sz w:val="22"/>
              </w:rPr>
              <w:t>Lưu:</w:t>
            </w:r>
            <w:r>
              <w:rPr>
                <w:spacing w:val="-2"/>
                <w:sz w:val="22"/>
              </w:rPr>
              <w:t> </w:t>
            </w:r>
            <w:r>
              <w:rPr>
                <w:sz w:val="22"/>
              </w:rPr>
              <w:t>VT, </w:t>
            </w:r>
            <w:r>
              <w:rPr>
                <w:spacing w:val="-4"/>
                <w:sz w:val="22"/>
              </w:rPr>
              <w:t>Vx3.</w:t>
            </w:r>
          </w:p>
        </w:tc>
        <w:tc>
          <w:tcPr>
            <w:tcW w:w="4082" w:type="dxa"/>
          </w:tcPr>
          <w:p>
            <w:pPr>
              <w:pStyle w:val="TableParagraph"/>
              <w:spacing w:line="242" w:lineRule="auto"/>
              <w:ind w:left="759"/>
              <w:jc w:val="center"/>
              <w:rPr>
                <w:b/>
                <w:sz w:val="28"/>
              </w:rPr>
            </w:pPr>
            <w:r>
              <w:rPr>
                <w:b/>
                <w:sz w:val="28"/>
              </w:rPr>
              <mc:AlternateContent>
                <mc:Choice Requires="wps">
                  <w:drawing>
                    <wp:anchor distT="0" distB="0" distL="0" distR="0" allowOverlap="1" layoutInCell="1" locked="0" behindDoc="1" simplePos="0" relativeHeight="487544832">
                      <wp:simplePos x="0" y="0"/>
                      <wp:positionH relativeFrom="column">
                        <wp:posOffset>-173011</wp:posOffset>
                      </wp:positionH>
                      <wp:positionV relativeFrom="paragraph">
                        <wp:posOffset>657482</wp:posOffset>
                      </wp:positionV>
                      <wp:extent cx="133159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31595" cy="1333500"/>
                                <a:chExt cx="1331595" cy="1333500"/>
                              </a:xfrm>
                            </wpg:grpSpPr>
                            <pic:pic>
                              <pic:nvPicPr>
                                <pic:cNvPr id="7" name="Image 7"/>
                                <pic:cNvPicPr/>
                              </pic:nvPicPr>
                              <pic:blipFill>
                                <a:blip r:embed="rId5" cstate="print"/>
                                <a:stretch>
                                  <a:fillRect/>
                                </a:stretch>
                              </pic:blipFill>
                              <pic:spPr>
                                <a:xfrm>
                                  <a:off x="0" y="0"/>
                                  <a:ext cx="1314478" cy="1316736"/>
                                </a:xfrm>
                                <a:prstGeom prst="rect">
                                  <a:avLst/>
                                </a:prstGeom>
                              </pic:spPr>
                            </pic:pic>
                          </wpg:wgp>
                        </a:graphicData>
                      </a:graphic>
                    </wp:anchor>
                  </w:drawing>
                </mc:Choice>
                <mc:Fallback>
                  <w:pict>
                    <v:group style="position:absolute;margin-left:-13.622914pt;margin-top:51.770309pt;width:104.85pt;height:105pt;mso-position-horizontal-relative:column;mso-position-vertical-relative:paragraph;z-index:-15771648" id="docshapegroup4" coordorigin="-272,1035" coordsize="2097,2100">
                      <v:shape style="position:absolute;left:-273;top:1035;width:2071;height:2074" type="#_x0000_t75" id="docshape5" stroked="false">
                        <v:imagedata r:id="rId5" o:title=""/>
                      </v:shape>
                      <w10:wrap type="none"/>
                    </v:group>
                  </w:pict>
                </mc:Fallback>
              </mc:AlternateContent>
            </w:r>
            <w:r>
              <w:rPr>
                <w:b/>
                <w:sz w:val="28"/>
              </w:rPr>
              <w:t>TM.</w:t>
            </w:r>
            <w:r>
              <w:rPr>
                <w:b/>
                <w:spacing w:val="-10"/>
                <w:sz w:val="28"/>
              </w:rPr>
              <w:t> </w:t>
            </w:r>
            <w:r>
              <w:rPr>
                <w:b/>
                <w:sz w:val="28"/>
              </w:rPr>
              <w:t>UỶ</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17" w:lineRule="exact"/>
              <w:ind w:left="759"/>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before="208"/>
              <w:ind w:left="0"/>
              <w:rPr>
                <w:sz w:val="20"/>
              </w:rPr>
            </w:pPr>
          </w:p>
          <w:p>
            <w:pPr>
              <w:pStyle w:val="TableParagraph"/>
              <w:spacing w:line="240" w:lineRule="auto"/>
              <w:ind w:left="1230"/>
              <w:rPr>
                <w:sz w:val="20"/>
              </w:rPr>
            </w:pPr>
            <w:r>
              <w:rPr>
                <w:sz w:val="20"/>
              </w:rPr>
              <w:drawing>
                <wp:inline distT="0" distB="0" distL="0" distR="0">
                  <wp:extent cx="1566228" cy="872109"/>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1566228" cy="872109"/>
                          </a:xfrm>
                          <a:prstGeom prst="rect">
                            <a:avLst/>
                          </a:prstGeom>
                        </pic:spPr>
                      </pic:pic>
                    </a:graphicData>
                  </a:graphic>
                </wp:inline>
              </w:drawing>
            </w:r>
            <w:r>
              <w:rPr>
                <w:sz w:val="20"/>
              </w:rPr>
            </w:r>
          </w:p>
          <w:p>
            <w:pPr>
              <w:pStyle w:val="TableParagraph"/>
              <w:spacing w:line="302" w:lineRule="exact" w:before="110"/>
              <w:ind w:left="759" w:right="1"/>
              <w:jc w:val="center"/>
              <w:rPr>
                <w:b/>
                <w:sz w:val="28"/>
              </w:rPr>
            </w:pPr>
            <w:r>
              <w:rPr>
                <w:b/>
                <w:sz w:val="28"/>
              </w:rPr>
              <w:t>Tống</w:t>
            </w:r>
            <w:r>
              <w:rPr>
                <w:b/>
                <w:spacing w:val="-2"/>
                <w:sz w:val="28"/>
              </w:rPr>
              <w:t> </w:t>
            </w:r>
            <w:r>
              <w:rPr>
                <w:b/>
                <w:sz w:val="28"/>
              </w:rPr>
              <w:t>Thanh</w:t>
            </w:r>
            <w:r>
              <w:rPr>
                <w:b/>
                <w:spacing w:val="-3"/>
                <w:sz w:val="28"/>
              </w:rPr>
              <w:t> </w:t>
            </w:r>
            <w:r>
              <w:rPr>
                <w:b/>
                <w:spacing w:val="-5"/>
                <w:sz w:val="28"/>
              </w:rPr>
              <w:t>Hải</w:t>
            </w:r>
          </w:p>
        </w:tc>
      </w:tr>
    </w:tbl>
    <w:sectPr>
      <w:type w:val="continuous"/>
      <w:pgSz w:w="11910" w:h="16840"/>
      <w:pgMar w:top="82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56" w:hanging="128"/>
      </w:pPr>
      <w:rPr>
        <w:rFonts w:hint="default"/>
        <w:lang w:val="vi" w:eastAsia="en-US" w:bidi="ar-SA"/>
      </w:rPr>
    </w:lvl>
    <w:lvl w:ilvl="2">
      <w:start w:val="0"/>
      <w:numFmt w:val="bullet"/>
      <w:lvlText w:val="•"/>
      <w:lvlJc w:val="left"/>
      <w:pPr>
        <w:ind w:left="1133" w:hanging="128"/>
      </w:pPr>
      <w:rPr>
        <w:rFonts w:hint="default"/>
        <w:lang w:val="vi" w:eastAsia="en-US" w:bidi="ar-SA"/>
      </w:rPr>
    </w:lvl>
    <w:lvl w:ilvl="3">
      <w:start w:val="0"/>
      <w:numFmt w:val="bullet"/>
      <w:lvlText w:val="•"/>
      <w:lvlJc w:val="left"/>
      <w:pPr>
        <w:ind w:left="1610" w:hanging="128"/>
      </w:pPr>
      <w:rPr>
        <w:rFonts w:hint="default"/>
        <w:lang w:val="vi" w:eastAsia="en-US" w:bidi="ar-SA"/>
      </w:rPr>
    </w:lvl>
    <w:lvl w:ilvl="4">
      <w:start w:val="0"/>
      <w:numFmt w:val="bullet"/>
      <w:lvlText w:val="•"/>
      <w:lvlJc w:val="left"/>
      <w:pPr>
        <w:ind w:left="2086" w:hanging="128"/>
      </w:pPr>
      <w:rPr>
        <w:rFonts w:hint="default"/>
        <w:lang w:val="vi" w:eastAsia="en-US" w:bidi="ar-SA"/>
      </w:rPr>
    </w:lvl>
    <w:lvl w:ilvl="5">
      <w:start w:val="0"/>
      <w:numFmt w:val="bullet"/>
      <w:lvlText w:val="•"/>
      <w:lvlJc w:val="left"/>
      <w:pPr>
        <w:ind w:left="2563" w:hanging="128"/>
      </w:pPr>
      <w:rPr>
        <w:rFonts w:hint="default"/>
        <w:lang w:val="vi" w:eastAsia="en-US" w:bidi="ar-SA"/>
      </w:rPr>
    </w:lvl>
    <w:lvl w:ilvl="6">
      <w:start w:val="0"/>
      <w:numFmt w:val="bullet"/>
      <w:lvlText w:val="•"/>
      <w:lvlJc w:val="left"/>
      <w:pPr>
        <w:ind w:left="3040" w:hanging="128"/>
      </w:pPr>
      <w:rPr>
        <w:rFonts w:hint="default"/>
        <w:lang w:val="vi" w:eastAsia="en-US" w:bidi="ar-SA"/>
      </w:rPr>
    </w:lvl>
    <w:lvl w:ilvl="7">
      <w:start w:val="0"/>
      <w:numFmt w:val="bullet"/>
      <w:lvlText w:val="•"/>
      <w:lvlJc w:val="left"/>
      <w:pPr>
        <w:ind w:left="3516" w:hanging="128"/>
      </w:pPr>
      <w:rPr>
        <w:rFonts w:hint="default"/>
        <w:lang w:val="vi" w:eastAsia="en-US" w:bidi="ar-SA"/>
      </w:rPr>
    </w:lvl>
    <w:lvl w:ilvl="8">
      <w:start w:val="0"/>
      <w:numFmt w:val="bullet"/>
      <w:lvlText w:val="•"/>
      <w:lvlJc w:val="left"/>
      <w:pPr>
        <w:ind w:left="3993" w:hanging="128"/>
      </w:pPr>
      <w:rPr>
        <w:rFonts w:hint="default"/>
        <w:lang w:val="vi" w:eastAsia="en-US" w:bidi="ar-SA"/>
      </w:rPr>
    </w:lvl>
  </w:abstractNum>
  <w:abstractNum w:abstractNumId="0">
    <w:multiLevelType w:val="hybridMultilevel"/>
    <w:lvl w:ilvl="0">
      <w:start w:val="1"/>
      <w:numFmt w:val="decimal"/>
      <w:lvlText w:val="%1."/>
      <w:lvlJc w:val="left"/>
      <w:pPr>
        <w:ind w:left="1101" w:hanging="38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8" w:hanging="380"/>
      </w:pPr>
      <w:rPr>
        <w:rFonts w:hint="default"/>
        <w:lang w:val="vi" w:eastAsia="en-US" w:bidi="ar-SA"/>
      </w:rPr>
    </w:lvl>
    <w:lvl w:ilvl="2">
      <w:start w:val="0"/>
      <w:numFmt w:val="bullet"/>
      <w:lvlText w:val="•"/>
      <w:lvlJc w:val="left"/>
      <w:pPr>
        <w:ind w:left="2836" w:hanging="380"/>
      </w:pPr>
      <w:rPr>
        <w:rFonts w:hint="default"/>
        <w:lang w:val="vi" w:eastAsia="en-US" w:bidi="ar-SA"/>
      </w:rPr>
    </w:lvl>
    <w:lvl w:ilvl="3">
      <w:start w:val="0"/>
      <w:numFmt w:val="bullet"/>
      <w:lvlText w:val="•"/>
      <w:lvlJc w:val="left"/>
      <w:pPr>
        <w:ind w:left="3704" w:hanging="380"/>
      </w:pPr>
      <w:rPr>
        <w:rFonts w:hint="default"/>
        <w:lang w:val="vi" w:eastAsia="en-US" w:bidi="ar-SA"/>
      </w:rPr>
    </w:lvl>
    <w:lvl w:ilvl="4">
      <w:start w:val="0"/>
      <w:numFmt w:val="bullet"/>
      <w:lvlText w:val="•"/>
      <w:lvlJc w:val="left"/>
      <w:pPr>
        <w:ind w:left="4572" w:hanging="380"/>
      </w:pPr>
      <w:rPr>
        <w:rFonts w:hint="default"/>
        <w:lang w:val="vi" w:eastAsia="en-US" w:bidi="ar-SA"/>
      </w:rPr>
    </w:lvl>
    <w:lvl w:ilvl="5">
      <w:start w:val="0"/>
      <w:numFmt w:val="bullet"/>
      <w:lvlText w:val="•"/>
      <w:lvlJc w:val="left"/>
      <w:pPr>
        <w:ind w:left="5440" w:hanging="380"/>
      </w:pPr>
      <w:rPr>
        <w:rFonts w:hint="default"/>
        <w:lang w:val="vi" w:eastAsia="en-US" w:bidi="ar-SA"/>
      </w:rPr>
    </w:lvl>
    <w:lvl w:ilvl="6">
      <w:start w:val="0"/>
      <w:numFmt w:val="bullet"/>
      <w:lvlText w:val="•"/>
      <w:lvlJc w:val="left"/>
      <w:pPr>
        <w:ind w:left="6308" w:hanging="380"/>
      </w:pPr>
      <w:rPr>
        <w:rFonts w:hint="default"/>
        <w:lang w:val="vi" w:eastAsia="en-US" w:bidi="ar-SA"/>
      </w:rPr>
    </w:lvl>
    <w:lvl w:ilvl="7">
      <w:start w:val="0"/>
      <w:numFmt w:val="bullet"/>
      <w:lvlText w:val="•"/>
      <w:lvlJc w:val="left"/>
      <w:pPr>
        <w:ind w:left="7176" w:hanging="380"/>
      </w:pPr>
      <w:rPr>
        <w:rFonts w:hint="default"/>
        <w:lang w:val="vi" w:eastAsia="en-US" w:bidi="ar-SA"/>
      </w:rPr>
    </w:lvl>
    <w:lvl w:ilvl="8">
      <w:start w:val="0"/>
      <w:numFmt w:val="bullet"/>
      <w:lvlText w:val="•"/>
      <w:lvlJc w:val="left"/>
      <w:pPr>
        <w:ind w:left="8045" w:hanging="380"/>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6"/>
      <w:ind w:left="1" w:hanging="378"/>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ANHDUNG</dc:creator>
  <dcterms:created xsi:type="dcterms:W3CDTF">2026-06-29T08:42:38Z</dcterms:created>
  <dcterms:modified xsi:type="dcterms:W3CDTF">2026-06-29T08:42:38Z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pdf</vt:lpwstr>
  </property>
</Properties>
</file>