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ỦY BAN NHÂN DÂN</w:t>
            </w:r>
            <w:r>
              <w:rPr>
                <w:b/>
                <w:bCs/>
                <w:rtl w:val="0"/>
              </w:rPr>
              <w:br/>
            </w:r>
            <w:r>
              <w:rPr>
                <w:b/>
                <w:bCs/>
                <w:rtl w:val="0"/>
              </w:rPr>
              <w:t>TỈNH ĐẮK LẮK</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50/2026/QĐ-UBND</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Đắk Lắk, ngày 18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r>
        <w:rPr>
          <w:b/>
          <w:bCs/>
          <w:sz w:val="24"/>
          <w:rtl w:val="0"/>
        </w:rPr>
        <w:t>QUYẾT ĐỊNH</w:t>
      </w:r>
    </w:p>
    <w:p>
      <w:pPr>
        <w:bidi w:val="0"/>
        <w:spacing w:before="120" w:beforeAutospacing="0" w:after="280" w:afterAutospacing="1"/>
        <w:jc w:val="center"/>
      </w:pPr>
      <w:r>
        <w:rPr>
          <w:rtl w:val="0"/>
        </w:rPr>
        <w:t>SỬA ĐỔI ĐIỀU 4 QUY CHẾ QUẢN LÝ, BẢO VỆ VÀ PHÁT HUY GIÁ TRỊ DI TÍCH LỊCH SỬ, VĂN HÓA VÀ DANH LAM THẮNG CẢNH TRÊN ĐỊA BÀN TỈNH ĐẮK LẮK BAN HÀNH KÈM THEO QUYẾT ĐỊNH SỐ 044/2025/QĐ-UBND NGÀY 18/12/2025 CỦA ỦY BAN NHÂN DÂN TỈNH</w:t>
      </w:r>
    </w:p>
    <w:p>
      <w:pPr>
        <w:bidi w:val="0"/>
        <w:spacing w:before="120" w:beforeAutospacing="0" w:after="280" w:afterAutospacing="1"/>
      </w:pPr>
      <w:r>
        <w:rPr>
          <w:i/>
          <w:iCs/>
          <w:rtl w:val="0"/>
        </w:rPr>
        <w:t>Căn cứ Luật Tổ chức chính quyền địa phương số 72/2025/QH15;</w:t>
      </w:r>
    </w:p>
    <w:p>
      <w:pPr>
        <w:bidi w:val="0"/>
        <w:spacing w:before="120" w:beforeAutospacing="0" w:after="280" w:afterAutospacing="1"/>
      </w:pPr>
      <w:r>
        <w:rPr>
          <w:i/>
          <w:iCs/>
          <w:rtl w:val="0"/>
        </w:rPr>
        <w:t>Căn cứ Luật Di sản văn hóa số 45/2024/QH15;</w:t>
      </w:r>
    </w:p>
    <w:p>
      <w:pPr>
        <w:bidi w:val="0"/>
        <w:spacing w:before="120" w:beforeAutospacing="0" w:after="280" w:afterAutospacing="1"/>
      </w:pPr>
      <w:r>
        <w:rPr>
          <w:i/>
          <w:iCs/>
          <w:rtl w:val="0"/>
        </w:rPr>
        <w:t>Căn cứ Luật Ban hành văn bản quy phạm pháp luật số 64/2025/QH15;</w:t>
      </w:r>
    </w:p>
    <w:p>
      <w:pPr>
        <w:bidi w:val="0"/>
        <w:spacing w:before="120" w:beforeAutospacing="0" w:after="280" w:afterAutospacing="1"/>
      </w:pPr>
      <w:r>
        <w:rPr>
          <w:i/>
          <w:iCs/>
          <w:rtl w:val="0"/>
        </w:rPr>
        <w:t>Căn cứ Luật sửa đổi, bổ sung một số điều của Luật Ban hành văn bản quy phạm pháp luật số 87/2025/QH15;</w:t>
      </w:r>
    </w:p>
    <w:p>
      <w:pPr>
        <w:bidi w:val="0"/>
        <w:spacing w:before="120" w:beforeAutospacing="0" w:after="280" w:afterAutospacing="1"/>
      </w:pPr>
      <w:r>
        <w:rPr>
          <w:i/>
          <w:iCs/>
          <w:rtl w:val="0"/>
        </w:rPr>
        <w:t>Căn cứ Nghị quyết số 190/2025/QH15 của Quốc hội quy định về xử lý một số vấn đề liên quan đến sắp xếp tổ chức bộ máy nhà nước;</w:t>
      </w:r>
    </w:p>
    <w:p>
      <w:pPr>
        <w:bidi w:val="0"/>
        <w:spacing w:before="120" w:beforeAutospacing="0" w:after="280" w:afterAutospacing="1"/>
      </w:pPr>
      <w:r>
        <w:rPr>
          <w:i/>
          <w:iCs/>
          <w:rtl w:val="0"/>
        </w:rPr>
        <w:t>Căn cứ Nghị định số 137/2025/NĐ-CP của Chính phủ quy định về phân định thẩm quyền của chính quyền địa phương 02 cấp trong lĩnh vực văn hóa, thể thao và du lịch;</w:t>
      </w:r>
    </w:p>
    <w:p>
      <w:pPr>
        <w:bidi w:val="0"/>
        <w:spacing w:before="120" w:beforeAutospacing="0" w:after="280" w:afterAutospacing="1"/>
      </w:pPr>
      <w:r>
        <w:rPr>
          <w:i/>
          <w:iCs/>
          <w:rtl w:val="0"/>
        </w:rPr>
        <w:t>Căn cứ Nghị định số 138/2025/NĐ-CP của Chính phủ quy định về phân quyền, phân cấp trong lĩnh vực văn hóa, thể thao và du lịch;</w:t>
      </w:r>
    </w:p>
    <w:p>
      <w:pPr>
        <w:bidi w:val="0"/>
        <w:spacing w:before="120" w:beforeAutospacing="0" w:after="280" w:afterAutospacing="1"/>
      </w:pPr>
      <w:r>
        <w:rPr>
          <w:i/>
          <w:iCs/>
          <w:rtl w:val="0"/>
        </w:rPr>
        <w:t>Căn cứ Nghị định số 308/2025/NĐ-CP của Chính phủ quy định chi tiết một số điều và biện pháp tổ chức, hướng dẫn thi hành Luật Di sản văn hóa;</w:t>
      </w:r>
    </w:p>
    <w:p>
      <w:pPr>
        <w:bidi w:val="0"/>
        <w:spacing w:before="120" w:beforeAutospacing="0" w:after="280" w:afterAutospacing="1"/>
      </w:pPr>
      <w:r>
        <w:rPr>
          <w:i/>
          <w:iCs/>
          <w:rtl w:val="0"/>
        </w:rPr>
        <w:t>Theo đề nghị của Giám đốc Sở Văn hóa, Thể thao và Du lịch tại Tờ trình số 149/TTr-SVHTTDL ngày 04/6/2026;</w:t>
      </w:r>
    </w:p>
    <w:p>
      <w:pPr>
        <w:bidi w:val="0"/>
        <w:spacing w:before="120" w:beforeAutospacing="0" w:after="280" w:afterAutospacing="1"/>
      </w:pPr>
      <w:r>
        <w:rPr>
          <w:i/>
          <w:iCs/>
          <w:rtl w:val="0"/>
        </w:rPr>
        <w:t>Ủy ban nhân dân tỉnh ban hành Quyết định sửa đổi Điều 4 Quy chế quản lý, bảo vệ và phát huy giá trị di tích lịch sử, văn hóa và danh lam thắng cảnh trên địa bàn tỉnh Đắk Lắk ban hành kèm theo Quyết định số 044/2025/QĐ-UBND của Ủy ban nhân dân tỉnh.</w:t>
      </w:r>
    </w:p>
    <w:p>
      <w:pPr>
        <w:bidi w:val="0"/>
        <w:spacing w:before="120" w:beforeAutospacing="0" w:after="280" w:afterAutospacing="1"/>
      </w:pPr>
      <w:r>
        <w:rPr>
          <w:b/>
          <w:bCs/>
          <w:rtl w:val="0"/>
        </w:rPr>
        <w:t>Điều 1.</w:t>
      </w:r>
      <w:r>
        <w:rPr>
          <w:rtl w:val="0"/>
        </w:rPr>
        <w:t xml:space="preserve"> Sửa đổi Điều 4 Quy chế quản lý, bảo vệ và phát huy giá trị di tích lịch sử, văn hóa và danh lam thắng cảnh trên địa bàn tỉnh Đắk Lắk ban hành kèm theo Quyết định số 044/2025/QĐ-UBND ngày 18 tháng 12 năm 2025 của Ủy ban nhân dân tỉnh như sau:</w:t>
      </w:r>
    </w:p>
    <w:p>
      <w:pPr>
        <w:bidi w:val="0"/>
        <w:spacing w:before="120" w:beforeAutospacing="0" w:after="280" w:afterAutospacing="1"/>
      </w:pPr>
      <w:r>
        <w:rPr>
          <w:b/>
          <w:bCs/>
          <w:rtl w:val="0"/>
        </w:rPr>
        <w:t>“Điều 4. Phân cấp quản lý di tích</w:t>
      </w:r>
    </w:p>
    <w:p>
      <w:pPr>
        <w:bidi w:val="0"/>
        <w:spacing w:before="120" w:beforeAutospacing="0" w:after="280" w:afterAutospacing="1"/>
      </w:pPr>
      <w:r>
        <w:rPr>
          <w:rtl w:val="0"/>
        </w:rPr>
        <w:t>1. Sở Văn hóa, Thể thao và Du lịch</w:t>
      </w:r>
    </w:p>
    <w:p>
      <w:pPr>
        <w:bidi w:val="0"/>
        <w:spacing w:before="120" w:beforeAutospacing="0" w:after="280" w:afterAutospacing="1"/>
      </w:pPr>
      <w:r>
        <w:rPr>
          <w:rtl w:val="0"/>
        </w:rPr>
        <w:t>a) Tham mưu Ủy ban nhân dân tỉnh thực hiện việc quản lý nhà nước đối với các di tích được cơ quan nhà nước có thẩm quyền công nhận, xếp hạng trên địa bàn tỉnh.</w:t>
      </w:r>
    </w:p>
    <w:p>
      <w:pPr>
        <w:bidi w:val="0"/>
        <w:spacing w:before="120" w:beforeAutospacing="0" w:after="280" w:afterAutospacing="1"/>
      </w:pPr>
      <w:r>
        <w:rPr>
          <w:rtl w:val="0"/>
        </w:rPr>
        <w:t xml:space="preserve">b) Thực hiện nhiệm vụ quản lý, bảo vệ, phát huy các di tích quốc gia đặc biệt, các di tích quốc gia có tính chất quan trọng và đặc thù chuyên môn do Ủy ban nhân dân tỉnh quyết định </w:t>
      </w:r>
      <w:r>
        <w:rPr>
          <w:i/>
          <w:iCs/>
          <w:rtl w:val="0"/>
        </w:rPr>
        <w:t>(tại Phụ lục 1, Phụ lục 2 ban hành kèm theo Quyết định số 044/2025/QĐ-UBND).</w:t>
      </w:r>
    </w:p>
    <w:p>
      <w:pPr>
        <w:bidi w:val="0"/>
        <w:spacing w:before="120" w:beforeAutospacing="0" w:after="280" w:afterAutospacing="1"/>
      </w:pPr>
      <w:r>
        <w:rPr>
          <w:rtl w:val="0"/>
        </w:rPr>
        <w:t>2. Ủy ban nhân dân cấp xã thực hiện việc quản lý nhà nước đối với các di tích trên địa bàn; quản lý, bảo vệ, phát huy giá trị các di tích được xếp hạng quốc gia, cấp tỉnh; di tích trong Danh mục kiểm kê di tích của tỉnh trên địa bàn, trừ các di tích được quy định tại điểm b khoản 1 Điều này.</w:t>
      </w:r>
    </w:p>
    <w:p>
      <w:pPr>
        <w:bidi w:val="0"/>
        <w:spacing w:before="120" w:beforeAutospacing="0" w:after="280" w:afterAutospacing="1"/>
      </w:pPr>
      <w:r>
        <w:rPr>
          <w:rtl w:val="0"/>
        </w:rPr>
        <w:t>3. Sở Văn hóa, Thể thao và Du lịch và Ủy ban nhân dân cấp xã xem xét, quyết định giao trách nhiệm cho các đơn vị thuộc thẩm quyền thực hiện quản lý, bảo vệ và phát huy giá trị di tích.</w:t>
      </w:r>
    </w:p>
    <w:p>
      <w:pPr>
        <w:bidi w:val="0"/>
        <w:spacing w:before="120" w:beforeAutospacing="0" w:after="280" w:afterAutospacing="1"/>
      </w:pPr>
      <w:r>
        <w:rPr>
          <w:rtl w:val="0"/>
        </w:rPr>
        <w:t>4. Đối với các di tích quốc gia đặc biệt, di tích quốc gia, di tích cấp tỉnh phân bố trên địa bàn từ 02 xã, phường trở lên, Chủ tịch Ủy ban nhân dân tỉnh quyết định giao trách nhiệm quản lý, bảo vệ và phát huy giá trị di tích trên cơ sở đề nghị của Sở Văn hóa, Thể thao và Du lịch. Cơ quan được giao trách nhiệm quản lý, bảo vệ, phát huy giá trị di tích xây dựng Quy chế phối hợp quản lý di tích đó.</w:t>
      </w:r>
    </w:p>
    <w:p>
      <w:pPr>
        <w:bidi w:val="0"/>
        <w:spacing w:before="120" w:beforeAutospacing="0" w:after="280" w:afterAutospacing="1"/>
      </w:pPr>
      <w:r>
        <w:rPr>
          <w:b/>
          <w:bCs/>
          <w:rtl w:val="0"/>
        </w:rPr>
        <w:t>Điều 2.</w:t>
      </w:r>
      <w:r>
        <w:rPr>
          <w:rtl w:val="0"/>
        </w:rPr>
        <w:t xml:space="preserve"> Giao Sở Văn hóa, Thể thao và Du lịch chủ trì, phối hợp với các cơ quan, tổ chức, cá nhân có liên quan triển khai thực hiện Quyết định này và báo cáo Ủy ban nhân dân tỉnh theo quy định.</w:t>
      </w:r>
    </w:p>
    <w:p>
      <w:pPr>
        <w:bidi w:val="0"/>
        <w:spacing w:before="120" w:beforeAutospacing="0" w:after="280" w:afterAutospacing="1"/>
      </w:pPr>
      <w:r>
        <w:rPr>
          <w:b/>
          <w:bCs/>
          <w:rtl w:val="0"/>
        </w:rPr>
        <w:t>Điều 3.</w:t>
      </w:r>
      <w:r>
        <w:rPr>
          <w:rtl w:val="0"/>
        </w:rPr>
        <w:t xml:space="preserve"> Quyết định này có hiệu lực thi hành kể từ ngày 18 tháng 6 năm 2026.</w:t>
      </w:r>
    </w:p>
    <w:p>
      <w:pPr>
        <w:bidi w:val="0"/>
        <w:spacing w:before="120" w:beforeAutospacing="0" w:after="280" w:afterAutospacing="1"/>
      </w:pPr>
      <w:r>
        <w:rPr>
          <w:rtl w:val="0"/>
        </w:rPr>
        <w:t>Chánh Văn phòng Ủy ban nhân dân tỉnh; Giám đốc Sở Văn hóa, Thể thao và Du lịch; Thủ trưởng các sở, ban, ngành của tỉnh; Chủ tịch Ủy ban nhân dân các xã, phường và tổ chức, cá nhân có liên quan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3;</w:t>
            </w:r>
            <w:r>
              <w:rPr>
                <w:sz w:val="16"/>
                <w:rtl w:val="0"/>
              </w:rPr>
              <w:br/>
            </w:r>
            <w:r>
              <w:rPr>
                <w:sz w:val="16"/>
                <w:rtl w:val="0"/>
              </w:rPr>
              <w:t>- Bộ Văn hóa, Thể thao và Du lịch;</w:t>
            </w:r>
            <w:r>
              <w:rPr>
                <w:sz w:val="16"/>
                <w:rtl w:val="0"/>
              </w:rPr>
              <w:br/>
            </w:r>
            <w:r>
              <w:rPr>
                <w:sz w:val="16"/>
                <w:rtl w:val="0"/>
              </w:rPr>
              <w:t>- Cục Di sản văn hóa - Bộ Văn hóa, Thể thao và Du lịch;</w:t>
            </w:r>
            <w:r>
              <w:rPr>
                <w:sz w:val="16"/>
                <w:rtl w:val="0"/>
              </w:rPr>
              <w:br/>
            </w:r>
            <w:r>
              <w:rPr>
                <w:sz w:val="16"/>
                <w:rtl w:val="0"/>
              </w:rPr>
              <w:t>- Vụ pháp chế - Bộ Văn hóa, Thể thao và Du lịch;</w:t>
            </w:r>
            <w:r>
              <w:rPr>
                <w:sz w:val="16"/>
                <w:rtl w:val="0"/>
              </w:rPr>
              <w:br/>
            </w:r>
            <w:r>
              <w:rPr>
                <w:sz w:val="16"/>
                <w:rtl w:val="0"/>
              </w:rPr>
              <w:t>- Cục KTVB &amp; TCTHPL - Bộ Tư pháp;</w:t>
            </w:r>
            <w:r>
              <w:rPr>
                <w:sz w:val="16"/>
                <w:rtl w:val="0"/>
              </w:rPr>
              <w:br/>
            </w:r>
            <w:r>
              <w:rPr>
                <w:sz w:val="16"/>
                <w:rtl w:val="0"/>
              </w:rPr>
              <w:t>- TT Tỉnh ủy; TT HĐND tỉnh;</w:t>
            </w:r>
            <w:r>
              <w:rPr>
                <w:sz w:val="16"/>
                <w:rtl w:val="0"/>
              </w:rPr>
              <w:br/>
            </w:r>
            <w:r>
              <w:rPr>
                <w:sz w:val="16"/>
                <w:rtl w:val="0"/>
              </w:rPr>
              <w:t>- Đoàn đại biểu Quốc hội tỉnh;</w:t>
            </w:r>
            <w:r>
              <w:rPr>
                <w:sz w:val="16"/>
                <w:rtl w:val="0"/>
              </w:rPr>
              <w:br/>
            </w:r>
            <w:r>
              <w:rPr>
                <w:sz w:val="16"/>
                <w:rtl w:val="0"/>
              </w:rPr>
              <w:t>- UBMTTQVN tỉnh;</w:t>
            </w:r>
            <w:r>
              <w:rPr>
                <w:sz w:val="16"/>
                <w:rtl w:val="0"/>
              </w:rPr>
              <w:br/>
            </w:r>
            <w:r>
              <w:rPr>
                <w:sz w:val="16"/>
                <w:rtl w:val="0"/>
              </w:rPr>
              <w:t>- Chủ tịch, các Phó Chủ tịch UBND tỉnh;</w:t>
            </w:r>
            <w:r>
              <w:rPr>
                <w:sz w:val="16"/>
                <w:rtl w:val="0"/>
              </w:rPr>
              <w:br/>
            </w:r>
            <w:r>
              <w:rPr>
                <w:sz w:val="16"/>
                <w:rtl w:val="0"/>
              </w:rPr>
              <w:t>- Văn phòng và các Ban của HĐND tỉnh;</w:t>
            </w:r>
            <w:r>
              <w:rPr>
                <w:sz w:val="16"/>
                <w:rtl w:val="0"/>
              </w:rPr>
              <w:br/>
            </w:r>
            <w:r>
              <w:rPr>
                <w:sz w:val="16"/>
                <w:rtl w:val="0"/>
              </w:rPr>
              <w:t>- Các sở, ban, ngành;</w:t>
            </w:r>
            <w:r>
              <w:rPr>
                <w:sz w:val="16"/>
                <w:rtl w:val="0"/>
              </w:rPr>
              <w:br/>
            </w:r>
            <w:r>
              <w:rPr>
                <w:sz w:val="16"/>
                <w:rtl w:val="0"/>
              </w:rPr>
              <w:t>- UBND các xã, phường;</w:t>
            </w:r>
            <w:r>
              <w:rPr>
                <w:sz w:val="16"/>
                <w:rtl w:val="0"/>
              </w:rPr>
              <w:br/>
            </w:r>
            <w:r>
              <w:rPr>
                <w:sz w:val="16"/>
                <w:rtl w:val="0"/>
              </w:rPr>
              <w:t>- CVP, các PCVP UBND tỉnh;</w:t>
            </w:r>
            <w:r>
              <w:rPr>
                <w:sz w:val="16"/>
                <w:rtl w:val="0"/>
              </w:rPr>
              <w:br/>
            </w:r>
            <w:r>
              <w:rPr>
                <w:sz w:val="16"/>
                <w:rtl w:val="0"/>
              </w:rPr>
              <w:t>- Báo và Phát thanh, Truyền hình Đắk Lắk;</w:t>
            </w:r>
            <w:r>
              <w:rPr>
                <w:sz w:val="16"/>
                <w:rtl w:val="0"/>
              </w:rPr>
              <w:br/>
            </w:r>
            <w:r>
              <w:rPr>
                <w:sz w:val="16"/>
                <w:rtl w:val="0"/>
              </w:rPr>
              <w:t>- Trung tâm CN và CTTĐT tỉnh;</w:t>
            </w:r>
            <w:r>
              <w:rPr>
                <w:sz w:val="16"/>
                <w:rtl w:val="0"/>
              </w:rPr>
              <w:br/>
            </w:r>
            <w:r>
              <w:rPr>
                <w:sz w:val="16"/>
                <w:rtl w:val="0"/>
              </w:rPr>
              <w:t>- Các Phòng thuộc UBND tỉnh;</w:t>
            </w:r>
            <w:r>
              <w:rPr>
                <w:sz w:val="16"/>
                <w:rtl w:val="0"/>
              </w:rPr>
              <w:br/>
            </w:r>
            <w:r>
              <w:rPr>
                <w:sz w:val="16"/>
                <w:rtl w:val="0"/>
              </w:rPr>
              <w:t>- Lưu: VT, KGVX</w:t>
            </w:r>
            <w:r>
              <w:rPr>
                <w:sz w:val="16"/>
                <w:vertAlign w:val="subscript"/>
                <w:rtl w:val="0"/>
              </w:rPr>
              <w:t>Tien</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TM. ỦY BAN NHÂN DÂN </w:t>
            </w:r>
            <w:r>
              <w:rPr>
                <w:b/>
                <w:bCs/>
                <w:rtl w:val="0"/>
              </w:rPr>
              <w:br/>
            </w:r>
            <w:r>
              <w:rPr>
                <w:b/>
                <w:bCs/>
                <w:rtl w:val="0"/>
              </w:rPr>
              <w:t xml:space="preserve">KT. CHỦ TỊCH </w:t>
            </w:r>
            <w:r>
              <w:rPr>
                <w:b/>
                <w:bCs/>
                <w:rtl w:val="0"/>
              </w:rPr>
              <w:br/>
            </w:r>
            <w:r>
              <w:rPr>
                <w:b/>
                <w:bCs/>
                <w:rtl w:val="0"/>
              </w:rPr>
              <w:t>PHÓ CHỦ TỊCH</w:t>
            </w:r>
            <w:r>
              <w:rPr>
                <w:b/>
                <w:bCs/>
                <w:rtl w:val="0"/>
              </w:rPr>
              <w:br/>
            </w:r>
            <w:r>
              <w:rPr>
                <w:b/>
                <w:bCs/>
                <w:rtl w:val="0"/>
              </w:rPr>
              <w:br/>
            </w:r>
            <w:r>
              <w:rPr>
                <w:b/>
                <w:bCs/>
                <w:rtl w:val="0"/>
              </w:rPr>
              <w:br/>
            </w:r>
            <w:r>
              <w:rPr>
                <w:b/>
                <w:bCs/>
                <w:rtl w:val="0"/>
              </w:rPr>
              <w:br/>
            </w:r>
            <w:r>
              <w:rPr>
                <w:b/>
                <w:bCs/>
                <w:rtl w:val="0"/>
              </w:rPr>
              <w:br/>
            </w:r>
            <w:r>
              <w:rPr>
                <w:b/>
                <w:bCs/>
                <w:rtl w:val="0"/>
              </w:rPr>
              <w:t>Đào Mỹ</w:t>
            </w:r>
          </w:p>
        </w:tc>
      </w:tr>
    </w:tbl>
    <w:p>
      <w:pPr>
        <w:bidi w:val="0"/>
        <w:spacing w:after="280" w:afterAutospacing="1"/>
      </w:pPr>
      <w:r>
        <w:rPr>
          <w:b/>
          <w:bCs/>
          <w:rtl w:val="0"/>
        </w:rPr>
        <w:t> </w:t>
      </w:r>
    </w:p>
    <w:p>
      <w:pPr>
        <w:bidi w:val="0"/>
        <w:spacing w:after="280" w:afterAutospacing="1"/>
        <w:rPr>
          <w:rtl w:val="0"/>
        </w:rPr>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