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50" w:type="dxa"/>
        <w:tblInd w:w="-72" w:type="dxa"/>
        <w:tblLayout w:type="fixed"/>
        <w:tblCellMar>
          <w:top w:w="28" w:type="dxa"/>
          <w:bottom w:w="28" w:type="dxa"/>
        </w:tblCellMar>
        <w:tblLook w:val="04A0" w:firstRow="1" w:lastRow="0" w:firstColumn="1" w:lastColumn="0" w:noHBand="0" w:noVBand="1"/>
      </w:tblPr>
      <w:tblGrid>
        <w:gridCol w:w="3258"/>
        <w:gridCol w:w="6192"/>
      </w:tblGrid>
      <w:tr w:rsidR="005A7456" w:rsidTr="0099733D">
        <w:trPr>
          <w:trHeight w:val="965"/>
        </w:trPr>
        <w:tc>
          <w:tcPr>
            <w:tcW w:w="3258" w:type="dxa"/>
            <w:tcBorders>
              <w:top w:val="none" w:sz="4" w:space="0" w:color="000000"/>
              <w:left w:val="none" w:sz="4" w:space="0" w:color="000000"/>
              <w:bottom w:val="none" w:sz="4" w:space="0" w:color="000000"/>
              <w:right w:val="none" w:sz="4" w:space="0" w:color="000000"/>
            </w:tcBorders>
          </w:tcPr>
          <w:p w:rsidR="005A7456" w:rsidRPr="0099733D" w:rsidRDefault="0099733D">
            <w:pPr>
              <w:keepNext/>
              <w:spacing w:after="0" w:line="240" w:lineRule="auto"/>
              <w:jc w:val="center"/>
              <w:outlineLvl w:val="1"/>
              <w:rPr>
                <w:rFonts w:ascii="Times New Roman" w:hAnsi="Times New Roman"/>
                <w:b/>
                <w:sz w:val="28"/>
                <w:szCs w:val="28"/>
              </w:rPr>
            </w:pPr>
            <w:r w:rsidRPr="0099733D">
              <w:rPr>
                <w:noProof/>
                <w:sz w:val="28"/>
                <w:szCs w:val="28"/>
                <w:lang w:val="en-US"/>
              </w:rPr>
              <mc:AlternateContent>
                <mc:Choice Requires="wps">
                  <w:drawing>
                    <wp:anchor distT="0" distB="0" distL="115200" distR="115200" simplePos="0" relativeHeight="251655168" behindDoc="0" locked="0" layoutInCell="1" allowOverlap="1" wp14:anchorId="0D0CA2C5" wp14:editId="38CD1AE9">
                      <wp:simplePos x="0" y="0"/>
                      <wp:positionH relativeFrom="column">
                        <wp:posOffset>627108</wp:posOffset>
                      </wp:positionH>
                      <wp:positionV relativeFrom="paragraph">
                        <wp:posOffset>504825</wp:posOffset>
                      </wp:positionV>
                      <wp:extent cx="652780" cy="0"/>
                      <wp:effectExtent l="0" t="0" r="33020" b="19050"/>
                      <wp:wrapNone/>
                      <wp:docPr id="1" name="Straight Connector 1"/>
                      <wp:cNvGraphicFramePr/>
                      <a:graphic xmlns:a="http://schemas.openxmlformats.org/drawingml/2006/main">
                        <a:graphicData uri="http://schemas.microsoft.com/office/word/2010/wordprocessingShape">
                          <wps:wsp>
                            <wps:cNvCnPr/>
                            <wps:spPr bwMode="auto">
                              <a:xfrm flipV="1">
                                <a:off x="0" y="0"/>
                                <a:ext cx="652780"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1DCBE8" id="Straight Connector 1" o:spid="_x0000_s1026" style="position:absolute;flip:y;z-index:251655168;visibility:visible;mso-wrap-style:square;mso-width-percent:0;mso-height-percent:0;mso-wrap-distance-left:3.2mm;mso-wrap-distance-top:0;mso-wrap-distance-right:3.2mm;mso-wrap-distance-bottom:0;mso-position-horizontal:absolute;mso-position-horizontal-relative:text;mso-position-vertical:absolute;mso-position-vertical-relative:text;mso-width-percent:0;mso-height-percent:0;mso-width-relative:margin;mso-height-relative:margin" from="49.4pt,39.75pt" to="100.8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" strokecolor="#243f60 [1604]"/>
                  </w:pict>
                </mc:Fallback>
              </mc:AlternateContent>
            </w:r>
            <w:r w:rsidR="00A800EF" w:rsidRPr="0099733D">
              <w:rPr>
                <w:rFonts w:ascii="Times New Roman" w:eastAsia="Times New Roman" w:hAnsi="Times New Roman"/>
                <w:b/>
                <w:sz w:val="28"/>
                <w:szCs w:val="28"/>
                <w:lang w:val="en-US"/>
              </w:rPr>
              <w:t>HỘI ĐỒNG NHÂN DÂN</w:t>
            </w:r>
            <w:r w:rsidR="00A800EF" w:rsidRPr="0099733D">
              <w:rPr>
                <w:rFonts w:ascii="Times New Roman" w:eastAsia="Times New Roman" w:hAnsi="Times New Roman"/>
                <w:b/>
                <w:bCs/>
                <w:sz w:val="28"/>
                <w:szCs w:val="28"/>
                <w:lang w:val="en-US"/>
              </w:rPr>
              <w:t xml:space="preserve"> </w:t>
            </w:r>
            <w:r w:rsidR="00A800EF" w:rsidRPr="0099733D">
              <w:rPr>
                <w:rFonts w:ascii="Times New Roman" w:eastAsia="Times New Roman" w:hAnsi="Times New Roman"/>
                <w:b/>
                <w:sz w:val="28"/>
                <w:szCs w:val="28"/>
                <w:lang w:val="en-US"/>
              </w:rPr>
              <w:t>TỈNH TÂY NINH</w:t>
            </w:r>
          </w:p>
        </w:tc>
        <w:tc>
          <w:tcPr>
            <w:tcW w:w="6192" w:type="dxa"/>
            <w:tcBorders>
              <w:top w:val="none" w:sz="4" w:space="0" w:color="000000"/>
              <w:left w:val="none" w:sz="4" w:space="0" w:color="000000"/>
              <w:bottom w:val="none" w:sz="4" w:space="0" w:color="000000"/>
              <w:right w:val="none" w:sz="4" w:space="0" w:color="000000"/>
            </w:tcBorders>
          </w:tcPr>
          <w:p w:rsidR="005A7456" w:rsidRPr="0099733D" w:rsidRDefault="00A800EF">
            <w:pPr>
              <w:keepNext/>
              <w:spacing w:after="0" w:line="240" w:lineRule="auto"/>
              <w:ind w:left="-98"/>
              <w:jc w:val="center"/>
              <w:outlineLvl w:val="1"/>
              <w:rPr>
                <w:rFonts w:ascii="Times New Roman" w:hAnsi="Times New Roman"/>
                <w:b/>
                <w:bCs/>
                <w:sz w:val="28"/>
                <w:szCs w:val="28"/>
              </w:rPr>
            </w:pPr>
            <w:r w:rsidRPr="0099733D">
              <w:rPr>
                <w:rFonts w:ascii="Times New Roman" w:eastAsia="Times New Roman" w:hAnsi="Times New Roman"/>
                <w:b/>
                <w:bCs/>
                <w:sz w:val="28"/>
                <w:szCs w:val="28"/>
                <w:lang w:val="en-US"/>
              </w:rPr>
              <w:t>CỘNG HÒA XÃ HỘI CHỦ NGHĨA VIỆT NAM</w:t>
            </w:r>
          </w:p>
          <w:p w:rsidR="005A7456" w:rsidRPr="0099733D" w:rsidRDefault="0099733D">
            <w:pPr>
              <w:keepNext/>
              <w:spacing w:after="0" w:line="240" w:lineRule="auto"/>
              <w:ind w:left="-98"/>
              <w:jc w:val="center"/>
              <w:outlineLvl w:val="1"/>
              <w:rPr>
                <w:rFonts w:ascii="Times New Roman" w:hAnsi="Times New Roman"/>
                <w:b/>
                <w:bCs/>
                <w:sz w:val="28"/>
                <w:szCs w:val="28"/>
              </w:rPr>
            </w:pPr>
            <w:r w:rsidRPr="0099733D">
              <w:rPr>
                <w:noProof/>
                <w:sz w:val="28"/>
                <w:szCs w:val="28"/>
                <w:lang w:val="en-US"/>
              </w:rPr>
              <mc:AlternateContent>
                <mc:Choice Requires="wps">
                  <w:drawing>
                    <wp:anchor distT="0" distB="0" distL="115200" distR="115200" simplePos="0" relativeHeight="251658240" behindDoc="0" locked="0" layoutInCell="1" allowOverlap="1" wp14:anchorId="1E790B7B" wp14:editId="24BA42F4">
                      <wp:simplePos x="0" y="0"/>
                      <wp:positionH relativeFrom="column">
                        <wp:posOffset>677182</wp:posOffset>
                      </wp:positionH>
                      <wp:positionV relativeFrom="paragraph">
                        <wp:posOffset>301807</wp:posOffset>
                      </wp:positionV>
                      <wp:extent cx="2320636" cy="0"/>
                      <wp:effectExtent l="4762" t="4762" r="4762" b="4762"/>
                      <wp:wrapNone/>
                      <wp:docPr id="2" name="Straight Connector 2"/>
                      <wp:cNvGraphicFramePr/>
                      <a:graphic xmlns:a="http://schemas.openxmlformats.org/drawingml/2006/main">
                        <a:graphicData uri="http://schemas.microsoft.com/office/word/2010/wordprocessingShape">
                          <wps:wsp>
                            <wps:cNvCnPr/>
                            <wps:spPr bwMode="auto">
                              <a:xfrm flipV="1">
                                <a:off x="0" y="0"/>
                                <a:ext cx="2320636"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A2B703" id="Straight Connector 2" o:spid="_x0000_s1026" style="position:absolute;flip:y;z-index:251662336;visibility:visible;mso-wrap-style:square;mso-width-percent:0;mso-height-percent:0;mso-wrap-distance-left:3.2mm;mso-wrap-distance-top:0;mso-wrap-distance-right:3.2mm;mso-wrap-distance-bottom:0;mso-position-horizontal:absolute;mso-position-horizontal-relative:text;mso-position-vertical:absolute;mso-position-vertical-relative:text;mso-width-percent:0;mso-height-percent:0;mso-width-relative:margin;mso-height-relative:margin" from="53.3pt,23.75pt" to="236.0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" strokecolor="#243f60 [1604]"/>
                  </w:pict>
                </mc:Fallback>
              </mc:AlternateContent>
            </w:r>
            <w:r w:rsidR="00A800EF" w:rsidRPr="0099733D">
              <w:rPr>
                <w:rFonts w:ascii="Times New Roman" w:eastAsia="Times New Roman" w:hAnsi="Times New Roman"/>
                <w:b/>
                <w:bCs/>
                <w:sz w:val="28"/>
                <w:szCs w:val="28"/>
                <w:lang w:val="en-US"/>
              </w:rPr>
              <w:t xml:space="preserve">Độc lập </w:t>
            </w:r>
            <w:r w:rsidR="00A800EF" w:rsidRPr="0099733D">
              <w:rPr>
                <w:rFonts w:ascii="Times New Roman" w:eastAsia="Times New Roman" w:hAnsi="Times New Roman"/>
                <w:b/>
                <w:bCs/>
                <w:sz w:val="28"/>
                <w:szCs w:val="28"/>
              </w:rPr>
              <w:t xml:space="preserve"> </w:t>
            </w:r>
            <w:r w:rsidR="00A800EF" w:rsidRPr="0099733D">
              <w:rPr>
                <w:rFonts w:ascii="Times New Roman" w:eastAsia="Times New Roman" w:hAnsi="Times New Roman"/>
                <w:b/>
                <w:bCs/>
                <w:sz w:val="28"/>
                <w:szCs w:val="28"/>
                <w:lang w:val="en-US"/>
              </w:rPr>
              <w:t xml:space="preserve">- </w:t>
            </w:r>
            <w:r w:rsidR="00A800EF" w:rsidRPr="0099733D">
              <w:rPr>
                <w:rFonts w:ascii="Times New Roman" w:eastAsia="Times New Roman" w:hAnsi="Times New Roman"/>
                <w:b/>
                <w:bCs/>
                <w:sz w:val="28"/>
                <w:szCs w:val="28"/>
              </w:rPr>
              <w:t xml:space="preserve"> </w:t>
            </w:r>
            <w:r w:rsidR="00A800EF" w:rsidRPr="0099733D">
              <w:rPr>
                <w:rFonts w:ascii="Times New Roman" w:eastAsia="Times New Roman" w:hAnsi="Times New Roman"/>
                <w:b/>
                <w:bCs/>
                <w:sz w:val="28"/>
                <w:szCs w:val="28"/>
                <w:lang w:val="en-US"/>
              </w:rPr>
              <w:t xml:space="preserve">Tự do </w:t>
            </w:r>
            <w:r w:rsidR="00A800EF" w:rsidRPr="0099733D">
              <w:rPr>
                <w:rFonts w:ascii="Times New Roman" w:eastAsia="Times New Roman" w:hAnsi="Times New Roman"/>
                <w:b/>
                <w:bCs/>
                <w:sz w:val="28"/>
                <w:szCs w:val="28"/>
              </w:rPr>
              <w:t xml:space="preserve"> </w:t>
            </w:r>
            <w:r w:rsidR="00A800EF" w:rsidRPr="0099733D">
              <w:rPr>
                <w:rFonts w:ascii="Times New Roman" w:eastAsia="Times New Roman" w:hAnsi="Times New Roman"/>
                <w:b/>
                <w:bCs/>
                <w:sz w:val="28"/>
                <w:szCs w:val="28"/>
                <w:lang w:val="en-US"/>
              </w:rPr>
              <w:t xml:space="preserve">- </w:t>
            </w:r>
            <w:r w:rsidR="00A800EF" w:rsidRPr="0099733D">
              <w:rPr>
                <w:rFonts w:ascii="Times New Roman" w:eastAsia="Times New Roman" w:hAnsi="Times New Roman"/>
                <w:b/>
                <w:bCs/>
                <w:sz w:val="28"/>
                <w:szCs w:val="28"/>
              </w:rPr>
              <w:t xml:space="preserve"> </w:t>
            </w:r>
            <w:r w:rsidR="00A800EF" w:rsidRPr="0099733D">
              <w:rPr>
                <w:rFonts w:ascii="Times New Roman" w:eastAsia="Times New Roman" w:hAnsi="Times New Roman"/>
                <w:b/>
                <w:bCs/>
                <w:sz w:val="28"/>
                <w:szCs w:val="28"/>
                <w:lang w:val="en-US"/>
              </w:rPr>
              <w:t>Hạnh phúc</w:t>
            </w:r>
          </w:p>
        </w:tc>
      </w:tr>
      <w:tr w:rsidR="005A7456" w:rsidTr="0099733D">
        <w:trPr>
          <w:trHeight w:val="305"/>
        </w:trPr>
        <w:tc>
          <w:tcPr>
            <w:tcW w:w="3258" w:type="dxa"/>
            <w:tcBorders>
              <w:top w:val="none" w:sz="4" w:space="0" w:color="000000"/>
              <w:left w:val="none" w:sz="4" w:space="0" w:color="000000"/>
              <w:bottom w:val="none" w:sz="4" w:space="0" w:color="000000"/>
              <w:right w:val="none" w:sz="4" w:space="0" w:color="000000"/>
            </w:tcBorders>
            <w:vAlign w:val="center"/>
          </w:tcPr>
          <w:p w:rsidR="005A7456" w:rsidRPr="0099733D" w:rsidRDefault="00FA07DC" w:rsidP="0099733D">
            <w:pPr>
              <w:spacing w:after="0" w:line="240" w:lineRule="auto"/>
              <w:jc w:val="center"/>
              <w:rPr>
                <w:rFonts w:ascii="Times New Roman" w:hAnsi="Times New Roman"/>
                <w:sz w:val="28"/>
                <w:szCs w:val="28"/>
              </w:rPr>
            </w:pPr>
            <w:r>
              <w:rPr>
                <w:rFonts w:ascii="Times New Roman" w:eastAsia="Times New Roman" w:hAnsi="Times New Roman"/>
                <w:sz w:val="28"/>
                <w:szCs w:val="28"/>
                <w:lang w:val="en-US"/>
              </w:rPr>
              <w:t>Số: 21</w:t>
            </w:r>
            <w:r w:rsidR="00A800EF" w:rsidRPr="0099733D">
              <w:rPr>
                <w:rFonts w:ascii="Times New Roman" w:eastAsia="Times New Roman" w:hAnsi="Times New Roman"/>
                <w:sz w:val="28"/>
                <w:szCs w:val="28"/>
                <w:lang w:val="en-US"/>
              </w:rPr>
              <w:t xml:space="preserve"> /2026/NQ-HĐND</w:t>
            </w:r>
          </w:p>
        </w:tc>
        <w:tc>
          <w:tcPr>
            <w:tcW w:w="6192" w:type="dxa"/>
            <w:tcBorders>
              <w:top w:val="none" w:sz="4" w:space="0" w:color="000000"/>
              <w:left w:val="none" w:sz="4" w:space="0" w:color="000000"/>
              <w:bottom w:val="none" w:sz="4" w:space="0" w:color="000000"/>
              <w:right w:val="none" w:sz="4" w:space="0" w:color="000000"/>
            </w:tcBorders>
            <w:vAlign w:val="center"/>
          </w:tcPr>
          <w:p w:rsidR="005A7456" w:rsidRPr="0099733D" w:rsidRDefault="00A800EF" w:rsidP="00684CB9">
            <w:pPr>
              <w:keepNext/>
              <w:spacing w:after="0" w:line="240" w:lineRule="auto"/>
              <w:ind w:hanging="103"/>
              <w:jc w:val="center"/>
              <w:outlineLvl w:val="1"/>
              <w:rPr>
                <w:rFonts w:ascii="Times New Roman" w:hAnsi="Times New Roman"/>
                <w:bCs/>
                <w:i/>
                <w:sz w:val="28"/>
                <w:szCs w:val="28"/>
              </w:rPr>
            </w:pPr>
            <w:r w:rsidRPr="0099733D">
              <w:rPr>
                <w:rFonts w:ascii="Times New Roman" w:eastAsia="Times New Roman" w:hAnsi="Times New Roman"/>
                <w:bCs/>
                <w:i/>
                <w:sz w:val="28"/>
                <w:szCs w:val="28"/>
                <w:lang w:val="en-US"/>
              </w:rPr>
              <w:t xml:space="preserve">Tây Ninh, ngày </w:t>
            </w:r>
            <w:r w:rsidRPr="0099733D">
              <w:rPr>
                <w:rFonts w:ascii="Times New Roman" w:eastAsia="Times New Roman" w:hAnsi="Times New Roman"/>
                <w:bCs/>
                <w:i/>
                <w:sz w:val="28"/>
                <w:szCs w:val="28"/>
              </w:rPr>
              <w:t xml:space="preserve"> </w:t>
            </w:r>
            <w:r w:rsidR="00684CB9" w:rsidRPr="0099733D">
              <w:rPr>
                <w:rFonts w:ascii="Times New Roman" w:eastAsia="Times New Roman" w:hAnsi="Times New Roman"/>
                <w:bCs/>
                <w:i/>
                <w:sz w:val="28"/>
                <w:szCs w:val="28"/>
                <w:lang w:val="en-US"/>
              </w:rPr>
              <w:t>17</w:t>
            </w:r>
            <w:r w:rsidRPr="0099733D">
              <w:rPr>
                <w:rFonts w:ascii="Times New Roman" w:eastAsia="Times New Roman" w:hAnsi="Times New Roman"/>
                <w:bCs/>
                <w:i/>
                <w:sz w:val="28"/>
                <w:szCs w:val="28"/>
                <w:lang w:val="en-US"/>
              </w:rPr>
              <w:t xml:space="preserve">  tháng </w:t>
            </w:r>
            <w:r w:rsidR="00684CB9" w:rsidRPr="0099733D">
              <w:rPr>
                <w:rFonts w:ascii="Times New Roman" w:eastAsia="Times New Roman" w:hAnsi="Times New Roman"/>
                <w:bCs/>
                <w:i/>
                <w:sz w:val="28"/>
                <w:szCs w:val="28"/>
                <w:lang w:val="en-US"/>
              </w:rPr>
              <w:t>6</w:t>
            </w:r>
            <w:r w:rsidRPr="0099733D">
              <w:rPr>
                <w:rFonts w:ascii="Times New Roman" w:eastAsia="Times New Roman" w:hAnsi="Times New Roman"/>
                <w:bCs/>
                <w:i/>
                <w:sz w:val="28"/>
                <w:szCs w:val="28"/>
                <w:lang w:val="en-US"/>
              </w:rPr>
              <w:t xml:space="preserve">  năm 2026</w:t>
            </w:r>
          </w:p>
        </w:tc>
      </w:tr>
    </w:tbl>
    <w:p w:rsidR="005A7456" w:rsidRDefault="005A7456">
      <w:pPr>
        <w:spacing w:after="0" w:line="240" w:lineRule="auto"/>
        <w:jc w:val="center"/>
        <w:rPr>
          <w:rFonts w:ascii="Times New Roman" w:hAnsi="Times New Roman"/>
          <w:b/>
          <w:sz w:val="28"/>
        </w:rPr>
      </w:pPr>
    </w:p>
    <w:p w:rsidR="005A7456" w:rsidRDefault="00A800EF" w:rsidP="0099733D">
      <w:pPr>
        <w:spacing w:before="120" w:after="0" w:line="240" w:lineRule="auto"/>
        <w:jc w:val="center"/>
        <w:rPr>
          <w:rFonts w:ascii="Times New Roman" w:hAnsi="Times New Roman"/>
          <w:b/>
          <w:sz w:val="28"/>
        </w:rPr>
      </w:pPr>
      <w:r>
        <w:rPr>
          <w:rFonts w:ascii="Times New Roman" w:eastAsia="Times New Roman" w:hAnsi="Times New Roman"/>
          <w:b/>
          <w:sz w:val="28"/>
        </w:rPr>
        <w:t>NGHỊ QUYẾT</w:t>
      </w:r>
    </w:p>
    <w:p w:rsidR="0099733D" w:rsidRDefault="00A800EF" w:rsidP="00684CB9">
      <w:pPr>
        <w:tabs>
          <w:tab w:val="center" w:pos="1440"/>
          <w:tab w:val="center" w:pos="5940"/>
          <w:tab w:val="center" w:pos="6120"/>
        </w:tabs>
        <w:spacing w:after="0" w:line="240" w:lineRule="auto"/>
        <w:jc w:val="center"/>
        <w:rPr>
          <w:rFonts w:ascii="Times New Roman" w:eastAsia="Times New Roman" w:hAnsi="Times New Roman"/>
          <w:b/>
          <w:sz w:val="28"/>
          <w:szCs w:val="28"/>
          <w:shd w:val="clear" w:color="auto" w:fill="FFFFFF"/>
        </w:rPr>
      </w:pPr>
      <w:bookmarkStart w:id="0" w:name="OLE_LINK8"/>
      <w:bookmarkStart w:id="1" w:name="OLE_LINK54"/>
      <w:bookmarkStart w:id="2" w:name="OLE_LINK53"/>
      <w:bookmarkStart w:id="3" w:name="OLE_LINK7"/>
      <w:bookmarkStart w:id="4" w:name="OLE_LINK52"/>
      <w:r>
        <w:rPr>
          <w:rStyle w:val="Strong"/>
          <w:rFonts w:ascii="Times New Roman" w:eastAsia="Times New Roman" w:hAnsi="Times New Roman"/>
          <w:sz w:val="28"/>
          <w:szCs w:val="28"/>
          <w:shd w:val="clear" w:color="auto" w:fill="FFFFFF"/>
          <w:lang w:val="en-US"/>
        </w:rPr>
        <w:t>Ban hành Q</w:t>
      </w:r>
      <w:r>
        <w:rPr>
          <w:rFonts w:ascii="Times New Roman" w:eastAsia="Times New Roman" w:hAnsi="Times New Roman"/>
          <w:b/>
          <w:sz w:val="28"/>
          <w:szCs w:val="28"/>
          <w:shd w:val="clear" w:color="auto" w:fill="FFFFFF"/>
        </w:rPr>
        <w:t xml:space="preserve">uy định </w:t>
      </w:r>
      <w:bookmarkEnd w:id="0"/>
      <w:bookmarkEnd w:id="1"/>
      <w:bookmarkEnd w:id="2"/>
      <w:bookmarkEnd w:id="3"/>
      <w:bookmarkEnd w:id="4"/>
      <w:r>
        <w:rPr>
          <w:rFonts w:ascii="Times New Roman" w:eastAsia="Times New Roman" w:hAnsi="Times New Roman"/>
          <w:b/>
          <w:sz w:val="28"/>
          <w:szCs w:val="28"/>
          <w:shd w:val="clear" w:color="auto" w:fill="FFFFFF"/>
        </w:rPr>
        <w:t xml:space="preserve">nội dung chi và mức chi thực hiện các cuộc </w:t>
      </w:r>
    </w:p>
    <w:p w:rsidR="005A7456" w:rsidRDefault="00A800EF" w:rsidP="00684CB9">
      <w:pPr>
        <w:tabs>
          <w:tab w:val="center" w:pos="1440"/>
          <w:tab w:val="center" w:pos="5940"/>
          <w:tab w:val="center" w:pos="6120"/>
        </w:tabs>
        <w:spacing w:after="0" w:line="240" w:lineRule="auto"/>
        <w:jc w:val="center"/>
        <w:rPr>
          <w:rFonts w:ascii="Times New Roman" w:hAnsi="Times New Roman"/>
          <w:b/>
          <w:sz w:val="28"/>
          <w:szCs w:val="28"/>
          <w:shd w:val="clear" w:color="auto" w:fill="FFFFFF"/>
        </w:rPr>
      </w:pPr>
      <w:r>
        <w:rPr>
          <w:rFonts w:ascii="Times New Roman" w:eastAsia="Times New Roman" w:hAnsi="Times New Roman"/>
          <w:b/>
          <w:sz w:val="28"/>
          <w:szCs w:val="28"/>
          <w:shd w:val="clear" w:color="auto" w:fill="FFFFFF"/>
        </w:rPr>
        <w:t xml:space="preserve">điều tra thống kê do ngân sách địa phương bảo đảm trên địa bàn tỉnh </w:t>
      </w:r>
    </w:p>
    <w:p w:rsidR="005A7456" w:rsidRDefault="0099733D">
      <w:pPr>
        <w:tabs>
          <w:tab w:val="center" w:pos="1440"/>
          <w:tab w:val="center" w:pos="5940"/>
          <w:tab w:val="center" w:pos="6120"/>
        </w:tabs>
        <w:spacing w:after="0" w:line="240" w:lineRule="auto"/>
        <w:jc w:val="center"/>
        <w:rPr>
          <w:rFonts w:ascii="Times New Roman" w:hAnsi="Times New Roman"/>
          <w:b/>
          <w:sz w:val="28"/>
        </w:rPr>
      </w:pPr>
      <w:r>
        <w:rPr>
          <w:rFonts w:ascii="Times New Roman" w:hAnsi="Times New Roman"/>
          <w:b/>
          <w:noProof/>
          <w:sz w:val="28"/>
          <w:lang w:val="en-US"/>
        </w:rPr>
        <mc:AlternateContent>
          <mc:Choice Requires="wps">
            <w:drawing>
              <wp:anchor distT="0" distB="0" distL="114300" distR="114300" simplePos="0" relativeHeight="251660288" behindDoc="0" locked="0" layoutInCell="1" allowOverlap="1" wp14:anchorId="79C8DE3C" wp14:editId="2A029F0E">
                <wp:simplePos x="0" y="0"/>
                <wp:positionH relativeFrom="column">
                  <wp:posOffset>2427968</wp:posOffset>
                </wp:positionH>
                <wp:positionV relativeFrom="paragraph">
                  <wp:posOffset>125730</wp:posOffset>
                </wp:positionV>
                <wp:extent cx="848995" cy="0"/>
                <wp:effectExtent l="0" t="0" r="27305" b="19050"/>
                <wp:wrapNone/>
                <wp:docPr id="6" name="Straight Connector 6"/>
                <wp:cNvGraphicFramePr/>
                <a:graphic xmlns:a="http://schemas.openxmlformats.org/drawingml/2006/main">
                  <a:graphicData uri="http://schemas.microsoft.com/office/word/2010/wordprocessingShape">
                    <wps:wsp>
                      <wps:cNvCnPr/>
                      <wps:spPr>
                        <a:xfrm>
                          <a:off x="0" y="0"/>
                          <a:ext cx="8489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105899"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1.2pt,9.9pt" to="258.0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" strokecolor="#4579b8 [3044]"/>
            </w:pict>
          </mc:Fallback>
        </mc:AlternateContent>
      </w:r>
    </w:p>
    <w:p w:rsidR="005A7456" w:rsidRDefault="00A800EF" w:rsidP="0099733D">
      <w:pPr>
        <w:pBdr>
          <w:top w:val="none" w:sz="4" w:space="0" w:color="000000"/>
          <w:left w:val="none" w:sz="4" w:space="0" w:color="000000"/>
          <w:bottom w:val="none" w:sz="4" w:space="0" w:color="000000"/>
          <w:right w:val="none" w:sz="4" w:space="0" w:color="000000"/>
        </w:pBdr>
        <w:spacing w:before="120" w:after="120" w:line="240" w:lineRule="auto"/>
        <w:ind w:firstLine="706"/>
        <w:jc w:val="both"/>
        <w:rPr>
          <w:rFonts w:ascii="Times New Roman" w:hAnsi="Times New Roman"/>
        </w:rPr>
      </w:pPr>
      <w:r>
        <w:rPr>
          <w:rFonts w:ascii="Times New Roman" w:eastAsia="Times New Roman" w:hAnsi="Times New Roman"/>
          <w:i/>
          <w:sz w:val="28"/>
        </w:rPr>
        <w:t>Căn cứ Luật Tổ chức chính quyền địa phương số 72/2025/QH15;</w:t>
      </w:r>
    </w:p>
    <w:p w:rsidR="005A7456" w:rsidRDefault="00A800EF" w:rsidP="00311E96">
      <w:pPr>
        <w:pBdr>
          <w:top w:val="none" w:sz="4" w:space="0" w:color="000000"/>
          <w:left w:val="none" w:sz="4" w:space="0" w:color="000000"/>
          <w:bottom w:val="none" w:sz="4" w:space="0" w:color="000000"/>
          <w:right w:val="none" w:sz="4" w:space="0" w:color="000000"/>
        </w:pBdr>
        <w:spacing w:before="120" w:after="120" w:line="240" w:lineRule="auto"/>
        <w:ind w:firstLine="709"/>
        <w:jc w:val="both"/>
        <w:rPr>
          <w:rFonts w:ascii="Times New Roman" w:hAnsi="Times New Roman"/>
        </w:rPr>
      </w:pPr>
      <w:r>
        <w:rPr>
          <w:rFonts w:ascii="Times New Roman" w:eastAsia="Times New Roman" w:hAnsi="Times New Roman"/>
          <w:i/>
          <w:sz w:val="28"/>
        </w:rPr>
        <w:t>Căn cứ Luật Ngân sách nhà nước số 89/2025/QH15;</w:t>
      </w:r>
    </w:p>
    <w:p w:rsidR="005A7456" w:rsidRDefault="00A800EF" w:rsidP="00311E96">
      <w:pPr>
        <w:pBdr>
          <w:top w:val="none" w:sz="4" w:space="0" w:color="000000"/>
          <w:left w:val="none" w:sz="4" w:space="0" w:color="000000"/>
          <w:bottom w:val="none" w:sz="4" w:space="0" w:color="000000"/>
          <w:right w:val="none" w:sz="4" w:space="0" w:color="000000"/>
        </w:pBdr>
        <w:spacing w:before="120" w:after="120" w:line="240" w:lineRule="auto"/>
        <w:ind w:firstLine="709"/>
        <w:jc w:val="both"/>
        <w:rPr>
          <w:rFonts w:ascii="Times New Roman" w:hAnsi="Times New Roman"/>
        </w:rPr>
      </w:pPr>
      <w:r>
        <w:rPr>
          <w:rFonts w:ascii="Times New Roman" w:eastAsia="Times New Roman" w:hAnsi="Times New Roman"/>
          <w:i/>
          <w:sz w:val="28"/>
        </w:rPr>
        <w:t>Căn cứ Luật Thống kê số 89/2015/QH13 được sửa đổi, bổ sung bởi Luật số 138/2025/QH15;</w:t>
      </w:r>
    </w:p>
    <w:p w:rsidR="005A7456" w:rsidRDefault="00A800EF" w:rsidP="00311E96">
      <w:pPr>
        <w:pBdr>
          <w:top w:val="none" w:sz="4" w:space="0" w:color="000000"/>
          <w:left w:val="none" w:sz="4" w:space="0" w:color="000000"/>
          <w:bottom w:val="none" w:sz="4" w:space="0" w:color="000000"/>
          <w:right w:val="none" w:sz="4" w:space="0" w:color="000000"/>
        </w:pBdr>
        <w:spacing w:before="120" w:after="120" w:line="240" w:lineRule="auto"/>
        <w:ind w:firstLine="709"/>
        <w:jc w:val="both"/>
        <w:rPr>
          <w:rFonts w:ascii="Times New Roman" w:hAnsi="Times New Roman"/>
        </w:rPr>
      </w:pPr>
      <w:r>
        <w:rPr>
          <w:rFonts w:ascii="Times New Roman" w:eastAsia="Times New Roman" w:hAnsi="Times New Roman"/>
          <w:i/>
          <w:sz w:val="28"/>
        </w:rPr>
        <w:t xml:space="preserve">Căn cứ Thông tư số 109/2016/TT-BTC ngày 30 tháng 6 năm 2016 của Bộ trưởng Bộ Tài chính quy định lập dự toán, quản lý, sử dụng và quyết toán kinh phí thực hiện các cuộc </w:t>
      </w:r>
      <w:r w:rsidR="0001194E">
        <w:rPr>
          <w:rFonts w:ascii="Times New Roman" w:eastAsia="Times New Roman" w:hAnsi="Times New Roman"/>
          <w:i/>
          <w:sz w:val="28"/>
          <w:lang w:val="en-US"/>
        </w:rPr>
        <w:t>đ</w:t>
      </w:r>
      <w:r>
        <w:rPr>
          <w:rFonts w:ascii="Times New Roman" w:eastAsia="Times New Roman" w:hAnsi="Times New Roman"/>
          <w:i/>
          <w:sz w:val="28"/>
        </w:rPr>
        <w:t xml:space="preserve">iều tra thống kê, </w:t>
      </w:r>
      <w:r w:rsidR="0001194E">
        <w:rPr>
          <w:rFonts w:ascii="Times New Roman" w:eastAsia="Times New Roman" w:hAnsi="Times New Roman"/>
          <w:i/>
          <w:sz w:val="28"/>
          <w:lang w:val="en-US"/>
        </w:rPr>
        <w:t>t</w:t>
      </w:r>
      <w:r>
        <w:rPr>
          <w:rFonts w:ascii="Times New Roman" w:eastAsia="Times New Roman" w:hAnsi="Times New Roman"/>
          <w:i/>
          <w:sz w:val="28"/>
        </w:rPr>
        <w:t>ổng điều tra thống kê quốc gia;</w:t>
      </w:r>
    </w:p>
    <w:p w:rsidR="005A7456" w:rsidRDefault="00A800EF" w:rsidP="00311E96">
      <w:pPr>
        <w:pBdr>
          <w:top w:val="none" w:sz="4" w:space="0" w:color="000000"/>
          <w:left w:val="none" w:sz="4" w:space="0" w:color="000000"/>
          <w:bottom w:val="none" w:sz="4" w:space="0" w:color="000000"/>
          <w:right w:val="none" w:sz="4" w:space="0" w:color="000000"/>
        </w:pBdr>
        <w:spacing w:before="120" w:after="120" w:line="240" w:lineRule="auto"/>
        <w:ind w:firstLine="709"/>
        <w:jc w:val="both"/>
        <w:rPr>
          <w:rFonts w:ascii="Times New Roman" w:hAnsi="Times New Roman"/>
        </w:rPr>
      </w:pPr>
      <w:r>
        <w:rPr>
          <w:rFonts w:ascii="Times New Roman" w:eastAsia="Times New Roman" w:hAnsi="Times New Roman"/>
          <w:i/>
          <w:sz w:val="28"/>
        </w:rPr>
        <w:t xml:space="preserve">Căn cứ Thông tư số 37/2022/TT-BTC ngày 22 tháng 6 năm 2022 của Bộ trưởng Bộ Tài chính sửa đổi, bổ sung khoản 9 Điều 3 và Mẫu số 01 kèm theo Thông tư số 109/2016/TT-BTC ngày 30 tháng 6 năm 2016 của Bộ Tài chính quy định lập dự toán, quản lý, sử dụng và quyết toán kinh phí thực hiện các cuộc điều tra thống kê, </w:t>
      </w:r>
      <w:r w:rsidR="0001194E">
        <w:rPr>
          <w:rFonts w:ascii="Times New Roman" w:eastAsia="Times New Roman" w:hAnsi="Times New Roman"/>
          <w:i/>
          <w:sz w:val="28"/>
          <w:lang w:val="en-US"/>
        </w:rPr>
        <w:t>t</w:t>
      </w:r>
      <w:r>
        <w:rPr>
          <w:rFonts w:ascii="Times New Roman" w:eastAsia="Times New Roman" w:hAnsi="Times New Roman"/>
          <w:i/>
          <w:sz w:val="28"/>
        </w:rPr>
        <w:t>ổng điều tra thống kê quốc gia;</w:t>
      </w:r>
    </w:p>
    <w:p w:rsidR="005A7456" w:rsidRDefault="00A800EF" w:rsidP="00311E96">
      <w:pPr>
        <w:pBdr>
          <w:top w:val="none" w:sz="4" w:space="0" w:color="000000"/>
          <w:left w:val="none" w:sz="4" w:space="0" w:color="000000"/>
          <w:bottom w:val="none" w:sz="4" w:space="0" w:color="000000"/>
          <w:right w:val="none" w:sz="4" w:space="0" w:color="000000"/>
        </w:pBdr>
        <w:spacing w:before="120" w:after="120" w:line="240" w:lineRule="auto"/>
        <w:ind w:right="-1" w:firstLine="709"/>
        <w:jc w:val="both"/>
        <w:rPr>
          <w:rFonts w:ascii="Times New Roman" w:hAnsi="Times New Roman"/>
        </w:rPr>
      </w:pPr>
      <w:r>
        <w:rPr>
          <w:rFonts w:ascii="Times New Roman" w:eastAsia="Times New Roman" w:hAnsi="Times New Roman"/>
          <w:i/>
          <w:sz w:val="28"/>
        </w:rPr>
        <w:t xml:space="preserve">Xét Tờ trình số </w:t>
      </w:r>
      <w:r w:rsidR="00311E96">
        <w:rPr>
          <w:rFonts w:ascii="Times New Roman" w:eastAsia="Times New Roman" w:hAnsi="Times New Roman"/>
          <w:i/>
          <w:sz w:val="28"/>
          <w:lang w:val="en-US"/>
        </w:rPr>
        <w:t>2445</w:t>
      </w:r>
      <w:r>
        <w:rPr>
          <w:rFonts w:ascii="Times New Roman" w:eastAsia="Times New Roman" w:hAnsi="Times New Roman"/>
          <w:i/>
          <w:sz w:val="28"/>
        </w:rPr>
        <w:t xml:space="preserve">/TTr-UBND  ngày </w:t>
      </w:r>
      <w:r w:rsidR="00311E96">
        <w:rPr>
          <w:rFonts w:ascii="Times New Roman" w:eastAsia="Times New Roman" w:hAnsi="Times New Roman"/>
          <w:i/>
          <w:sz w:val="28"/>
          <w:lang w:val="en-US"/>
        </w:rPr>
        <w:t xml:space="preserve">03 </w:t>
      </w:r>
      <w:r w:rsidR="00311E96">
        <w:rPr>
          <w:rFonts w:ascii="Times New Roman" w:eastAsia="Times New Roman" w:hAnsi="Times New Roman"/>
          <w:i/>
          <w:sz w:val="28"/>
        </w:rPr>
        <w:t>tháng</w:t>
      </w:r>
      <w:r w:rsidR="00311E96">
        <w:rPr>
          <w:rFonts w:ascii="Times New Roman" w:eastAsia="Times New Roman" w:hAnsi="Times New Roman"/>
          <w:i/>
          <w:sz w:val="28"/>
          <w:lang w:val="en-US"/>
        </w:rPr>
        <w:t xml:space="preserve"> 6 </w:t>
      </w:r>
      <w:r>
        <w:rPr>
          <w:rFonts w:ascii="Times New Roman" w:eastAsia="Times New Roman" w:hAnsi="Times New Roman"/>
          <w:i/>
          <w:sz w:val="28"/>
        </w:rPr>
        <w:t xml:space="preserve">năm 2026 của Ủy ban nhân dân tỉnh về ban hành Nghị quyết </w:t>
      </w:r>
      <w:r w:rsidRPr="00684CB9">
        <w:rPr>
          <w:rFonts w:ascii="Times New Roman" w:eastAsia="Times New Roman" w:hAnsi="Times New Roman"/>
          <w:i/>
          <w:sz w:val="28"/>
          <w:highlight w:val="white"/>
        </w:rPr>
        <w:t>q</w:t>
      </w:r>
      <w:r>
        <w:rPr>
          <w:rFonts w:ascii="Times New Roman" w:eastAsia="Times New Roman" w:hAnsi="Times New Roman"/>
          <w:i/>
          <w:sz w:val="28"/>
          <w:highlight w:val="white"/>
        </w:rPr>
        <w:t>uy định nội dung chi và mức chi thực hiện các cuộc điều tra thống kê do ngân sách địa phương bảo đảm trên địa bàn tỉnh Tây Ninh</w:t>
      </w:r>
      <w:r>
        <w:rPr>
          <w:rFonts w:ascii="Times New Roman" w:eastAsia="Times New Roman" w:hAnsi="Times New Roman"/>
          <w:i/>
          <w:sz w:val="28"/>
        </w:rPr>
        <w:t>; Báo cáo thẩm tra số</w:t>
      </w:r>
      <w:r w:rsidR="00311E96">
        <w:rPr>
          <w:rFonts w:ascii="Times New Roman" w:eastAsia="Times New Roman" w:hAnsi="Times New Roman"/>
          <w:i/>
          <w:sz w:val="28"/>
          <w:lang w:val="en-US"/>
        </w:rPr>
        <w:t xml:space="preserve"> 652</w:t>
      </w:r>
      <w:r>
        <w:rPr>
          <w:rFonts w:ascii="Times New Roman" w:eastAsia="Times New Roman" w:hAnsi="Times New Roman"/>
          <w:i/>
          <w:sz w:val="28"/>
        </w:rPr>
        <w:t xml:space="preserve">/BC-HĐND ngày </w:t>
      </w:r>
      <w:r w:rsidR="00311E96">
        <w:rPr>
          <w:rFonts w:ascii="Times New Roman" w:eastAsia="Times New Roman" w:hAnsi="Times New Roman"/>
          <w:i/>
          <w:sz w:val="28"/>
          <w:lang w:val="en-US"/>
        </w:rPr>
        <w:t xml:space="preserve">12 </w:t>
      </w:r>
      <w:r w:rsidR="00311E96">
        <w:rPr>
          <w:rFonts w:ascii="Times New Roman" w:eastAsia="Times New Roman" w:hAnsi="Times New Roman"/>
          <w:i/>
          <w:sz w:val="28"/>
        </w:rPr>
        <w:t>tháng</w:t>
      </w:r>
      <w:r w:rsidR="00311E96">
        <w:rPr>
          <w:rFonts w:ascii="Times New Roman" w:eastAsia="Times New Roman" w:hAnsi="Times New Roman"/>
          <w:i/>
          <w:sz w:val="28"/>
          <w:lang w:val="en-US"/>
        </w:rPr>
        <w:t xml:space="preserve"> 6</w:t>
      </w:r>
      <w:r>
        <w:rPr>
          <w:rFonts w:ascii="Times New Roman" w:eastAsia="Times New Roman" w:hAnsi="Times New Roman"/>
          <w:i/>
          <w:sz w:val="28"/>
        </w:rPr>
        <w:t xml:space="preserve"> năm 2026 của Ban Kinh tế - Ngân sách Hội đồng nhân dâ</w:t>
      </w:r>
      <w:r w:rsidR="00311E96">
        <w:rPr>
          <w:rFonts w:ascii="Times New Roman" w:eastAsia="Times New Roman" w:hAnsi="Times New Roman"/>
          <w:i/>
          <w:sz w:val="28"/>
        </w:rPr>
        <w:t xml:space="preserve">n tỉnh và ý kiến thảo luận của </w:t>
      </w:r>
      <w:r w:rsidR="00311E96">
        <w:rPr>
          <w:rFonts w:ascii="Times New Roman" w:eastAsia="Times New Roman" w:hAnsi="Times New Roman"/>
          <w:i/>
          <w:sz w:val="28"/>
          <w:lang w:val="en-US"/>
        </w:rPr>
        <w:t>đ</w:t>
      </w:r>
      <w:r>
        <w:rPr>
          <w:rFonts w:ascii="Times New Roman" w:eastAsia="Times New Roman" w:hAnsi="Times New Roman"/>
          <w:i/>
          <w:sz w:val="28"/>
        </w:rPr>
        <w:t>ại biểu Hội đồng nhân dân tỉnh tại kỳ họp;</w:t>
      </w:r>
    </w:p>
    <w:p w:rsidR="005A7456" w:rsidRDefault="00A800EF" w:rsidP="00311E96">
      <w:pPr>
        <w:pBdr>
          <w:top w:val="none" w:sz="4" w:space="0" w:color="000000"/>
          <w:left w:val="none" w:sz="4" w:space="0" w:color="000000"/>
          <w:bottom w:val="none" w:sz="4" w:space="0" w:color="000000"/>
          <w:right w:val="none" w:sz="4" w:space="0" w:color="000000"/>
        </w:pBdr>
        <w:spacing w:before="120" w:after="120" w:line="240" w:lineRule="auto"/>
        <w:ind w:firstLine="709"/>
        <w:jc w:val="both"/>
        <w:rPr>
          <w:rFonts w:ascii="Times New Roman" w:hAnsi="Times New Roman"/>
        </w:rPr>
      </w:pPr>
      <w:r>
        <w:rPr>
          <w:rFonts w:ascii="Times New Roman" w:eastAsia="Times New Roman" w:hAnsi="Times New Roman"/>
          <w:i/>
          <w:sz w:val="28"/>
        </w:rPr>
        <w:t xml:space="preserve">Hội đồng nhân dân </w:t>
      </w:r>
      <w:r w:rsidR="0099733D">
        <w:rPr>
          <w:rFonts w:ascii="Times New Roman" w:eastAsia="Times New Roman" w:hAnsi="Times New Roman"/>
          <w:i/>
          <w:sz w:val="28"/>
          <w:lang w:val="en-US"/>
        </w:rPr>
        <w:t xml:space="preserve">tỉnh </w:t>
      </w:r>
      <w:r>
        <w:rPr>
          <w:rFonts w:ascii="Times New Roman" w:eastAsia="Times New Roman" w:hAnsi="Times New Roman"/>
          <w:i/>
          <w:sz w:val="28"/>
        </w:rPr>
        <w:t>ban hành Nghị quyết ban hành Quy định</w:t>
      </w:r>
      <w:r>
        <w:rPr>
          <w:rFonts w:ascii="Times New Roman" w:eastAsia="Times New Roman" w:hAnsi="Times New Roman"/>
          <w:b/>
          <w:i/>
          <w:sz w:val="28"/>
        </w:rPr>
        <w:t xml:space="preserve"> </w:t>
      </w:r>
      <w:r>
        <w:rPr>
          <w:rFonts w:ascii="Times New Roman" w:eastAsia="Times New Roman" w:hAnsi="Times New Roman"/>
          <w:i/>
          <w:sz w:val="28"/>
        </w:rPr>
        <w:t>nội dung chi và mức chi thực hiện các cuộc điều tra thống kê do ngân sách địa phương bảo đảm trên địa bàn tỉnh Tây Ninh</w:t>
      </w:r>
      <w:r>
        <w:rPr>
          <w:rFonts w:ascii="Times New Roman" w:eastAsia="Times New Roman" w:hAnsi="Times New Roman"/>
          <w:i/>
          <w:sz w:val="28"/>
          <w:highlight w:val="white"/>
        </w:rPr>
        <w:t>.</w:t>
      </w:r>
    </w:p>
    <w:p w:rsidR="005A7456" w:rsidRDefault="00A800EF" w:rsidP="00311E96">
      <w:pPr>
        <w:pBdr>
          <w:top w:val="none" w:sz="4" w:space="0" w:color="000000"/>
          <w:left w:val="none" w:sz="4" w:space="0" w:color="000000"/>
          <w:bottom w:val="none" w:sz="4" w:space="0" w:color="000000"/>
          <w:right w:val="none" w:sz="4" w:space="0" w:color="000000"/>
        </w:pBdr>
        <w:spacing w:before="120" w:after="120" w:line="240" w:lineRule="auto"/>
        <w:ind w:firstLine="709"/>
        <w:jc w:val="both"/>
        <w:rPr>
          <w:rFonts w:ascii="Times New Roman" w:hAnsi="Times New Roman"/>
        </w:rPr>
      </w:pPr>
      <w:r>
        <w:rPr>
          <w:rFonts w:ascii="Times New Roman" w:eastAsia="Times New Roman" w:hAnsi="Times New Roman"/>
          <w:b/>
          <w:sz w:val="28"/>
        </w:rPr>
        <w:t xml:space="preserve">Điều 1. </w:t>
      </w:r>
      <w:r>
        <w:rPr>
          <w:rFonts w:ascii="Times New Roman" w:eastAsia="Times New Roman" w:hAnsi="Times New Roman"/>
          <w:sz w:val="28"/>
        </w:rPr>
        <w:t xml:space="preserve">Ban hành kèm theo Nghị quyết này </w:t>
      </w:r>
      <w:r>
        <w:rPr>
          <w:rFonts w:ascii="Times New Roman" w:eastAsia="Times New Roman" w:hAnsi="Times New Roman"/>
          <w:sz w:val="28"/>
          <w:highlight w:val="white"/>
        </w:rPr>
        <w:t>Quy định nội dung chi và mức chi thực hiện các cuộc điều tra thống kê do ngân sách địa phương bảo đảm trên địa bàn tỉnh Tây Ninh</w:t>
      </w:r>
      <w:r>
        <w:rPr>
          <w:rFonts w:ascii="Times New Roman" w:eastAsia="Times New Roman" w:hAnsi="Times New Roman"/>
          <w:sz w:val="28"/>
        </w:rPr>
        <w:t xml:space="preserve">. </w:t>
      </w:r>
    </w:p>
    <w:p w:rsidR="00311E96" w:rsidRPr="00311E96" w:rsidRDefault="00311E96" w:rsidP="00311E96">
      <w:pPr>
        <w:spacing w:before="120" w:after="0" w:line="240" w:lineRule="auto"/>
        <w:ind w:firstLine="709"/>
        <w:jc w:val="both"/>
        <w:rPr>
          <w:rFonts w:ascii="Times New Roman" w:eastAsia="Calibri" w:hAnsi="Times New Roman"/>
          <w:b/>
          <w:sz w:val="28"/>
          <w:szCs w:val="28"/>
          <w:lang w:val="en-US"/>
        </w:rPr>
      </w:pPr>
      <w:r w:rsidRPr="00311E96">
        <w:rPr>
          <w:rFonts w:ascii="Times New Roman" w:eastAsia="Times New Roman" w:hAnsi="Times New Roman"/>
          <w:b/>
          <w:sz w:val="28"/>
          <w:szCs w:val="28"/>
          <w:lang w:val="en-US"/>
        </w:rPr>
        <w:t>Điều 2. Tổ chức thực hiện</w:t>
      </w:r>
    </w:p>
    <w:p w:rsidR="00311E96" w:rsidRPr="00311E96" w:rsidRDefault="00311E96" w:rsidP="00311E96">
      <w:pPr>
        <w:spacing w:before="120" w:after="0" w:line="240" w:lineRule="auto"/>
        <w:ind w:firstLine="709"/>
        <w:jc w:val="both"/>
        <w:rPr>
          <w:rFonts w:ascii="Times New Roman" w:eastAsia="Calibri" w:hAnsi="Times New Roman"/>
          <w:sz w:val="28"/>
          <w:szCs w:val="28"/>
          <w:lang w:val="en-US"/>
        </w:rPr>
      </w:pPr>
      <w:r w:rsidRPr="00311E96">
        <w:rPr>
          <w:rFonts w:ascii="Times New Roman" w:eastAsia="Times New Roman" w:hAnsi="Times New Roman"/>
          <w:b/>
          <w:sz w:val="28"/>
          <w:szCs w:val="28"/>
          <w:lang w:val="en-US"/>
        </w:rPr>
        <w:t xml:space="preserve">1. </w:t>
      </w:r>
      <w:r w:rsidRPr="00311E96">
        <w:rPr>
          <w:rFonts w:ascii="Times New Roman" w:eastAsia="Times New Roman" w:hAnsi="Times New Roman"/>
          <w:sz w:val="28"/>
          <w:szCs w:val="28"/>
          <w:lang w:val="en-US"/>
        </w:rPr>
        <w:t>Giao Ủy ban nhân dân tỉnh tổ chức triển khai thực hiện Nghị quyết.</w:t>
      </w:r>
    </w:p>
    <w:p w:rsidR="00311E96" w:rsidRPr="00311E96" w:rsidRDefault="00311E96" w:rsidP="00311E96">
      <w:pPr>
        <w:spacing w:before="120" w:after="0" w:line="240" w:lineRule="auto"/>
        <w:ind w:firstLine="709"/>
        <w:jc w:val="both"/>
        <w:rPr>
          <w:rFonts w:ascii="Times New Roman" w:eastAsia="Calibri" w:hAnsi="Times New Roman"/>
          <w:sz w:val="28"/>
          <w:szCs w:val="28"/>
          <w:shd w:val="clear" w:color="auto" w:fill="FFFFFF"/>
          <w:lang w:val="en-US"/>
        </w:rPr>
      </w:pPr>
      <w:r w:rsidRPr="00311E96">
        <w:rPr>
          <w:rFonts w:ascii="Times New Roman" w:eastAsia="Times New Roman" w:hAnsi="Times New Roman"/>
          <w:b/>
          <w:sz w:val="28"/>
          <w:szCs w:val="28"/>
          <w:lang w:val="en-US"/>
        </w:rPr>
        <w:t xml:space="preserve">2. </w:t>
      </w:r>
      <w:r w:rsidRPr="00311E96">
        <w:rPr>
          <w:rFonts w:ascii="Times New Roman" w:eastAsia="Times New Roman" w:hAnsi="Times New Roman"/>
          <w:sz w:val="28"/>
          <w:szCs w:val="28"/>
          <w:shd w:val="clear" w:color="auto" w:fill="FFFFFF"/>
          <w:lang w:val="en-US"/>
        </w:rPr>
        <w:t>Giao Thường trực Hội đồng nhân dân, các Ban của Hội đồng nhân dân, Tổ đại biểu và đại biểu Hội đồng nhân dân tỉnh giám sát thực hiện Nghị quyết.</w:t>
      </w:r>
    </w:p>
    <w:p w:rsidR="00311E96" w:rsidRPr="00311E96" w:rsidRDefault="00311E96" w:rsidP="00311E96">
      <w:pPr>
        <w:spacing w:before="120" w:after="0" w:line="240" w:lineRule="auto"/>
        <w:ind w:firstLine="709"/>
        <w:jc w:val="both"/>
        <w:rPr>
          <w:rFonts w:ascii="Times New Roman" w:eastAsia="Calibri" w:hAnsi="Times New Roman"/>
          <w:sz w:val="28"/>
          <w:szCs w:val="28"/>
          <w:shd w:val="clear" w:color="auto" w:fill="FFFFFF"/>
          <w:lang w:val="en-US"/>
        </w:rPr>
      </w:pPr>
      <w:r w:rsidRPr="00311E96">
        <w:rPr>
          <w:rFonts w:ascii="Times New Roman" w:eastAsia="Times New Roman" w:hAnsi="Times New Roman"/>
          <w:b/>
          <w:sz w:val="28"/>
          <w:szCs w:val="28"/>
          <w:shd w:val="clear" w:color="auto" w:fill="FFFFFF"/>
          <w:lang w:val="en-US"/>
        </w:rPr>
        <w:t>3.</w:t>
      </w:r>
      <w:r w:rsidRPr="00311E96">
        <w:rPr>
          <w:rFonts w:ascii="Times New Roman" w:eastAsia="Times New Roman" w:hAnsi="Times New Roman"/>
          <w:sz w:val="28"/>
          <w:szCs w:val="28"/>
          <w:shd w:val="clear" w:color="auto" w:fill="FFFFFF"/>
          <w:lang w:val="en-US"/>
        </w:rPr>
        <w:t xml:space="preserve"> Đề nghị Ủy ban Mặt trận Tổ quốc Việt N</w:t>
      </w:r>
      <w:r w:rsidR="0001194E">
        <w:rPr>
          <w:rFonts w:ascii="Times New Roman" w:eastAsia="Times New Roman" w:hAnsi="Times New Roman"/>
          <w:sz w:val="28"/>
          <w:szCs w:val="28"/>
          <w:shd w:val="clear" w:color="auto" w:fill="FFFFFF"/>
          <w:lang w:val="en-US"/>
        </w:rPr>
        <w:t xml:space="preserve">am tỉnh, các tổ chức chính trị - </w:t>
      </w:r>
      <w:r w:rsidRPr="00311E96">
        <w:rPr>
          <w:rFonts w:ascii="Times New Roman" w:eastAsia="Times New Roman" w:hAnsi="Times New Roman"/>
          <w:sz w:val="28"/>
          <w:szCs w:val="28"/>
          <w:shd w:val="clear" w:color="auto" w:fill="FFFFFF"/>
          <w:lang w:val="en-US"/>
        </w:rPr>
        <w:t>xã hội tỉnh tuyên truyền và tham gia giám sát việc thực hiện Nghị quyết.</w:t>
      </w:r>
    </w:p>
    <w:p w:rsidR="00311E96" w:rsidRPr="00311E96" w:rsidRDefault="00311E96" w:rsidP="00311E96">
      <w:pPr>
        <w:spacing w:before="120" w:after="0" w:line="240" w:lineRule="auto"/>
        <w:ind w:firstLine="709"/>
        <w:jc w:val="both"/>
        <w:rPr>
          <w:rFonts w:ascii="Times New Roman" w:eastAsia="Calibri" w:hAnsi="Times New Roman"/>
          <w:b/>
          <w:sz w:val="28"/>
          <w:szCs w:val="28"/>
          <w:shd w:val="clear" w:color="auto" w:fill="FFFFFF"/>
          <w:lang w:val="en-US"/>
        </w:rPr>
      </w:pPr>
      <w:r w:rsidRPr="00311E96">
        <w:rPr>
          <w:rFonts w:ascii="Times New Roman" w:eastAsia="Times New Roman" w:hAnsi="Times New Roman"/>
          <w:b/>
          <w:sz w:val="28"/>
          <w:szCs w:val="28"/>
          <w:shd w:val="clear" w:color="auto" w:fill="FFFFFF"/>
          <w:lang w:val="en-US"/>
        </w:rPr>
        <w:lastRenderedPageBreak/>
        <w:t>Điều 3. Điều khoản thi hành</w:t>
      </w:r>
    </w:p>
    <w:p w:rsidR="00311E96" w:rsidRPr="00311E96" w:rsidRDefault="00311E96" w:rsidP="00311E96">
      <w:pPr>
        <w:spacing w:before="120" w:after="0" w:line="240" w:lineRule="auto"/>
        <w:ind w:firstLine="709"/>
        <w:jc w:val="both"/>
        <w:rPr>
          <w:rFonts w:ascii="Times New Roman" w:eastAsia="Calibri" w:hAnsi="Times New Roman"/>
          <w:sz w:val="28"/>
          <w:szCs w:val="28"/>
          <w:shd w:val="clear" w:color="auto" w:fill="FFFFFF"/>
          <w:lang w:val="en-US"/>
        </w:rPr>
      </w:pPr>
      <w:r w:rsidRPr="00311E96">
        <w:rPr>
          <w:rFonts w:ascii="Times New Roman" w:eastAsia="Times New Roman" w:hAnsi="Times New Roman"/>
          <w:b/>
          <w:sz w:val="28"/>
          <w:szCs w:val="28"/>
          <w:shd w:val="clear" w:color="auto" w:fill="FFFFFF"/>
          <w:lang w:val="en-US"/>
        </w:rPr>
        <w:t>1.</w:t>
      </w:r>
      <w:r w:rsidRPr="00311E96">
        <w:rPr>
          <w:rFonts w:ascii="Times New Roman" w:eastAsia="Times New Roman" w:hAnsi="Times New Roman"/>
          <w:sz w:val="28"/>
          <w:szCs w:val="28"/>
          <w:shd w:val="clear" w:color="auto" w:fill="FFFFFF"/>
          <w:lang w:val="en-US"/>
        </w:rPr>
        <w:t xml:space="preserve"> Nghị quyết này có hiệu lực thi hành kể từ ngày </w:t>
      </w:r>
      <w:r w:rsidR="008B44AA">
        <w:rPr>
          <w:rFonts w:ascii="Times New Roman" w:eastAsia="Times New Roman" w:hAnsi="Times New Roman"/>
          <w:sz w:val="28"/>
          <w:szCs w:val="28"/>
          <w:shd w:val="clear" w:color="auto" w:fill="FFFFFF"/>
          <w:lang w:val="en-US"/>
        </w:rPr>
        <w:t>01</w:t>
      </w:r>
      <w:r w:rsidRPr="00311E96">
        <w:rPr>
          <w:rFonts w:ascii="Times New Roman" w:eastAsia="Times New Roman" w:hAnsi="Times New Roman"/>
          <w:sz w:val="28"/>
          <w:szCs w:val="28"/>
          <w:shd w:val="clear" w:color="auto" w:fill="FFFFFF"/>
        </w:rPr>
        <w:t xml:space="preserve"> tháng </w:t>
      </w:r>
      <w:r w:rsidR="008B44AA">
        <w:rPr>
          <w:rFonts w:ascii="Times New Roman" w:eastAsia="Times New Roman" w:hAnsi="Times New Roman"/>
          <w:sz w:val="28"/>
          <w:szCs w:val="28"/>
          <w:shd w:val="clear" w:color="auto" w:fill="FFFFFF"/>
          <w:lang w:val="en-US"/>
        </w:rPr>
        <w:t>7</w:t>
      </w:r>
      <w:r w:rsidRPr="00311E96">
        <w:rPr>
          <w:rFonts w:ascii="Times New Roman" w:eastAsia="Times New Roman" w:hAnsi="Times New Roman"/>
          <w:sz w:val="28"/>
          <w:szCs w:val="28"/>
          <w:shd w:val="clear" w:color="auto" w:fill="FFFFFF"/>
        </w:rPr>
        <w:t xml:space="preserve"> năm 2026</w:t>
      </w:r>
      <w:r w:rsidRPr="00311E96">
        <w:rPr>
          <w:rFonts w:ascii="Times New Roman" w:eastAsia="Times New Roman" w:hAnsi="Times New Roman"/>
          <w:sz w:val="28"/>
          <w:szCs w:val="28"/>
          <w:shd w:val="clear" w:color="auto" w:fill="FFFFFF"/>
          <w:lang w:val="en-US"/>
        </w:rPr>
        <w:t>.</w:t>
      </w:r>
    </w:p>
    <w:p w:rsidR="005A7456" w:rsidRDefault="00311E96" w:rsidP="00311E96">
      <w:pPr>
        <w:widowControl w:val="0"/>
        <w:spacing w:before="120" w:after="0" w:line="240" w:lineRule="auto"/>
        <w:ind w:firstLine="709"/>
        <w:jc w:val="both"/>
        <w:rPr>
          <w:rFonts w:ascii="Times New Roman" w:eastAsia="Times New Roman" w:hAnsi="Times New Roman"/>
          <w:sz w:val="28"/>
        </w:rPr>
      </w:pPr>
      <w:r w:rsidRPr="00311E96">
        <w:rPr>
          <w:rFonts w:ascii="Times New Roman" w:eastAsia="Times New Roman" w:hAnsi="Times New Roman"/>
          <w:b/>
          <w:sz w:val="28"/>
          <w:szCs w:val="28"/>
          <w:shd w:val="clear" w:color="auto" w:fill="FFFFFF"/>
          <w:lang w:val="en-US"/>
        </w:rPr>
        <w:t>2.</w:t>
      </w:r>
      <w:r w:rsidRPr="00311E96">
        <w:rPr>
          <w:rFonts w:ascii="Times New Roman" w:eastAsia="Times New Roman" w:hAnsi="Times New Roman"/>
          <w:sz w:val="28"/>
          <w:szCs w:val="28"/>
          <w:shd w:val="clear" w:color="auto" w:fill="FFFFFF"/>
          <w:lang w:val="en-US"/>
        </w:rPr>
        <w:t xml:space="preserve"> Nghị quyết này thay thế </w:t>
      </w:r>
      <w:r w:rsidR="00A800EF">
        <w:rPr>
          <w:rFonts w:ascii="Times New Roman" w:eastAsia="Times New Roman" w:hAnsi="Times New Roman"/>
          <w:sz w:val="28"/>
        </w:rPr>
        <w:t xml:space="preserve">Nghị quyết số 59/2017/NQ-HĐND ngày 08 tháng 12 năm 2017 của Hội đồng nhân dân tỉnh Long </w:t>
      </w:r>
      <w:proofErr w:type="gramStart"/>
      <w:r w:rsidR="00A800EF">
        <w:rPr>
          <w:rFonts w:ascii="Times New Roman" w:eastAsia="Times New Roman" w:hAnsi="Times New Roman"/>
          <w:sz w:val="28"/>
        </w:rPr>
        <w:t>An</w:t>
      </w:r>
      <w:proofErr w:type="gramEnd"/>
      <w:r w:rsidR="00A800EF">
        <w:rPr>
          <w:rFonts w:ascii="Times New Roman" w:eastAsia="Times New Roman" w:hAnsi="Times New Roman"/>
          <w:sz w:val="28"/>
        </w:rPr>
        <w:t xml:space="preserve"> </w:t>
      </w:r>
      <w:r w:rsidR="00A800EF">
        <w:rPr>
          <w:rFonts w:ascii="Times New Roman" w:eastAsia="Times New Roman" w:hAnsi="Times New Roman"/>
          <w:sz w:val="28"/>
          <w:highlight w:val="white"/>
        </w:rPr>
        <w:t>về việc quy định nội dung chi và mức chi thực hiện các cuộc điều tra thống kê trên địa bàn tỉnh Long An.</w:t>
      </w:r>
    </w:p>
    <w:p w:rsidR="00245DD3" w:rsidRDefault="00245DD3" w:rsidP="00245DD3">
      <w:pPr>
        <w:spacing w:before="120" w:after="120" w:line="259" w:lineRule="auto"/>
        <w:ind w:firstLine="709"/>
        <w:jc w:val="both"/>
        <w:rPr>
          <w:rFonts w:ascii="Times New Roman" w:hAnsi="Times New Roman"/>
          <w:sz w:val="28"/>
          <w:szCs w:val="28"/>
        </w:rPr>
      </w:pPr>
      <w:r w:rsidRPr="00245DD3">
        <w:rPr>
          <w:rFonts w:ascii="Times New Roman" w:hAnsi="Times New Roman"/>
          <w:b/>
          <w:sz w:val="28"/>
          <w:szCs w:val="28"/>
          <w:lang w:val="en-US"/>
        </w:rPr>
        <w:t>3.</w:t>
      </w:r>
      <w:r>
        <w:rPr>
          <w:rFonts w:ascii="Times New Roman" w:hAnsi="Times New Roman"/>
          <w:sz w:val="28"/>
          <w:szCs w:val="28"/>
          <w:lang w:val="en-US"/>
        </w:rPr>
        <w:t xml:space="preserve"> </w:t>
      </w:r>
      <w:r>
        <w:rPr>
          <w:rFonts w:ascii="Times New Roman" w:hAnsi="Times New Roman"/>
          <w:sz w:val="28"/>
          <w:szCs w:val="28"/>
        </w:rPr>
        <w:t xml:space="preserve">Khi các văn bản viện dẫn để áp dụng tại Quy định này được sửa đổi, bổ sung hoặc thay thế thì áp dụng </w:t>
      </w:r>
      <w:proofErr w:type="gramStart"/>
      <w:r>
        <w:rPr>
          <w:rFonts w:ascii="Times New Roman" w:hAnsi="Times New Roman"/>
          <w:sz w:val="28"/>
          <w:szCs w:val="28"/>
        </w:rPr>
        <w:t>theo</w:t>
      </w:r>
      <w:proofErr w:type="gramEnd"/>
      <w:r>
        <w:rPr>
          <w:rFonts w:ascii="Times New Roman" w:hAnsi="Times New Roman"/>
          <w:sz w:val="28"/>
          <w:szCs w:val="28"/>
        </w:rPr>
        <w:t xml:space="preserve"> các văn bản sửa đổi, bổ sung hoặc thay thế</w:t>
      </w:r>
      <w:r w:rsidR="00713684">
        <w:rPr>
          <w:rFonts w:ascii="Times New Roman" w:hAnsi="Times New Roman"/>
          <w:sz w:val="28"/>
          <w:szCs w:val="28"/>
        </w:rPr>
        <w:t xml:space="preserve"> đó.</w:t>
      </w:r>
    </w:p>
    <w:p w:rsidR="005A7456" w:rsidRDefault="00311E96" w:rsidP="00311E96">
      <w:pPr>
        <w:spacing w:before="120" w:after="240" w:line="240" w:lineRule="auto"/>
        <w:ind w:firstLine="567"/>
        <w:jc w:val="both"/>
        <w:rPr>
          <w:rFonts w:ascii="Times New Roman" w:eastAsia="Times New Roman" w:hAnsi="Times New Roman"/>
          <w:i/>
          <w:iCs/>
          <w:sz w:val="28"/>
          <w:szCs w:val="28"/>
        </w:rPr>
      </w:pPr>
      <w:r w:rsidRPr="00311E96">
        <w:rPr>
          <w:rFonts w:ascii="Times New Roman" w:eastAsia="Times New Roman" w:hAnsi="Times New Roman"/>
          <w:i/>
          <w:iCs/>
          <w:sz w:val="28"/>
          <w:szCs w:val="28"/>
        </w:rPr>
        <w:t xml:space="preserve">Nghị quyết này đã được Hội đồng nhân dân tỉnh khoá XI, kỳ họp thứ </w:t>
      </w:r>
      <w:r>
        <w:rPr>
          <w:rFonts w:ascii="Times New Roman" w:eastAsia="Times New Roman" w:hAnsi="Times New Roman"/>
          <w:i/>
          <w:iCs/>
          <w:sz w:val="28"/>
          <w:szCs w:val="28"/>
          <w:lang w:val="en-US"/>
        </w:rPr>
        <w:t>3</w:t>
      </w:r>
      <w:r w:rsidRPr="00311E96">
        <w:rPr>
          <w:rFonts w:ascii="Times New Roman" w:eastAsia="Times New Roman" w:hAnsi="Times New Roman"/>
          <w:i/>
          <w:iCs/>
          <w:sz w:val="28"/>
          <w:szCs w:val="28"/>
        </w:rPr>
        <w:t xml:space="preserve"> (kỳ họp chuyên đề) thông qua ngày 1</w:t>
      </w:r>
      <w:r>
        <w:rPr>
          <w:rFonts w:ascii="Times New Roman" w:eastAsia="Times New Roman" w:hAnsi="Times New Roman"/>
          <w:i/>
          <w:iCs/>
          <w:sz w:val="28"/>
          <w:szCs w:val="28"/>
          <w:lang w:val="en-US"/>
        </w:rPr>
        <w:t>7</w:t>
      </w:r>
      <w:r w:rsidRPr="00311E96">
        <w:rPr>
          <w:rFonts w:ascii="Times New Roman" w:eastAsia="Times New Roman" w:hAnsi="Times New Roman"/>
          <w:i/>
          <w:iCs/>
          <w:sz w:val="28"/>
          <w:szCs w:val="28"/>
        </w:rPr>
        <w:t xml:space="preserve"> tháng </w:t>
      </w:r>
      <w:r>
        <w:rPr>
          <w:rFonts w:ascii="Times New Roman" w:eastAsia="Times New Roman" w:hAnsi="Times New Roman"/>
          <w:i/>
          <w:iCs/>
          <w:sz w:val="28"/>
          <w:szCs w:val="28"/>
          <w:lang w:val="en-US"/>
        </w:rPr>
        <w:t>6</w:t>
      </w:r>
      <w:r w:rsidRPr="00311E96">
        <w:rPr>
          <w:rFonts w:ascii="Times New Roman" w:eastAsia="Times New Roman" w:hAnsi="Times New Roman"/>
          <w:i/>
          <w:iCs/>
          <w:sz w:val="28"/>
          <w:szCs w:val="28"/>
        </w:rPr>
        <w:t xml:space="preserve"> năm 2026./.</w:t>
      </w:r>
    </w:p>
    <w:tbl>
      <w:tblPr>
        <w:tblW w:w="9468" w:type="dxa"/>
        <w:tblInd w:w="-90" w:type="dxa"/>
        <w:tblCellMar>
          <w:left w:w="0" w:type="dxa"/>
          <w:right w:w="0" w:type="dxa"/>
        </w:tblCellMar>
        <w:tblLook w:val="04A0" w:firstRow="1" w:lastRow="0" w:firstColumn="1" w:lastColumn="0" w:noHBand="0" w:noVBand="1"/>
      </w:tblPr>
      <w:tblGrid>
        <w:gridCol w:w="6469"/>
        <w:gridCol w:w="2999"/>
      </w:tblGrid>
      <w:tr w:rsidR="00311E96" w:rsidRPr="00311E96" w:rsidTr="00806280">
        <w:trPr>
          <w:trHeight w:val="1052"/>
        </w:trPr>
        <w:tc>
          <w:tcPr>
            <w:tcW w:w="6469" w:type="dxa"/>
            <w:tcMar>
              <w:top w:w="0" w:type="dxa"/>
              <w:left w:w="108" w:type="dxa"/>
              <w:bottom w:w="0" w:type="dxa"/>
              <w:right w:w="108" w:type="dxa"/>
            </w:tcMar>
          </w:tcPr>
          <w:p w:rsidR="00311E96" w:rsidRPr="00311E96" w:rsidRDefault="00311E96" w:rsidP="00311E96">
            <w:pPr>
              <w:spacing w:after="0" w:line="240" w:lineRule="auto"/>
              <w:rPr>
                <w:rFonts w:ascii="Times New Roman" w:eastAsia="Times New Roman" w:hAnsi="Times New Roman"/>
                <w:highlight w:val="white"/>
                <w:lang w:val="en-US"/>
              </w:rPr>
            </w:pPr>
            <w:r w:rsidRPr="00311E96">
              <w:rPr>
                <w:rFonts w:ascii="Times New Roman" w:eastAsia="Times New Roman" w:hAnsi="Times New Roman"/>
                <w:b/>
                <w:bCs/>
                <w:i/>
                <w:iCs/>
                <w:sz w:val="24"/>
                <w:szCs w:val="24"/>
                <w:lang w:val="en-US"/>
              </w:rPr>
              <w:t>Nơi nhận:</w:t>
            </w:r>
            <w:r w:rsidRPr="00311E96">
              <w:rPr>
                <w:rFonts w:ascii="Times New Roman" w:eastAsia="Times New Roman" w:hAnsi="Times New Roman"/>
                <w:b/>
                <w:bCs/>
                <w:i/>
                <w:iCs/>
                <w:sz w:val="24"/>
                <w:szCs w:val="24"/>
                <w:highlight w:val="white"/>
                <w:lang w:val="en-US"/>
              </w:rPr>
              <w:br/>
            </w:r>
            <w:r w:rsidRPr="00311E96">
              <w:rPr>
                <w:rFonts w:ascii="Times New Roman" w:eastAsia="Times New Roman" w:hAnsi="Times New Roman"/>
                <w:highlight w:val="white"/>
                <w:lang w:val="en-US"/>
              </w:rPr>
              <w:t>- Ủy ban Thường vụ Quốc hội (b/c);</w:t>
            </w:r>
            <w:r w:rsidRPr="00311E96">
              <w:rPr>
                <w:rFonts w:ascii="Times New Roman" w:eastAsia="Times New Roman" w:hAnsi="Times New Roman"/>
                <w:highlight w:val="white"/>
                <w:lang w:val="en-US"/>
              </w:rPr>
              <w:br/>
              <w:t>- Chính phủ (b/c);</w:t>
            </w:r>
            <w:r w:rsidRPr="00311E96">
              <w:rPr>
                <w:rFonts w:ascii="Times New Roman" w:eastAsia="Times New Roman" w:hAnsi="Times New Roman"/>
                <w:highlight w:val="white"/>
                <w:lang w:val="en-US"/>
              </w:rPr>
              <w:br/>
              <w:t xml:space="preserve">- Ủy ban Công tác đại biểu của Quốc hội (b/c); </w:t>
            </w:r>
          </w:p>
          <w:p w:rsidR="00311E96" w:rsidRPr="00311E96" w:rsidRDefault="00311E96" w:rsidP="00311E96">
            <w:pP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xml:space="preserve">- Các Bộ: </w:t>
            </w:r>
            <w:r>
              <w:rPr>
                <w:rFonts w:ascii="Times New Roman" w:eastAsia="Times New Roman" w:hAnsi="Times New Roman"/>
                <w:highlight w:val="white"/>
                <w:lang w:val="en-US"/>
              </w:rPr>
              <w:t>Tài chính</w:t>
            </w:r>
            <w:r w:rsidRPr="00311E96">
              <w:rPr>
                <w:rFonts w:ascii="Times New Roman" w:eastAsia="Times New Roman" w:hAnsi="Times New Roman"/>
                <w:highlight w:val="white"/>
                <w:lang w:val="en-US"/>
              </w:rPr>
              <w:t xml:space="preserve">, Tư pháp (b/c); </w:t>
            </w:r>
          </w:p>
          <w:p w:rsidR="00114BD5" w:rsidRPr="00114BD5" w:rsidRDefault="00114BD5" w:rsidP="00114BD5">
            <w:pPr>
              <w:spacing w:after="0" w:line="240" w:lineRule="auto"/>
              <w:ind w:hanging="108"/>
              <w:jc w:val="both"/>
              <w:rPr>
                <w:rFonts w:ascii="Times New Roman" w:eastAsia="Calibri" w:hAnsi="Times New Roman"/>
                <w:lang w:val="pt-BR"/>
              </w:rPr>
            </w:pPr>
            <w:r w:rsidRPr="00114BD5">
              <w:rPr>
                <w:rFonts w:ascii="Times New Roman" w:eastAsia="Times New Roman" w:hAnsi="Times New Roman"/>
                <w:bCs/>
                <w:lang w:val="en-GB"/>
              </w:rPr>
              <w:t xml:space="preserve">  - Cục kiểm tra văn bả</w:t>
            </w:r>
            <w:r w:rsidR="00806280">
              <w:rPr>
                <w:rFonts w:ascii="Times New Roman" w:eastAsia="Times New Roman" w:hAnsi="Times New Roman"/>
                <w:bCs/>
                <w:lang w:val="en-GB"/>
              </w:rPr>
              <w:t>n và Tổ chức thi hành pháp luật-</w:t>
            </w:r>
            <w:r w:rsidRPr="00114BD5">
              <w:rPr>
                <w:rFonts w:ascii="Times New Roman" w:eastAsia="Times New Roman" w:hAnsi="Times New Roman"/>
                <w:bCs/>
                <w:lang w:val="en-GB"/>
              </w:rPr>
              <w:t>Bộ Tư pháp</w:t>
            </w:r>
            <w:r>
              <w:rPr>
                <w:rFonts w:ascii="Times New Roman" w:eastAsia="Times New Roman" w:hAnsi="Times New Roman"/>
                <w:bCs/>
                <w:lang w:val="en-GB"/>
              </w:rPr>
              <w:t xml:space="preserve"> (b/c)</w:t>
            </w:r>
            <w:r w:rsidRPr="00114BD5">
              <w:rPr>
                <w:rFonts w:ascii="Times New Roman" w:eastAsia="Times New Roman" w:hAnsi="Times New Roman"/>
                <w:bCs/>
                <w:lang w:val="en-GB"/>
              </w:rPr>
              <w:t>;</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xml:space="preserve">- Vụ Pháp chế - </w:t>
            </w:r>
            <w:r w:rsidRPr="00311E96">
              <w:rPr>
                <w:rFonts w:ascii="Times New Roman" w:eastAsia="Times New Roman" w:hAnsi="Times New Roman"/>
                <w:lang w:val="en-US"/>
              </w:rPr>
              <w:t xml:space="preserve">Bộ </w:t>
            </w:r>
            <w:r>
              <w:rPr>
                <w:rFonts w:ascii="Times New Roman" w:eastAsia="Times New Roman" w:hAnsi="Times New Roman"/>
                <w:lang w:val="en-US"/>
              </w:rPr>
              <w:t>Tài chính</w:t>
            </w:r>
            <w:r w:rsidRPr="00311E96">
              <w:rPr>
                <w:rFonts w:ascii="Times New Roman" w:eastAsia="Times New Roman" w:hAnsi="Times New Roman"/>
                <w:lang w:val="en-US"/>
              </w:rPr>
              <w:t xml:space="preserve"> (b/c)</w:t>
            </w:r>
            <w:r w:rsidRPr="00311E96">
              <w:rPr>
                <w:rFonts w:ascii="Times New Roman" w:eastAsia="Times New Roman" w:hAnsi="Times New Roman"/>
                <w:highlight w:val="white"/>
                <w:lang w:val="en-US"/>
              </w:rPr>
              <w:t>;</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Thường trực Tỉnh ủy (b/c);</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xml:space="preserve">- Đại biểu Quốc hội đơn vị tỉnh Tây Ninh; </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xml:space="preserve">- Đại biểu HĐND tỉnh khóa XI; </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UBND tỉnh;</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xml:space="preserve">- UBMTTQVN tỉnh; </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Các sở, ban, ngành tỉnh;</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Văn phòng Đoàn ĐBQH và HĐND tỉnh;</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Văn phòng UBND tỉnh;</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xml:space="preserve">- Thường trực HĐND, UBND các xã, phường; </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Trang Thông tin điện tử HĐND tỉnh;</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Trung tâm Công báo - Tin học tỉnh (Văn phòng UBND tỉnh);</w:t>
            </w:r>
          </w:p>
          <w:p w:rsidR="00311E96" w:rsidRPr="00311E96" w:rsidRDefault="00311E96" w:rsidP="00311E9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311E96">
              <w:rPr>
                <w:rFonts w:ascii="Times New Roman" w:eastAsia="Times New Roman" w:hAnsi="Times New Roman"/>
                <w:highlight w:val="white"/>
                <w:lang w:val="en-US"/>
              </w:rPr>
              <w:t xml:space="preserve">- Lưu: VT, </w:t>
            </w:r>
            <w:r w:rsidRPr="00311E96">
              <w:rPr>
                <w:rFonts w:ascii="Times New Roman" w:eastAsia="Times New Roman" w:hAnsi="Times New Roman"/>
                <w:sz w:val="16"/>
                <w:szCs w:val="16"/>
                <w:highlight w:val="white"/>
                <w:lang w:val="en-US"/>
              </w:rPr>
              <w:t>(tructhao).</w:t>
            </w:r>
          </w:p>
        </w:tc>
        <w:tc>
          <w:tcPr>
            <w:tcW w:w="2999" w:type="dxa"/>
            <w:tcMar>
              <w:top w:w="0" w:type="dxa"/>
              <w:left w:w="108" w:type="dxa"/>
              <w:bottom w:w="0" w:type="dxa"/>
              <w:right w:w="108" w:type="dxa"/>
            </w:tcMar>
          </w:tcPr>
          <w:p w:rsidR="00311E96" w:rsidRPr="00311E96" w:rsidRDefault="00311E96" w:rsidP="00311E96">
            <w:pPr>
              <w:spacing w:after="0" w:line="240" w:lineRule="auto"/>
              <w:jc w:val="center"/>
              <w:rPr>
                <w:rFonts w:ascii="Times New Roman" w:eastAsia="Times New Roman" w:hAnsi="Times New Roman"/>
                <w:b/>
                <w:bCs/>
                <w:sz w:val="24"/>
                <w:szCs w:val="24"/>
                <w:highlight w:val="white"/>
                <w:lang w:val="en-US"/>
              </w:rPr>
            </w:pPr>
            <w:r w:rsidRPr="00311E96">
              <w:rPr>
                <w:rFonts w:ascii="Times New Roman" w:eastAsia="Times New Roman" w:hAnsi="Times New Roman"/>
                <w:b/>
                <w:bCs/>
                <w:sz w:val="28"/>
                <w:szCs w:val="24"/>
                <w:highlight w:val="white"/>
                <w:lang w:val="en-US"/>
              </w:rPr>
              <w:t>CHỦ TỊCH</w:t>
            </w:r>
            <w:r w:rsidRPr="00311E96">
              <w:rPr>
                <w:rFonts w:ascii="Times New Roman" w:eastAsia="Times New Roman" w:hAnsi="Times New Roman"/>
                <w:b/>
                <w:bCs/>
                <w:sz w:val="24"/>
                <w:szCs w:val="24"/>
                <w:highlight w:val="white"/>
                <w:lang w:val="en-US"/>
              </w:rPr>
              <w:br/>
            </w:r>
            <w:r w:rsidRPr="00311E96">
              <w:rPr>
                <w:rFonts w:ascii="Times New Roman" w:eastAsia="Times New Roman" w:hAnsi="Times New Roman"/>
                <w:b/>
                <w:bCs/>
                <w:sz w:val="24"/>
                <w:szCs w:val="24"/>
                <w:highlight w:val="white"/>
                <w:lang w:val="en-US"/>
              </w:rPr>
              <w:br/>
            </w:r>
            <w:r w:rsidRPr="00311E96">
              <w:rPr>
                <w:rFonts w:ascii="Times New Roman" w:eastAsia="Times New Roman" w:hAnsi="Times New Roman"/>
                <w:b/>
                <w:bCs/>
                <w:sz w:val="24"/>
                <w:szCs w:val="24"/>
                <w:highlight w:val="white"/>
                <w:lang w:val="en-US"/>
              </w:rPr>
              <w:br/>
            </w:r>
          </w:p>
          <w:p w:rsidR="00311E96" w:rsidRPr="00311E96" w:rsidRDefault="00311E96" w:rsidP="00311E96">
            <w:pPr>
              <w:spacing w:after="0" w:line="240" w:lineRule="auto"/>
              <w:jc w:val="center"/>
              <w:rPr>
                <w:rFonts w:ascii="Times New Roman" w:eastAsia="Times New Roman" w:hAnsi="Times New Roman"/>
                <w:b/>
                <w:bCs/>
                <w:sz w:val="24"/>
                <w:szCs w:val="24"/>
                <w:highlight w:val="white"/>
                <w:lang w:val="en-US"/>
              </w:rPr>
            </w:pPr>
          </w:p>
          <w:p w:rsidR="00311E96" w:rsidRPr="00311E96" w:rsidRDefault="00311E96" w:rsidP="00311E96">
            <w:pPr>
              <w:spacing w:after="0" w:line="240" w:lineRule="auto"/>
              <w:jc w:val="center"/>
              <w:rPr>
                <w:rFonts w:ascii="Times New Roman" w:eastAsia="Times New Roman" w:hAnsi="Times New Roman"/>
                <w:b/>
                <w:bCs/>
                <w:sz w:val="24"/>
                <w:szCs w:val="24"/>
                <w:highlight w:val="white"/>
                <w:lang w:val="en-US"/>
              </w:rPr>
            </w:pPr>
          </w:p>
          <w:p w:rsidR="00311E96" w:rsidRPr="00311E96" w:rsidRDefault="00311E96" w:rsidP="00311E96">
            <w:pPr>
              <w:spacing w:after="0" w:line="240" w:lineRule="auto"/>
              <w:jc w:val="center"/>
              <w:rPr>
                <w:rFonts w:ascii="Times New Roman" w:eastAsia="Times New Roman" w:hAnsi="Times New Roman"/>
                <w:b/>
                <w:bCs/>
                <w:sz w:val="24"/>
                <w:szCs w:val="24"/>
                <w:highlight w:val="white"/>
                <w:lang w:val="en-US"/>
              </w:rPr>
            </w:pPr>
          </w:p>
          <w:p w:rsidR="00311E96" w:rsidRPr="00311E96" w:rsidRDefault="00311E96" w:rsidP="00311E96">
            <w:pPr>
              <w:spacing w:after="0" w:line="240" w:lineRule="auto"/>
              <w:ind w:left="-1010"/>
              <w:jc w:val="center"/>
              <w:rPr>
                <w:rFonts w:ascii="Times New Roman" w:eastAsia="Times New Roman" w:hAnsi="Times New Roman"/>
                <w:b/>
                <w:bCs/>
                <w:sz w:val="24"/>
                <w:szCs w:val="24"/>
                <w:highlight w:val="white"/>
                <w:lang w:val="en-US"/>
              </w:rPr>
            </w:pPr>
          </w:p>
          <w:p w:rsidR="00311E96" w:rsidRPr="00311E96" w:rsidRDefault="00311E96" w:rsidP="00311E96">
            <w:pPr>
              <w:spacing w:after="0" w:line="240" w:lineRule="auto"/>
              <w:jc w:val="center"/>
              <w:rPr>
                <w:rFonts w:ascii="Times New Roman" w:eastAsia="Times New Roman" w:hAnsi="Times New Roman"/>
                <w:sz w:val="28"/>
                <w:szCs w:val="28"/>
                <w:highlight w:val="white"/>
                <w:lang w:val="en-US"/>
              </w:rPr>
            </w:pPr>
            <w:r w:rsidRPr="00311E96">
              <w:rPr>
                <w:rFonts w:ascii="Times New Roman" w:eastAsia="Times New Roman" w:hAnsi="Times New Roman"/>
                <w:b/>
                <w:bCs/>
                <w:sz w:val="28"/>
                <w:szCs w:val="28"/>
                <w:highlight w:val="white"/>
                <w:lang w:val="en-US"/>
              </w:rPr>
              <w:t>Nguyễn Mạnh Hùng</w:t>
            </w:r>
            <w:r w:rsidRPr="00311E96">
              <w:rPr>
                <w:rFonts w:ascii="Times New Roman" w:eastAsia="Times New Roman" w:hAnsi="Times New Roman"/>
                <w:b/>
                <w:bCs/>
                <w:sz w:val="28"/>
                <w:szCs w:val="28"/>
                <w:highlight w:val="white"/>
                <w:lang w:val="en-US"/>
              </w:rPr>
              <w:br/>
            </w:r>
            <w:r w:rsidRPr="00311E96">
              <w:rPr>
                <w:rFonts w:ascii="Times New Roman" w:eastAsia="Times New Roman" w:hAnsi="Times New Roman"/>
                <w:sz w:val="28"/>
                <w:szCs w:val="28"/>
                <w:highlight w:val="white"/>
                <w:lang w:val="en-US"/>
              </w:rPr>
              <w:br/>
            </w:r>
          </w:p>
        </w:tc>
      </w:tr>
    </w:tbl>
    <w:p w:rsidR="00311E96" w:rsidRDefault="00311E96">
      <w:pPr>
        <w:spacing w:before="120" w:after="120" w:line="240" w:lineRule="auto"/>
        <w:ind w:firstLine="567"/>
        <w:jc w:val="both"/>
        <w:rPr>
          <w:rFonts w:ascii="Times New Roman" w:hAnsi="Times New Roman"/>
          <w:sz w:val="28"/>
          <w:szCs w:val="28"/>
        </w:rPr>
      </w:pPr>
    </w:p>
    <w:p w:rsidR="005A7456" w:rsidRDefault="005A7456">
      <w:pPr>
        <w:jc w:val="center"/>
        <w:rPr>
          <w:rFonts w:ascii="Times New Roman" w:hAnsi="Times New Roman"/>
          <w:sz w:val="28"/>
        </w:rPr>
      </w:pPr>
    </w:p>
    <w:p w:rsidR="005A7456" w:rsidRDefault="00A800EF">
      <w:pPr>
        <w:spacing w:after="0" w:line="240" w:lineRule="auto"/>
        <w:rPr>
          <w:rFonts w:ascii="Times New Roman" w:hAnsi="Times New Roman"/>
          <w:sz w:val="28"/>
        </w:rPr>
      </w:pPr>
      <w:r>
        <w:rPr>
          <w:rFonts w:ascii="Times New Roman" w:hAnsi="Times New Roman"/>
          <w:sz w:val="28"/>
        </w:rPr>
        <w:br w:type="page" w:clear="all"/>
      </w:r>
    </w:p>
    <w:tbl>
      <w:tblPr>
        <w:tblW w:w="10281" w:type="dxa"/>
        <w:jc w:val="center"/>
        <w:tblLook w:val="04A0" w:firstRow="1" w:lastRow="0" w:firstColumn="1" w:lastColumn="0" w:noHBand="0" w:noVBand="1"/>
      </w:tblPr>
      <w:tblGrid>
        <w:gridCol w:w="329"/>
        <w:gridCol w:w="3329"/>
        <w:gridCol w:w="482"/>
        <w:gridCol w:w="5886"/>
        <w:gridCol w:w="255"/>
      </w:tblGrid>
      <w:tr w:rsidR="005A7456" w:rsidTr="00311E96">
        <w:trPr>
          <w:trHeight w:val="709"/>
          <w:jc w:val="center"/>
        </w:trPr>
        <w:tc>
          <w:tcPr>
            <w:tcW w:w="329" w:type="dxa"/>
          </w:tcPr>
          <w:p w:rsidR="005A7456" w:rsidRDefault="005A7456">
            <w:pPr>
              <w:jc w:val="center"/>
              <w:rPr>
                <w:rFonts w:ascii="Times New Roman" w:hAnsi="Times New Roman"/>
                <w:b/>
                <w:sz w:val="26"/>
                <w:szCs w:val="26"/>
              </w:rPr>
            </w:pPr>
          </w:p>
        </w:tc>
        <w:tc>
          <w:tcPr>
            <w:tcW w:w="3329" w:type="dxa"/>
          </w:tcPr>
          <w:p w:rsidR="005A7456" w:rsidRDefault="00A800EF">
            <w:pPr>
              <w:jc w:val="center"/>
              <w:rPr>
                <w:rFonts w:ascii="Times New Roman" w:hAnsi="Times New Roman"/>
                <w:b/>
                <w:sz w:val="26"/>
                <w:szCs w:val="26"/>
              </w:rPr>
            </w:pPr>
            <w:r>
              <w:rPr>
                <w:rFonts w:ascii="Times New Roman" w:hAnsi="Times New Roman"/>
                <w:b/>
                <w:noProof/>
                <w:sz w:val="26"/>
                <w:szCs w:val="26"/>
                <w:lang w:val="en-US"/>
              </w:rPr>
              <mc:AlternateContent>
                <mc:Choice Requires="wps">
                  <w:drawing>
                    <wp:anchor distT="0" distB="0" distL="114300" distR="114300" simplePos="0" relativeHeight="251656192" behindDoc="0" locked="0" layoutInCell="1" allowOverlap="1">
                      <wp:simplePos x="0" y="0"/>
                      <wp:positionH relativeFrom="column">
                        <wp:posOffset>687070</wp:posOffset>
                      </wp:positionH>
                      <wp:positionV relativeFrom="paragraph">
                        <wp:posOffset>460044</wp:posOffset>
                      </wp:positionV>
                      <wp:extent cx="539750" cy="0"/>
                      <wp:effectExtent l="0" t="0" r="31750" b="19050"/>
                      <wp:wrapNone/>
                      <wp:docPr id="4" name="Straight Connector 4"/>
                      <wp:cNvGraphicFramePr/>
                      <a:graphic xmlns:a="http://schemas.openxmlformats.org/drawingml/2006/main">
                        <a:graphicData uri="http://schemas.microsoft.com/office/word/2010/wordprocessingShape">
                          <wps:wsp>
                            <wps:cNvCnPr/>
                            <wps:spPr bwMode="auto">
                              <a:xfrm>
                                <a:off x="0" y="0"/>
                                <a:ext cx="539750"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w:pict>
                    <v:line w14:anchorId="6A37E82C"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1pt,36.2pt" to="96.6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"/>
                  </w:pict>
                </mc:Fallback>
              </mc:AlternateContent>
            </w:r>
            <w:r>
              <w:rPr>
                <w:rFonts w:ascii="Times New Roman" w:hAnsi="Times New Roman"/>
                <w:b/>
                <w:sz w:val="26"/>
                <w:szCs w:val="26"/>
              </w:rPr>
              <w:t>HỘI ĐỒNG NHÂN DÂN TỈNH TÂY NINH</w:t>
            </w:r>
          </w:p>
        </w:tc>
        <w:tc>
          <w:tcPr>
            <w:tcW w:w="482" w:type="dxa"/>
          </w:tcPr>
          <w:p w:rsidR="005A7456" w:rsidRDefault="005A7456">
            <w:pPr>
              <w:jc w:val="center"/>
              <w:rPr>
                <w:rFonts w:ascii="Times New Roman" w:hAnsi="Times New Roman"/>
                <w:b/>
                <w:sz w:val="26"/>
                <w:szCs w:val="26"/>
              </w:rPr>
            </w:pPr>
          </w:p>
        </w:tc>
        <w:tc>
          <w:tcPr>
            <w:tcW w:w="5886" w:type="dxa"/>
          </w:tcPr>
          <w:p w:rsidR="005A7456" w:rsidRDefault="00A800EF">
            <w:pPr>
              <w:spacing w:after="0" w:line="240" w:lineRule="auto"/>
              <w:jc w:val="center"/>
              <w:rPr>
                <w:rFonts w:ascii="Times New Roman" w:hAnsi="Times New Roman"/>
                <w:b/>
                <w:sz w:val="26"/>
                <w:szCs w:val="26"/>
              </w:rPr>
            </w:pPr>
            <w:r>
              <w:rPr>
                <w:rFonts w:ascii="Times New Roman" w:hAnsi="Times New Roman"/>
                <w:b/>
                <w:sz w:val="26"/>
                <w:szCs w:val="26"/>
              </w:rPr>
              <w:t>CỘNG HÒA XÃ HỘI CHỦ NGHĨA VIỆT NAM</w:t>
            </w:r>
          </w:p>
          <w:p w:rsidR="005A7456" w:rsidRDefault="00A800EF">
            <w:pPr>
              <w:jc w:val="center"/>
              <w:rPr>
                <w:rFonts w:ascii="Times New Roman" w:hAnsi="Times New Roman"/>
                <w:b/>
                <w:sz w:val="26"/>
                <w:szCs w:val="26"/>
              </w:rPr>
            </w:pPr>
            <w:r>
              <w:rPr>
                <w:rFonts w:ascii="Times New Roman" w:hAnsi="Times New Roman"/>
                <w:b/>
                <w:noProof/>
                <w:sz w:val="28"/>
                <w:szCs w:val="28"/>
                <w:lang w:val="en-US"/>
              </w:rPr>
              <mc:AlternateContent>
                <mc:Choice Requires="wps">
                  <w:drawing>
                    <wp:anchor distT="0" distB="0" distL="114300" distR="114300" simplePos="0" relativeHeight="251657216" behindDoc="0" locked="0" layoutInCell="1" allowOverlap="1">
                      <wp:simplePos x="0" y="0"/>
                      <wp:positionH relativeFrom="column">
                        <wp:posOffset>711200</wp:posOffset>
                      </wp:positionH>
                      <wp:positionV relativeFrom="paragraph">
                        <wp:posOffset>239091</wp:posOffset>
                      </wp:positionV>
                      <wp:extent cx="2160270" cy="0"/>
                      <wp:effectExtent l="0" t="0" r="30480" b="19050"/>
                      <wp:wrapNone/>
                      <wp:docPr id="5" name="Straight Connector 2"/>
                      <wp:cNvGraphicFramePr/>
                      <a:graphic xmlns:a="http://schemas.openxmlformats.org/drawingml/2006/main">
                        <a:graphicData uri="http://schemas.microsoft.com/office/word/2010/wordprocessingShape">
                          <wps:wsp>
                            <wps:cNvCnPr/>
                            <wps:spPr bwMode="auto">
                              <a:xfrm>
                                <a:off x="0" y="0"/>
                                <a:ext cx="2160270" cy="0"/>
                              </a:xfrm>
                              <a:prstGeom prst="line">
                                <a:avLst/>
                              </a:prstGeom>
                              <a:noFill/>
                              <a:ln>
                                <a:solidFill>
                                  <a:srgbClr val="000000"/>
                                </a:solidFill>
                              </a:ln>
                            </wps:spPr>
                            <wps:bodyPr/>
                          </wps:wsp>
                        </a:graphicData>
                      </a:graphic>
                    </wp:anchor>
                  </w:drawing>
                </mc:Choice>
                <mc:Fallback>
                  <w:pict>
                    <v:line w14:anchorId="769C3350"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pt,18.85pt" to="226.1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"/>
                  </w:pict>
                </mc:Fallback>
              </mc:AlternateContent>
            </w:r>
            <w:r>
              <w:rPr>
                <w:rFonts w:ascii="Times New Roman" w:hAnsi="Times New Roman"/>
                <w:b/>
                <w:sz w:val="28"/>
                <w:szCs w:val="28"/>
              </w:rPr>
              <w:t>Độc lập - Tự do - Hạnh phúc</w:t>
            </w:r>
          </w:p>
        </w:tc>
        <w:tc>
          <w:tcPr>
            <w:tcW w:w="255" w:type="dxa"/>
          </w:tcPr>
          <w:p w:rsidR="005A7456" w:rsidRDefault="005A7456">
            <w:pPr>
              <w:jc w:val="center"/>
              <w:rPr>
                <w:rFonts w:ascii="Times New Roman" w:hAnsi="Times New Roman"/>
                <w:b/>
                <w:sz w:val="26"/>
                <w:szCs w:val="26"/>
              </w:rPr>
            </w:pPr>
          </w:p>
        </w:tc>
      </w:tr>
    </w:tbl>
    <w:p w:rsidR="00311E96" w:rsidRDefault="00A800EF" w:rsidP="00245DD3">
      <w:pPr>
        <w:pStyle w:val="Heading6"/>
        <w:spacing w:before="240" w:line="240" w:lineRule="auto"/>
        <w:jc w:val="center"/>
        <w:rPr>
          <w:rFonts w:ascii="Times New Roman" w:hAnsi="Times New Roman" w:cs="Times New Roman"/>
          <w:b/>
          <w:bCs/>
          <w:i w:val="0"/>
          <w:color w:val="auto"/>
          <w:sz w:val="28"/>
          <w:szCs w:val="28"/>
        </w:rPr>
      </w:pPr>
      <w:r>
        <w:rPr>
          <w:rFonts w:ascii="Times New Roman" w:hAnsi="Times New Roman" w:cs="Times New Roman"/>
          <w:b/>
          <w:i w:val="0"/>
          <w:color w:val="auto"/>
          <w:sz w:val="28"/>
          <w:szCs w:val="28"/>
        </w:rPr>
        <w:t>QUY ĐỊNH</w:t>
      </w:r>
      <w:r>
        <w:rPr>
          <w:rFonts w:ascii="Times New Roman" w:hAnsi="Times New Roman" w:cs="Times New Roman"/>
          <w:b/>
          <w:i w:val="0"/>
          <w:color w:val="auto"/>
          <w:sz w:val="28"/>
          <w:szCs w:val="28"/>
        </w:rPr>
        <w:br/>
      </w:r>
      <w:r w:rsidR="00311E96">
        <w:rPr>
          <w:rFonts w:ascii="Times New Roman" w:hAnsi="Times New Roman" w:cs="Times New Roman"/>
          <w:b/>
          <w:bCs/>
          <w:i w:val="0"/>
          <w:color w:val="auto"/>
          <w:sz w:val="28"/>
          <w:szCs w:val="28"/>
          <w:lang w:val="en-US"/>
        </w:rPr>
        <w:t>N</w:t>
      </w:r>
      <w:r>
        <w:rPr>
          <w:rFonts w:ascii="Times New Roman" w:hAnsi="Times New Roman" w:cs="Times New Roman"/>
          <w:b/>
          <w:bCs/>
          <w:i w:val="0"/>
          <w:color w:val="auto"/>
          <w:sz w:val="28"/>
          <w:szCs w:val="28"/>
        </w:rPr>
        <w:t xml:space="preserve">ội dung chi và mức chi thực hiện các cuộc điều tra thống kê </w:t>
      </w:r>
    </w:p>
    <w:p w:rsidR="005A7456" w:rsidRDefault="00A800EF" w:rsidP="00245DD3">
      <w:pPr>
        <w:pStyle w:val="Heading6"/>
        <w:spacing w:before="0" w:line="240" w:lineRule="auto"/>
        <w:jc w:val="center"/>
        <w:rPr>
          <w:rFonts w:ascii="Times New Roman" w:hAnsi="Times New Roman" w:cs="Times New Roman"/>
          <w:b/>
          <w:i w:val="0"/>
          <w:color w:val="auto"/>
          <w:sz w:val="28"/>
          <w:szCs w:val="28"/>
        </w:rPr>
      </w:pPr>
      <w:r>
        <w:rPr>
          <w:rFonts w:ascii="Times New Roman" w:hAnsi="Times New Roman" w:cs="Times New Roman"/>
          <w:b/>
          <w:bCs/>
          <w:i w:val="0"/>
          <w:color w:val="auto"/>
          <w:sz w:val="28"/>
          <w:szCs w:val="28"/>
        </w:rPr>
        <w:t>do ngân sách địa phương bảo đảm trên địa bàn tỉnh Tây Nin</w:t>
      </w:r>
      <w:r>
        <w:rPr>
          <w:rFonts w:ascii="Times New Roman" w:hAnsi="Times New Roman" w:cs="Times New Roman"/>
          <w:b/>
          <w:bCs/>
          <w:i w:val="0"/>
          <w:color w:val="auto"/>
          <w:sz w:val="28"/>
          <w:szCs w:val="28"/>
          <w:lang w:val="en-US"/>
        </w:rPr>
        <w:t>h</w:t>
      </w:r>
    </w:p>
    <w:p w:rsidR="005A7456" w:rsidRDefault="00A800EF" w:rsidP="00245DD3">
      <w:pPr>
        <w:pStyle w:val="Heading6"/>
        <w:spacing w:before="0"/>
        <w:jc w:val="center"/>
        <w:rPr>
          <w:rFonts w:ascii="Times New Roman" w:hAnsi="Times New Roman" w:cs="Times New Roman"/>
          <w:b/>
          <w:bCs/>
          <w:color w:val="auto"/>
          <w:sz w:val="28"/>
          <w:szCs w:val="28"/>
          <w:shd w:val="clear" w:color="auto" w:fill="FFFFFF"/>
          <w:lang w:val="en-US"/>
        </w:rPr>
      </w:pPr>
      <w:r>
        <w:rPr>
          <w:rFonts w:ascii="Times New Roman" w:hAnsi="Times New Roman" w:cs="Times New Roman"/>
          <w:color w:val="auto"/>
          <w:sz w:val="28"/>
          <w:szCs w:val="28"/>
        </w:rPr>
        <w:t>(Ban hành kèm theo Nghị quyết số </w:t>
      </w:r>
      <w:r w:rsidR="00FA07DC">
        <w:rPr>
          <w:rFonts w:ascii="Times New Roman" w:hAnsi="Times New Roman" w:cs="Times New Roman"/>
          <w:color w:val="auto"/>
          <w:sz w:val="28"/>
          <w:szCs w:val="28"/>
          <w:lang w:val="en-US"/>
        </w:rPr>
        <w:t>21</w:t>
      </w:r>
      <w:r>
        <w:rPr>
          <w:rFonts w:ascii="Times New Roman" w:hAnsi="Times New Roman" w:cs="Times New Roman"/>
          <w:color w:val="auto"/>
          <w:sz w:val="28"/>
          <w:szCs w:val="28"/>
        </w:rPr>
        <w:t>/2026/NQ-HĐND</w:t>
      </w:r>
      <w:r>
        <w:rPr>
          <w:rFonts w:ascii="Times New Roman" w:hAnsi="Times New Roman" w:cs="Times New Roman"/>
          <w:color w:val="auto"/>
          <w:sz w:val="28"/>
          <w:szCs w:val="28"/>
          <w:lang w:val="en-US"/>
        </w:rPr>
        <w:t>)</w:t>
      </w:r>
    </w:p>
    <w:bookmarkStart w:id="5" w:name="dieu_1"/>
    <w:p w:rsidR="005A7456" w:rsidRDefault="00311E96">
      <w:pPr>
        <w:spacing w:before="600" w:after="120" w:line="259" w:lineRule="auto"/>
        <w:ind w:firstLine="567"/>
        <w:jc w:val="both"/>
        <w:rPr>
          <w:rFonts w:ascii="Times New Roman" w:hAnsi="Times New Roman"/>
          <w:b/>
          <w:bCs/>
          <w:sz w:val="28"/>
          <w:szCs w:val="28"/>
        </w:rPr>
      </w:pPr>
      <w:r>
        <w:rPr>
          <w:rFonts w:ascii="Times New Roman" w:hAnsi="Times New Roman"/>
          <w:b/>
          <w:bCs/>
          <w:noProof/>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2259412</wp:posOffset>
                </wp:positionH>
                <wp:positionV relativeFrom="paragraph">
                  <wp:posOffset>41689</wp:posOffset>
                </wp:positionV>
                <wp:extent cx="1224501" cy="0"/>
                <wp:effectExtent l="0" t="0" r="33020" b="19050"/>
                <wp:wrapNone/>
                <wp:docPr id="7" name="Straight Connector 7"/>
                <wp:cNvGraphicFramePr/>
                <a:graphic xmlns:a="http://schemas.openxmlformats.org/drawingml/2006/main">
                  <a:graphicData uri="http://schemas.microsoft.com/office/word/2010/wordprocessingShape">
                    <wps:wsp>
                      <wps:cNvCnPr/>
                      <wps:spPr>
                        <a:xfrm>
                          <a:off x="0" y="0"/>
                          <a:ext cx="12245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723723"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7.9pt,3.3pt" to="274.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" strokecolor="#4579b8 [3044]"/>
            </w:pict>
          </mc:Fallback>
        </mc:AlternateContent>
      </w:r>
      <w:r w:rsidR="00A800EF">
        <w:rPr>
          <w:rFonts w:ascii="Times New Roman" w:hAnsi="Times New Roman"/>
          <w:b/>
          <w:bCs/>
          <w:sz w:val="28"/>
          <w:szCs w:val="28"/>
        </w:rPr>
        <w:t>Điều 1. Phạm vi điều chỉnh và đối tượng áp</w:t>
      </w:r>
      <w:bookmarkStart w:id="6" w:name="_GoBack"/>
      <w:bookmarkEnd w:id="6"/>
      <w:r w:rsidR="00A800EF">
        <w:rPr>
          <w:rFonts w:ascii="Times New Roman" w:hAnsi="Times New Roman"/>
          <w:b/>
          <w:bCs/>
          <w:sz w:val="28"/>
          <w:szCs w:val="28"/>
        </w:rPr>
        <w:t xml:space="preserve"> dụng</w:t>
      </w:r>
      <w:bookmarkEnd w:id="5"/>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1. Phạm vi điều chỉnh:</w:t>
      </w:r>
    </w:p>
    <w:p w:rsidR="005A7456" w:rsidRPr="00245DD3" w:rsidRDefault="00A800EF">
      <w:pPr>
        <w:spacing w:before="120" w:after="120" w:line="259" w:lineRule="auto"/>
        <w:ind w:firstLine="567"/>
        <w:jc w:val="both"/>
        <w:rPr>
          <w:rFonts w:ascii="Times New Roman" w:hAnsi="Times New Roman"/>
          <w:sz w:val="28"/>
          <w:szCs w:val="28"/>
          <w:lang w:val="en-US" w:eastAsia="vi-VN"/>
        </w:rPr>
      </w:pPr>
      <w:r>
        <w:rPr>
          <w:rFonts w:ascii="Times New Roman" w:hAnsi="Times New Roman"/>
          <w:sz w:val="28"/>
          <w:szCs w:val="28"/>
          <w:lang w:eastAsia="vi-VN"/>
        </w:rPr>
        <w:t>a) Nghị quyết này quy định nội dung chi và mức chi thực hiện các cuộc điều tra thống kê do ngân sách địa phương bảo đảm trên địa bàn tỉnh Tây Ninh để thực hiện các cuộc điều tra thống kê theo quy định của Luật Thố</w:t>
      </w:r>
      <w:r w:rsidR="00245DD3">
        <w:rPr>
          <w:rFonts w:ascii="Times New Roman" w:hAnsi="Times New Roman"/>
          <w:sz w:val="28"/>
          <w:szCs w:val="28"/>
          <w:lang w:eastAsia="vi-VN"/>
        </w:rPr>
        <w:t>ng kê</w:t>
      </w:r>
      <w:r w:rsidR="00245DD3">
        <w:rPr>
          <w:rFonts w:ascii="Times New Roman" w:hAnsi="Times New Roman"/>
          <w:sz w:val="28"/>
          <w:szCs w:val="28"/>
          <w:lang w:val="en-US" w:eastAsia="vi-VN"/>
        </w:rPr>
        <w:t>.</w:t>
      </w:r>
    </w:p>
    <w:p w:rsidR="005A7456" w:rsidRDefault="00A800EF">
      <w:pPr>
        <w:spacing w:before="120" w:after="120" w:line="259" w:lineRule="auto"/>
        <w:ind w:firstLine="567"/>
        <w:jc w:val="both"/>
        <w:rPr>
          <w:rFonts w:ascii="Times New Roman" w:hAnsi="Times New Roman"/>
          <w:sz w:val="28"/>
          <w:szCs w:val="28"/>
          <w:lang w:eastAsia="vi-VN"/>
        </w:rPr>
      </w:pPr>
      <w:r>
        <w:rPr>
          <w:rFonts w:ascii="Times New Roman" w:hAnsi="Times New Roman"/>
          <w:sz w:val="28"/>
          <w:szCs w:val="28"/>
          <w:lang w:eastAsia="vi-VN"/>
        </w:rPr>
        <w:t>b) Đối với các cuộc điều tra thống kê bố trí từ nguồn vốn đầu tư phát triển, nguồn vốn sự nghiệp kinh tế, nguồn vốn sự nghiệp môi trường đang thực hiện theo các văn bản hướng dẫn riêng; các cuộc điều tra thống kê sử dụng nguồn vốn viện trợ không hoàn lại không thuộc phạm vi điều chỉnh của Nghị quyết này (trừ trường hợp nhà tài trợ hoặc đại diện có thẩm quyền của nhà tài trợ và Bộ Tài chính chưa có thỏa thuận về mức chi thì áp dụng theo mức chi quy định tại Nghị quyết này).</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2. Đối tượng áp dụng: Các cá nhân, cơ quan, đơn vị liên quan đến cuộc điều tra thống kê.</w:t>
      </w:r>
    </w:p>
    <w:p w:rsidR="005A7456" w:rsidRDefault="00A800EF">
      <w:pPr>
        <w:spacing w:before="120" w:after="120" w:line="259" w:lineRule="auto"/>
        <w:ind w:firstLine="567"/>
        <w:jc w:val="both"/>
        <w:rPr>
          <w:rFonts w:ascii="Times New Roman" w:hAnsi="Times New Roman"/>
          <w:b/>
          <w:sz w:val="28"/>
          <w:szCs w:val="28"/>
        </w:rPr>
      </w:pPr>
      <w:r>
        <w:rPr>
          <w:rFonts w:ascii="Times New Roman" w:hAnsi="Times New Roman"/>
          <w:b/>
          <w:sz w:val="28"/>
          <w:szCs w:val="28"/>
        </w:rPr>
        <w:t>Điều 2. Nội dung chi và mức chi thực hiện các cuộc điều tra thống kê do ngân sách địa phương bảo đảm</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1. Chi xây dựng phương án điều tra thống kê, lập mẫu phiếu điều tra thống kê và tổng hợp, phân tích, đánh giá kết quả điều tra thống kê (bao gồm chi hội nghị, họp hội đồng thẩm định, nghiệm thu, chi thuê chuyên gia chọn mẫu điều tra thống kê và các khoản chi khác liên quan trực tiếp đến phương án điều tra thống kê, lập mẫu phiếu điều tra thống kê và tổng hợp, phân tích, đánh giá kết quả điều tra thống kê) như sau:</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a) Chi xây dựng phương án điều tra thống kê và lập mẫu phiếu điều tra thống kê: 30 triệu đồng, gồm:</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(1) Xây dựng phương án điều tra được duyệt</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Xây dựng đề cương tổng quát được duyệt: 1.500.000 đồng/đề cương</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 Xây dựng đề cương chi tiết được duyệt: 4.500.000 đồng/đề cương </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(2) Lập mẫu phiếu điều tra</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Đến 30 chỉ tiêu: 750.000 đồng/phiếu mẫu được duyệt</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lastRenderedPageBreak/>
        <w:t>Trên 30 chỉ tiêu đến 40 chỉ tiêu: 1.000.000 đồng/phiếu mẫu được duyệt</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Trên 40 chỉ tiêu: 1.500.000 đồng/phiếu mẫu được duyệt</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(3) Hội thảo lấy ý kiến chuyên gia; thẩm định phương án điều tra; hội đồng nghiệm thu về phương án điều tra, nội dung phiếu điều tra, báo cáo kết quả điều tra.</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Hội thảo:</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 Người chủ trì: 200.000 đồng/người/buổi </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 Thư ký: 150.000 đồng/người/buổi </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 Đại biểu được mời tham dự: 70.000 đồng/người/buổi </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Báo cáo tham luận theo đơn đặt hàng: 300.000 đồng/người/buổi</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Họp Hội đồng thẩm định, nghiệm thu:</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 Chủ tịch hội đồng: 400.000 đồng/người/buổi </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 Thành viên hội đồng, thư ký: 300.000 đồng/người/buổi </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 Đại biểu được mời tham dự: 100.000 đồng/người/buổi </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 Nhận xét đánh giá của phản biện: 500.000 đồng/bài viết </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Nhận xét đánh giá của ủy viên hội đồng: 300.000 đồng/bài viết</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Lấy ý kiến thẩm định bằng văn bản của chuyên gia (tối đa không quá 05 chuyên gia), nhà quản lý (trường hợp không thành lập Hội đồng): 500.000 đồng/bài viết.</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Chi nước uống, thuê hội trường, các khoản chi khác phục vụ hội thảo, họp Hội đồng (nếu có): thực hiện theo quy định hiện hành về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Tây Ninh.</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b) Chi tổng hợp, phân tích, đánh giá kết quả điều tra thống kê:</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Cơ quan điều tra thống kê cấp tỉnh: 10.000.000 đồng, cụ thể:</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Báo cáo kết quả điều tra thống kê: 5.000.000 đồng/báo cáo.</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Chi thuê chuyên gia phân tích, đánh giá kết quả điều tra (tối đa không quá 05 chuyên gia cho một cuộc điều tra): 1.000.000 đồng/báo cáo (không quá 5 triệu đồng).</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2. Chi xây dựng sổ tay nghiệp vụ cho điều tra viên thống kê theo quyết định của cấp có thẩm quyền:</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a) Viết giáo trình: 45.000 đồng/trang A4.</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b) Chi sửa chữa và biên tập tổng thể: 25.000 đồng/trang A4.</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lastRenderedPageBreak/>
        <w:t>c) Chi thẩm định nhận xét: 20.000 đồng/trang A4.</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3. Chi in tài liệu hướng dẫn điều tra thống kê, sổ tay nghiệp vụ cho điều tra viên thống kê, phiếu điều tra thống kê, biểu mẫu điều tra thống kê, xuất bản ấn phẩm điều tra thống kê (nếu có): thực hiện theo quy định của pháp luật hiện hành về đấu thầu mua sắm thường xuyên nhằm duy trì hoạt động của các cơ quan, đơn vị của nhà nước.</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4. Chi tập huấn nghiệp vụ điều tra thống kê các cấp: thực hiện theo quy định hiện hành về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Tây Ninh.</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5. Chi tiền công:</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a) Tiền công thuê ngoài:</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Các nội dung chi thuê ngoài: rà soát, lập danh sách đối tượng được điều tra thống kê (chỉ thực hiện trong trường hợp cần thiết phải thuê ngoài đối với cuộc điều tra thống kê được tiến hành điều tra thống kê lần đầu tiên hoặc các cuộc điều tra thống kê có thay đổi về đối tượng được điều tra thống kê theo quy định của phương án điều tra thống kê), thu thập số liệu điều tra thống kê, phúc tra phiếu điều tra thống kê, phiên dịch tiếng dân tộc kiêm dẫn đường, thuê người dẫn đường không phải phiên dịch.</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Về mức chi: mức tiền công bình quân thuê ngoài để thực hiện các công việc nêu trên được tính theo mức tiền lương tối thiểu vùng cao nhất tính theo ngày do Nhà nước quy định tại thời điểm tiến hành điều tra thống kê. Trong phạm vi dự toán được giao, tùy vào địa bàn cụ thể, cơ quan chủ trì điều tra thống kê quyết định mức thanh toán tiền công thực hiện các công việc nêu trên cho phù hợp.</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(Ví dụ: mức lương tối thiểu vùng cao nhất do Nhà nước quy định là 5.310.000 đồng/tháng. Định mức tiền công ngày để lập dự toán tiền công thuê ngoài là: 5.310.000 đồng: 22 ngày = 241.000 đồng).</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Riêng đối với tiền công của người dẫn đường không phải phiên dịch: mức chi bằng 70% mức tiền công thuê người phiên dịch kiêm dẫn đường.</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b) Trường hợp công chức phụ trách Thống kê cấp xã tham gia rà soát, lập danh sách đơn vị được điều tra thống kê, thu thập số liệu điều tra thống kê, phúc tra phiếu điều tra thống kê được chi hỗ trợ bằng 50% mức tiền công thuê điều tra viên thống kê quy định tại điểm a khoản 5 Điều này.</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c) Trường hợp cuộc điều tra thống kê có nội dung điều tra chuyên sâu, phức tạp, không sử dụng điều tra viên thống kê thuê ngoài mà sử dụng công chức, viên chức của cơ quan, đơn vị để thực hiện điều tra thống kê thì được thanh toán không quá 50% mức tiền công thuê điều tra viên thống kê quy định tại điểm a khoản 5 Điều này.</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lastRenderedPageBreak/>
        <w:t>Đối với trường hợp công chức, viên chức của cơ quan, đơn vị thực hiện điều tra thống kê ngoài giờ hành chính thì được thanh toán tối đa không quá mức tiền công thuê điều tra viên thống kê quy định tại điểm a khoản 5 Điều này và không được thanh toán tiền lương làm ngoài giờ, phụ cấp công tác phí.</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Thủ trưởng cơ quan, đơn vị thực hiện điều tra thống kê quyết định cử người có chuyên môn nghiệp vụ thống kê, có kinh nghiệm khai thác thông tin tham gia thu thập thông tin điều tra thống kê, phúc tra phiếu điều tra thống kê (ngoài nhiệm vụ thường xuyên) theo yêu cầu của phương án điều tra thống kê.</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d) Căn cứ phương án điều tra thống kê được phê duyệt, thủ trưởng cơ quan chủ trì tổ chức điều tra thống kê thực hiện khoán tiền công điều tra thống kê quy định tại điểm a, b và c khoản 5 Điều này theo số phiếu điều tra thống kê phù hợp với địa bàn điều tra thống kê. Việc thanh toán tiền cho điều tra viên thống kê căn cứ biên bản nghiệm thu số lượng, chất lượng phiếu điều tra thống kê và số tiền công theo phiếu điều tra thống kê.</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6. Chi công tác kiểm tra, giám sát hoạt động điều tra thống kê, phúc tra phiếu điều tra thống kê: nội dung và mức chi thực hiện theo quy định hiện hành về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Tây Ninh.</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7. Chi cho đối tượng cung cấp thông tin; mức chi cụ thể như sau:</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a) Đối với cá nhân:</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Dưới 30 chỉ tiêu hoặc 30 chỉ tiêu: 40.000 đồng/phiếu.</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Trên 30 chỉ tiêu đến 40 chỉ tiêu: 50.000 đồng/phiếu.</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Trên 40 chỉ tiêu: 60.000 đồng/phiếu.</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b) Đối với tổ chức (không bao gồm các cơ quan, đơn vị của nhà nước thực hiện cung cấp thông tin theo quy định):</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Dưới 30 chỉ tiêu hoặc 30 chỉ tiêu: 85.000 đồng/phiếu.</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Trên 30 chỉ tiêu đến 40 chỉ tiêu: 100.000 đồng/phiếu.</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Trên 40 chỉ tiêu: 115.000 đồng/phiếu.</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Trường hợp đối tượng cung cấp thông tin là các cơ quan, đơn vị của nhà nước mức chi hỗ trợ cung cấp thông tin bằng 50% mức chi quy định tại điểm b khoản 7 Điều này.</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8. Chi vận chuyển tài liệu điều tra thống kê, thuê xe phục vụ điều tra thống kê thực địa: Thanh toán theo giá ghi trên vé, hóa đơn mua vé, hóa đơn và hợp đồng vận chuyển. Trường hợp vận chuyển ở địa bàn không có phương tiện vận tải của tổ chức, cá nhân kinh doanh vận tải hành khách theo quy định của pháp luật mà phải thuê phương tiện vận tải khác thì thủ trưởng cơ quan, đơn vị điều tra </w:t>
      </w:r>
      <w:r>
        <w:rPr>
          <w:rFonts w:ascii="Times New Roman" w:hAnsi="Times New Roman"/>
          <w:sz w:val="28"/>
          <w:szCs w:val="28"/>
        </w:rPr>
        <w:lastRenderedPageBreak/>
        <w:t>thống kê xem xét quyết định cho thanh toán tiền thuê phương tiện vận chuyển trên cơ sở hợp đồng thuê phương tiện hoặc giấy biên nhận với chủ phương tiện theo mức giá thuê trung bình thực tế ở địa phương trong phạm vi dự toán được giao hoặc thanh toán tối đa bằng 0,2 lít xăng/km tính theo khoảng cách địa giới hành chính và giá xăng tại thời điểm sử dụng.</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9. Chi xử lý kết quả điều tra thống kê:</w:t>
      </w:r>
    </w:p>
    <w:p w:rsidR="005A7456" w:rsidRPr="00245DD3" w:rsidRDefault="00A800EF">
      <w:pPr>
        <w:spacing w:before="120" w:after="120" w:line="259" w:lineRule="auto"/>
        <w:ind w:firstLine="567"/>
        <w:jc w:val="both"/>
        <w:rPr>
          <w:rFonts w:ascii="Times New Roman" w:hAnsi="Times New Roman"/>
          <w:sz w:val="28"/>
          <w:szCs w:val="28"/>
          <w:lang w:val="en-US"/>
        </w:rPr>
      </w:pPr>
      <w:r>
        <w:rPr>
          <w:rFonts w:ascii="Times New Roman" w:hAnsi="Times New Roman"/>
          <w:sz w:val="28"/>
          <w:szCs w:val="28"/>
        </w:rPr>
        <w:t>a) Nghiệm thu, kiểm tra, đánh mã số, làm sạch và hoàn thiện phiếu điều tra thống kê: Thực hiện khoán tiền công trên cơ sở tiền thù lao thuê điều tra viên thống kê thu thập số liệu; mức khoán cụ thể tùy theo tính chất phức tạp của phiếu điều tra thống kê trong các cuộc điều tra thống kê, nhưng tối đa không quá 7% tiền công chi trả điều tra viên thống kê thu thập số liệ</w:t>
      </w:r>
      <w:r w:rsidR="00245DD3">
        <w:rPr>
          <w:rFonts w:ascii="Times New Roman" w:hAnsi="Times New Roman"/>
          <w:sz w:val="28"/>
          <w:szCs w:val="28"/>
        </w:rPr>
        <w:t>u</w:t>
      </w:r>
      <w:r w:rsidR="00245DD3">
        <w:rPr>
          <w:rFonts w:ascii="Times New Roman" w:hAnsi="Times New Roman"/>
          <w:sz w:val="28"/>
          <w:szCs w:val="28"/>
          <w:lang w:val="en-US"/>
        </w:rPr>
        <w:t>.</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b) Chi xây dựng, nâng cấp, mở rộng phần mềm phục vụ công tác điều tra thống kê (nếu cần thiết); chi nhập dữ liệu từ phiếu điều tra (phiếu giấy), chi kiểm tra hiệu đính, tổng hợp dữ liệu để tạo lập cơ sở dữ liệu; chi duy trì trang thông tin điện tử; chi xuất bản các sản phẩm điện tử về kết quả điều tra thống kê; Thực hiện theo quy định về quản lý đầu tư ứng dụng công nghệ thông tin sử dụng nguồn vốn ngân sách nhà nước; Thông tư số 42/2020/TT-BTTTT ngày 31 tháng 12 năm 2020 của Bộ Thông tin và Truyền thông ban hành định mức kinh tế - kỹ thuật hoạt động xuất bản; các văn bản hiện hành về chi ứng dụng công nghệ thông tin và các định mức kinh tế - kỹ thuật trong lĩnh vực thông tin và truyền thông. Thủ trưởng cơ quan, đơn vị chủ trì điều tra chịu trách nhiệm trong việc quyết định mức chi cụ thể tối đa không vượt quá quy định tại các văn bản nêu trên, bảo đảm tiết kiệm, hiệu quả, phù hợp với nguồn kinh phí được giao để thực hiện công tác điều tra thống kê. </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10. Chi biên soạn ấn phẩm điều tra thống kê (nếu có): Thực hiện theo quy định tại Nghị định số 18/2014/NĐ-CP ngày 14 tháng 3 năm 2014 của Chính phủ quy định về chế độ nhuận bút trong lĩnh vực báo chí, xuất bản.</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11. Chi công bố kết quả điều tra thống kê: Tùy theo tính chất và sự cần thiết của cuộc điều tra thống kê, Thủ trưởng cơ quan chủ trì điều tra thống kê quyết định việc công bố kết quả điều tra thống kê trên các phương tiện thông tin đại chúng, báo cáo cơ quan chức năng hoặc tổ chức hội nghị để công bố. Nội dung và mức chi tổ chức hội nghị để công bố kết quả điều tra thống kê thực hiện theo quy định hiện hành về chế độ công tác phí, chế độ chi hội nghị của các cơ quan nhà nước, đơn vị sự nghiệp công lập, tổ chức chính trị, tổ chức chính trị</w:t>
      </w:r>
      <w:r w:rsidR="0001194E">
        <w:rPr>
          <w:rFonts w:ascii="Times New Roman" w:hAnsi="Times New Roman"/>
          <w:sz w:val="28"/>
          <w:szCs w:val="28"/>
        </w:rPr>
        <w:t xml:space="preserve"> </w:t>
      </w:r>
      <w:r w:rsidR="0001194E">
        <w:rPr>
          <w:rFonts w:ascii="Times New Roman" w:hAnsi="Times New Roman"/>
          <w:sz w:val="28"/>
          <w:szCs w:val="28"/>
          <w:lang w:val="en-US"/>
        </w:rPr>
        <w:t xml:space="preserve">- </w:t>
      </w:r>
      <w:r>
        <w:rPr>
          <w:rFonts w:ascii="Times New Roman" w:hAnsi="Times New Roman"/>
          <w:sz w:val="28"/>
          <w:szCs w:val="28"/>
        </w:rPr>
        <w:t xml:space="preserve">xã hội, các tổ chức hội sử dụng kinh phí do ngân sách nhà nước hỗ trợ trên địa bàn tỉnh Tây Ninh tại Thông tư số 40/2017/TT-BTC ngày 28 tháng 4 năm 2017 của Bộ trưởng Bộ Tài chính quy định chế độ công tác phí, chế độ chi hội nghị, được sửa đổi, bổ sung bởi Thông tư số 12/2025/TT-BTC ngày 19 tháng 3 năm 2025 của Bộ trưởng Bộ Tài chính và Nghị quyết số 05/2025/NQ-HĐND ngày 30 tháng 9 năm 2025 của Hội đồng nhân dân tỉnh Tây Ninh quy định mức chi cụ thể về công tác phí, </w:t>
      </w:r>
      <w:r>
        <w:rPr>
          <w:rFonts w:ascii="Times New Roman" w:hAnsi="Times New Roman"/>
          <w:sz w:val="28"/>
          <w:szCs w:val="28"/>
        </w:rPr>
        <w:lastRenderedPageBreak/>
        <w:t>chi hội nghị đối với cơ quan, đơn vị trên địa bàn tỉnh Tây Ninh; chi công bố trên các phương tiện thông tin đại chúng: Thực hiện theo quy định của pháp luật hiện hành về đấu thầu mua sắm thường xuyên nhằm duy trì hoạt động của các cơ quan, đơn vị của nhà nước.</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12. Các khoản chi khác liên quan đến cuộc điều tra thống kê, bao gồm:</w:t>
      </w:r>
    </w:p>
    <w:p w:rsidR="005A7456" w:rsidRPr="00245DD3" w:rsidRDefault="00A800EF">
      <w:pPr>
        <w:spacing w:before="120" w:after="120" w:line="259" w:lineRule="auto"/>
        <w:ind w:firstLine="567"/>
        <w:jc w:val="both"/>
        <w:rPr>
          <w:rFonts w:ascii="Times New Roman" w:hAnsi="Times New Roman"/>
          <w:sz w:val="28"/>
          <w:szCs w:val="28"/>
          <w:lang w:val="en-US"/>
        </w:rPr>
      </w:pPr>
      <w:r>
        <w:rPr>
          <w:rFonts w:ascii="Times New Roman" w:hAnsi="Times New Roman"/>
          <w:sz w:val="28"/>
          <w:szCs w:val="28"/>
        </w:rPr>
        <w:t>a) Văn phòng phẩm, thông tin liên lạc, xăng xe và các khoản chi phí khác để thực hiện nhiệm vụ liên quan trực tiếp đến công tác điều tra thống kê: Mức chi căn cứ vào hóa đơn, chứng từ chi tiêu hợp pháp và trong phạm vi dự toán được cấp có thẩm quyề</w:t>
      </w:r>
      <w:r w:rsidR="00245DD3">
        <w:rPr>
          <w:rFonts w:ascii="Times New Roman" w:hAnsi="Times New Roman"/>
          <w:sz w:val="28"/>
          <w:szCs w:val="28"/>
        </w:rPr>
        <w:t>n giao</w:t>
      </w:r>
      <w:r w:rsidR="00245DD3">
        <w:rPr>
          <w:rFonts w:ascii="Times New Roman" w:hAnsi="Times New Roman"/>
          <w:sz w:val="28"/>
          <w:szCs w:val="28"/>
          <w:lang w:val="en-US"/>
        </w:rPr>
        <w:t>.</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b) Phiên dịch (nếu có), biên dịch tài liệu nước ngoài phục vụ điều tra thống kê: Mức chi thực hiện theo quy định về chi phiên dịch, biên dịch tại </w:t>
      </w:r>
      <w:r w:rsidRPr="00AF6417">
        <w:rPr>
          <w:rFonts w:ascii="Times New Roman" w:hAnsi="Times New Roman"/>
          <w:sz w:val="28"/>
          <w:szCs w:val="28"/>
        </w:rPr>
        <w:t xml:space="preserve">Nghị quyết số </w:t>
      </w:r>
      <w:r w:rsidR="00AF6417" w:rsidRPr="00AF6417">
        <w:rPr>
          <w:rFonts w:ascii="Times New Roman" w:hAnsi="Times New Roman"/>
          <w:sz w:val="28"/>
          <w:szCs w:val="28"/>
          <w:lang w:val="en-US"/>
        </w:rPr>
        <w:t>20</w:t>
      </w:r>
      <w:r w:rsidRPr="00AF6417">
        <w:rPr>
          <w:rFonts w:ascii="Times New Roman" w:hAnsi="Times New Roman"/>
          <w:sz w:val="28"/>
          <w:szCs w:val="28"/>
        </w:rPr>
        <w:t>/20</w:t>
      </w:r>
      <w:r w:rsidR="00245DD3" w:rsidRPr="00AF6417">
        <w:rPr>
          <w:rFonts w:ascii="Times New Roman" w:hAnsi="Times New Roman"/>
          <w:sz w:val="28"/>
          <w:szCs w:val="28"/>
          <w:lang w:val="en-US"/>
        </w:rPr>
        <w:t>26</w:t>
      </w:r>
      <w:r w:rsidRPr="00AF6417">
        <w:rPr>
          <w:rFonts w:ascii="Times New Roman" w:hAnsi="Times New Roman"/>
          <w:sz w:val="28"/>
          <w:szCs w:val="28"/>
        </w:rPr>
        <w:t>/NQ-HĐND</w:t>
      </w:r>
      <w:r w:rsidRPr="00D73121">
        <w:rPr>
          <w:rFonts w:ascii="Times New Roman" w:hAnsi="Times New Roman"/>
          <w:color w:val="FF0000"/>
          <w:sz w:val="28"/>
          <w:szCs w:val="28"/>
        </w:rPr>
        <w:t xml:space="preserve"> </w:t>
      </w:r>
      <w:r w:rsidRPr="00245DD3">
        <w:rPr>
          <w:rFonts w:ascii="Times New Roman" w:hAnsi="Times New Roman"/>
          <w:sz w:val="28"/>
          <w:szCs w:val="28"/>
        </w:rPr>
        <w:t xml:space="preserve">ngày </w:t>
      </w:r>
      <w:r w:rsidR="00245DD3" w:rsidRPr="00245DD3">
        <w:rPr>
          <w:rFonts w:ascii="Times New Roman" w:hAnsi="Times New Roman"/>
          <w:sz w:val="28"/>
          <w:szCs w:val="28"/>
          <w:lang w:val="en-US"/>
        </w:rPr>
        <w:t>17</w:t>
      </w:r>
      <w:r w:rsidRPr="00245DD3">
        <w:rPr>
          <w:rFonts w:ascii="Times New Roman" w:hAnsi="Times New Roman"/>
          <w:sz w:val="28"/>
          <w:szCs w:val="28"/>
        </w:rPr>
        <w:t xml:space="preserve"> tháng </w:t>
      </w:r>
      <w:r w:rsidR="00245DD3" w:rsidRPr="00245DD3">
        <w:rPr>
          <w:rFonts w:ascii="Times New Roman" w:hAnsi="Times New Roman"/>
          <w:sz w:val="28"/>
          <w:szCs w:val="28"/>
          <w:lang w:val="en-US"/>
        </w:rPr>
        <w:t>6</w:t>
      </w:r>
      <w:r w:rsidRPr="00245DD3">
        <w:rPr>
          <w:rFonts w:ascii="Times New Roman" w:hAnsi="Times New Roman"/>
          <w:sz w:val="28"/>
          <w:szCs w:val="28"/>
        </w:rPr>
        <w:t xml:space="preserve"> năm 20</w:t>
      </w:r>
      <w:r w:rsidR="00245DD3" w:rsidRPr="00245DD3">
        <w:rPr>
          <w:rFonts w:ascii="Times New Roman" w:hAnsi="Times New Roman"/>
          <w:sz w:val="28"/>
          <w:szCs w:val="28"/>
          <w:lang w:val="en-US"/>
        </w:rPr>
        <w:t>26</w:t>
      </w:r>
      <w:r w:rsidRPr="00245DD3">
        <w:rPr>
          <w:rFonts w:ascii="Times New Roman" w:hAnsi="Times New Roman"/>
          <w:sz w:val="28"/>
          <w:szCs w:val="28"/>
        </w:rPr>
        <w:t xml:space="preserve"> của Hội đồng nhân dân tỉnh </w:t>
      </w:r>
      <w:r w:rsidR="00245DD3" w:rsidRPr="00245DD3">
        <w:rPr>
          <w:rFonts w:ascii="Times New Roman" w:hAnsi="Times New Roman"/>
          <w:sz w:val="28"/>
          <w:szCs w:val="28"/>
          <w:lang w:val="en-US"/>
        </w:rPr>
        <w:t>về q</w:t>
      </w:r>
      <w:r w:rsidR="00245DD3" w:rsidRPr="00245DD3">
        <w:rPr>
          <w:rFonts w:ascii="Times New Roman" w:hAnsi="Times New Roman"/>
          <w:sz w:val="28"/>
          <w:szCs w:val="28"/>
        </w:rPr>
        <w:t>uy định các mức chi tiếp khách nước ngoài, tổ chức các hội nghị quốc tế tại Việt Nam và các mức chi tiếp khách trong nước đối với các cơ quan, đơn vị trên địa bàn tỉnh Tây Ninh</w:t>
      </w:r>
      <w:r w:rsidRPr="00245DD3">
        <w:rPr>
          <w:rFonts w:ascii="Times New Roman" w:hAnsi="Times New Roman"/>
          <w:sz w:val="28"/>
          <w:szCs w:val="28"/>
        </w:rPr>
        <w:t>;</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 xml:space="preserve">c) Làm ngoài giờ: Trong phạm vi dự toán được giao, thủ trưởng cơ quan, đơn vị thực hiện điều tra thống kê thanh toán tiền làm thêm giờ theo quy định tại Bộ luật Lao động </w:t>
      </w:r>
      <w:r w:rsidR="0001194E" w:rsidRPr="0001194E">
        <w:rPr>
          <w:rFonts w:ascii="Times New Roman" w:hAnsi="Times New Roman"/>
          <w:sz w:val="28"/>
          <w:szCs w:val="28"/>
        </w:rPr>
        <w:t>số 45/2019/QH14</w:t>
      </w:r>
      <w:r w:rsidR="0001194E">
        <w:rPr>
          <w:lang w:val="en-US"/>
        </w:rPr>
        <w:t xml:space="preserve"> </w:t>
      </w:r>
      <w:r>
        <w:rPr>
          <w:rFonts w:ascii="Times New Roman" w:hAnsi="Times New Roman"/>
          <w:sz w:val="28"/>
          <w:szCs w:val="28"/>
        </w:rPr>
        <w:t>ngày 20 tháng 11 năm 2019 và Nghị định số 145/2020/NĐ-CP ngày 14 tháng 02 năm 2020 của Chính phủ quy định chi tiết và hướng dẫn thi hành một số điều của Bộ luật Lao động về điều kiện lao động và quan hệ lao động, trong đó có quy định về chế độ làm thêm giờ và làm việc vào ban đêm để thực hiện và các văn bản sửa đổi, bổ sung (nếu có).</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13. Chi điều tra thử để hoàn thiện phương án, phương pháp, chi tiêu, định mức công, mẫu phiếu điều tra thống kê:</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Đối với cuộc điều tra thống kê được tiến hành điều tra thống kê lần đầu tiên, Thủ trưởng cơ quan, đơn vị chủ trì điều tra thống kê quyết định điều tra thử trong trường hợp cần thiết trong phạm vi dự toán được giao để hoàn thiện phương án, phương pháp, chi tiêu, định mức công, mẫu phiếu điều tra thống kê. Nội dung, mức chi điều tra thử thực hiện theo các quy định tương ứng tại Điều này.</w:t>
      </w:r>
    </w:p>
    <w:p w:rsidR="005A7456" w:rsidRDefault="00A800EF">
      <w:pPr>
        <w:spacing w:before="120" w:after="120" w:line="259" w:lineRule="auto"/>
        <w:ind w:firstLine="567"/>
        <w:jc w:val="both"/>
        <w:rPr>
          <w:rFonts w:ascii="Times New Roman" w:hAnsi="Times New Roman"/>
          <w:b/>
          <w:sz w:val="28"/>
          <w:szCs w:val="28"/>
        </w:rPr>
      </w:pPr>
      <w:r>
        <w:rPr>
          <w:rFonts w:ascii="Times New Roman" w:hAnsi="Times New Roman"/>
          <w:b/>
          <w:sz w:val="28"/>
          <w:szCs w:val="28"/>
        </w:rPr>
        <w:t>Điều 3. Nguồn kinh phí thực hiện</w:t>
      </w:r>
    </w:p>
    <w:p w:rsidR="005A7456" w:rsidRDefault="00A800EF">
      <w:pPr>
        <w:spacing w:before="120" w:after="120" w:line="259" w:lineRule="auto"/>
        <w:ind w:firstLine="567"/>
        <w:jc w:val="both"/>
        <w:rPr>
          <w:rFonts w:ascii="Times New Roman" w:hAnsi="Times New Roman"/>
          <w:sz w:val="28"/>
          <w:szCs w:val="28"/>
        </w:rPr>
      </w:pPr>
      <w:r>
        <w:rPr>
          <w:rFonts w:ascii="Times New Roman" w:hAnsi="Times New Roman"/>
          <w:sz w:val="28"/>
          <w:szCs w:val="28"/>
        </w:rPr>
        <w:t>1. Ngân sách địa phương bảo đảm kinh phí thực hiện các cuộc điều tra thống kê theo phân cấp ngân sách nhà nước;</w:t>
      </w:r>
    </w:p>
    <w:p w:rsidR="005A7456" w:rsidRPr="00245DD3" w:rsidRDefault="00A800EF">
      <w:pPr>
        <w:spacing w:before="120" w:after="120" w:line="259" w:lineRule="auto"/>
        <w:ind w:firstLine="567"/>
        <w:jc w:val="both"/>
        <w:rPr>
          <w:rFonts w:ascii="Times New Roman" w:hAnsi="Times New Roman"/>
          <w:sz w:val="28"/>
          <w:szCs w:val="28"/>
          <w:lang w:val="en-US"/>
        </w:rPr>
      </w:pPr>
      <w:r>
        <w:rPr>
          <w:rFonts w:ascii="Times New Roman" w:hAnsi="Times New Roman"/>
          <w:sz w:val="28"/>
          <w:szCs w:val="28"/>
        </w:rPr>
        <w:t>2. Nguồn kinh phí hợp pháp khác theo quy định của pháp luật.</w:t>
      </w:r>
      <w:r w:rsidR="00245DD3">
        <w:rPr>
          <w:rFonts w:ascii="Times New Roman" w:hAnsi="Times New Roman"/>
          <w:sz w:val="28"/>
          <w:szCs w:val="28"/>
          <w:lang w:val="en-US"/>
        </w:rPr>
        <w:t>/.</w:t>
      </w:r>
    </w:p>
    <w:sectPr w:rsidR="005A7456" w:rsidRPr="00245DD3" w:rsidSect="00311E96">
      <w:headerReference w:type="default" r:id="rId8"/>
      <w:pgSz w:w="11906" w:h="16838"/>
      <w:pgMar w:top="1134" w:right="1134" w:bottom="1134" w:left="1701" w:header="567" w:footer="567" w:gutter="0"/>
      <w:cols w:space="708"/>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6C28" w:rsidRDefault="00EE6C28">
      <w:pPr>
        <w:spacing w:line="240" w:lineRule="auto"/>
      </w:pPr>
      <w:r>
        <w:separator/>
      </w:r>
    </w:p>
  </w:endnote>
  <w:endnote w:type="continuationSeparator" w:id="0">
    <w:p w:rsidR="00EE6C28" w:rsidRDefault="00EE6C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6C28" w:rsidRDefault="00EE6C28">
      <w:pPr>
        <w:spacing w:after="0"/>
      </w:pPr>
      <w:r>
        <w:separator/>
      </w:r>
    </w:p>
  </w:footnote>
  <w:footnote w:type="continuationSeparator" w:id="0">
    <w:p w:rsidR="00EE6C28" w:rsidRDefault="00EE6C2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7469771"/>
      <w:docPartObj>
        <w:docPartGallery w:val="AutoText"/>
      </w:docPartObj>
    </w:sdtPr>
    <w:sdtEndPr>
      <w:rPr>
        <w:sz w:val="24"/>
        <w:szCs w:val="24"/>
      </w:rPr>
    </w:sdtEndPr>
    <w:sdtContent>
      <w:p w:rsidR="005A7456" w:rsidRPr="00311E96" w:rsidRDefault="00A800EF">
        <w:pPr>
          <w:pStyle w:val="Header"/>
          <w:jc w:val="center"/>
          <w:rPr>
            <w:rFonts w:ascii="Times New Roman" w:hAnsi="Times New Roman"/>
            <w:sz w:val="24"/>
            <w:szCs w:val="24"/>
          </w:rPr>
        </w:pPr>
        <w:r w:rsidRPr="00311E96">
          <w:rPr>
            <w:rFonts w:ascii="Times New Roman" w:hAnsi="Times New Roman"/>
            <w:sz w:val="24"/>
            <w:szCs w:val="24"/>
          </w:rPr>
          <w:fldChar w:fldCharType="begin"/>
        </w:r>
        <w:r w:rsidRPr="00311E96">
          <w:rPr>
            <w:rFonts w:ascii="Times New Roman" w:hAnsi="Times New Roman"/>
            <w:sz w:val="24"/>
            <w:szCs w:val="24"/>
          </w:rPr>
          <w:instrText xml:space="preserve"> PAGE   \* MERGEFORMAT </w:instrText>
        </w:r>
        <w:r w:rsidRPr="00311E96">
          <w:rPr>
            <w:rFonts w:ascii="Times New Roman" w:hAnsi="Times New Roman"/>
            <w:sz w:val="24"/>
            <w:szCs w:val="24"/>
          </w:rPr>
          <w:fldChar w:fldCharType="separate"/>
        </w:r>
        <w:r w:rsidR="00FA07DC">
          <w:rPr>
            <w:rFonts w:ascii="Times New Roman" w:hAnsi="Times New Roman"/>
            <w:noProof/>
            <w:sz w:val="24"/>
            <w:szCs w:val="24"/>
          </w:rPr>
          <w:t>8</w:t>
        </w:r>
        <w:r w:rsidRPr="00311E96">
          <w:rPr>
            <w:rFonts w:ascii="Times New Roman" w:hAnsi="Times New Roman"/>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456"/>
    <w:rsid w:val="0001194E"/>
    <w:rsid w:val="00114BD5"/>
    <w:rsid w:val="00165C3F"/>
    <w:rsid w:val="00184111"/>
    <w:rsid w:val="001B4367"/>
    <w:rsid w:val="00245DD3"/>
    <w:rsid w:val="00311E96"/>
    <w:rsid w:val="005A7456"/>
    <w:rsid w:val="006028C2"/>
    <w:rsid w:val="00684CB9"/>
    <w:rsid w:val="006C477C"/>
    <w:rsid w:val="00713684"/>
    <w:rsid w:val="00806280"/>
    <w:rsid w:val="0084138F"/>
    <w:rsid w:val="008B44AA"/>
    <w:rsid w:val="009041C4"/>
    <w:rsid w:val="0099733D"/>
    <w:rsid w:val="00A800EF"/>
    <w:rsid w:val="00AF6417"/>
    <w:rsid w:val="00B01F97"/>
    <w:rsid w:val="00C835BB"/>
    <w:rsid w:val="00D01CD5"/>
    <w:rsid w:val="00D73121"/>
    <w:rsid w:val="00EE6C28"/>
    <w:rsid w:val="00FA0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D4974-563D-4E3E-A3DF-03CC5CE6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Arial"/>
      <w:i/>
      <w:iCs/>
      <w:color w:val="272727" w:themeColor="text1" w:themeTint="D8"/>
    </w:rPr>
  </w:style>
  <w:style w:type="paragraph" w:styleId="Heading9">
    <w:name w:val="heading 9"/>
    <w:basedOn w:val="Normal"/>
    <w:next w:val="Normal"/>
    <w:link w:val="Heading9Char"/>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2">
    <w:name w:val="Table Grid Light2"/>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2">
    <w:name w:val="Grid Table 1 Light - Accent 12"/>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2">
    <w:name w:val="Grid Table 2 - Accent 12"/>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2">
    <w:name w:val="Grid Table 2 - Accent 2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2">
    <w:name w:val="Grid Table 2 - Accent 32"/>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2">
    <w:name w:val="Grid Table 2 - Accent 42"/>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2">
    <w:name w:val="Grid Table 2 - Accent 52"/>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2">
    <w:name w:val="Grid Table 2 - Accent 62"/>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2">
    <w:name w:val="Grid Table 3 - Accent 12"/>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2">
    <w:name w:val="Grid Table 3 - Accent 2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2">
    <w:name w:val="Grid Table 3 - Accent 32"/>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2">
    <w:name w:val="Grid Table 3 - Accent 42"/>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2">
    <w:name w:val="Grid Table 3 - Accent 52"/>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2">
    <w:name w:val="Grid Table 3 - Accent 62"/>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2">
    <w:name w:val="Grid Table 4 - Accent 12"/>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2">
    <w:name w:val="Grid Table 4 - Accent 2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2">
    <w:name w:val="Grid Table 4 - Accent 32"/>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2">
    <w:name w:val="Grid Table 4 - Accent 42"/>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2">
    <w:name w:val="Grid Table 4 - Accent 52"/>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2">
    <w:name w:val="Grid Table 4 - Accent 62"/>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2">
    <w:name w:val="Grid Table 5 Dark - Accent 2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2">
    <w:name w:val="Grid Table 5 Dark - Accent 3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2">
    <w:name w:val="Grid Table 5 Dark - Accent 5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2">
    <w:name w:val="Grid Table 5 Dark - Accent 6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2">
    <w:name w:val="Grid Table 6 Colorful - Accent 12"/>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2">
    <w:name w:val="Grid Table 7 Colorful - Accent 12"/>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2">
    <w:name w:val="List Table 1 Light - Accent 1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2">
    <w:name w:val="List Table 1 Light - Accent 2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2">
    <w:name w:val="List Table 1 Light - Accent 3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2">
    <w:name w:val="List Table 1 Light - Accent 4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2">
    <w:name w:val="List Table 1 Light - Accent 5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2">
    <w:name w:val="List Table 1 Light - Accent 6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2">
    <w:name w:val="List Table 2 - Accent 12"/>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2">
    <w:name w:val="List Table 2 - Accent 2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2">
    <w:name w:val="List Table 2 - Accent 32"/>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2">
    <w:name w:val="List Table 2 - Accent 42"/>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2">
    <w:name w:val="List Table 2 - Accent 52"/>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2">
    <w:name w:val="List Table 2 - Accent 62"/>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2">
    <w:name w:val="List Table 3 - Accent 12"/>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2">
    <w:name w:val="List Table 4 - Accent 12"/>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2">
    <w:name w:val="List Table 4 - Accent 2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2">
    <w:name w:val="List Table 4 - Accent 32"/>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2">
    <w:name w:val="List Table 4 - Accent 42"/>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2">
    <w:name w:val="List Table 4 - Accent 52"/>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2">
    <w:name w:val="List Table 4 - Accent 62"/>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2">
    <w:name w:val="List Table 5 Dark - Accent 12"/>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2">
    <w:name w:val="List Table 5 Dark - Accent 2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2">
    <w:name w:val="List Table 5 Dark - Accent 32"/>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2">
    <w:name w:val="List Table 5 Dark - Accent 42"/>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2">
    <w:name w:val="List Table 5 Dark - Accent 52"/>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2">
    <w:name w:val="List Table 5 Dark - Accent 62"/>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2">
    <w:name w:val="List Table 6 Colorful - Accent 12"/>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2">
    <w:name w:val="List Table 7 Colorful - Accent 12"/>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6Colorful1">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pPr>
      <w:spacing w:after="120"/>
    </w:pPr>
  </w:style>
  <w:style w:type="paragraph" w:styleId="BodyTextIndent">
    <w:name w:val="Body Text Indent"/>
    <w:basedOn w:val="Normal"/>
    <w:link w:val="BodyTextIndentChar"/>
    <w:uiPriority w:val="99"/>
    <w:semiHidden/>
    <w:unhideWhenUsed/>
    <w:qFormat/>
    <w:pPr>
      <w:spacing w:after="120"/>
      <w:ind w:left="360"/>
    </w:pPr>
  </w:style>
  <w:style w:type="paragraph" w:styleId="BodyTextIndent2">
    <w:name w:val="Body Text Indent 2"/>
    <w:basedOn w:val="Normal"/>
    <w:link w:val="BodyTextIndent2Char"/>
    <w:qFormat/>
    <w:pPr>
      <w:spacing w:after="0" w:line="240" w:lineRule="auto"/>
      <w:ind w:firstLine="709"/>
      <w:jc w:val="both"/>
    </w:pPr>
    <w:rPr>
      <w:rFonts w:ascii="Times New Roman" w:eastAsia="Times New Roman" w:hAnsi="Times New Roman"/>
      <w:sz w:val="26"/>
      <w:szCs w:val="20"/>
      <w:lang w:val="en-US" w:eastAsia="zh-C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qFormat/>
    <w:rPr>
      <w:color w:val="0000FF"/>
      <w:u w:val="single"/>
    </w:rPr>
  </w:style>
  <w:style w:type="paragraph" w:styleId="NormalWeb">
    <w:name w:val="Normal (Web)"/>
    <w:basedOn w:val="Normal"/>
    <w:link w:val="NormalWebChar"/>
    <w:uiPriority w:val="99"/>
    <w:pPr>
      <w:spacing w:before="100" w:beforeAutospacing="1" w:after="100" w:afterAutospacing="1" w:line="240" w:lineRule="auto"/>
    </w:pPr>
    <w:rPr>
      <w:rFonts w:ascii="Times New Roman" w:eastAsia="Times New Roman" w:hAnsi="Times New Roman"/>
      <w:sz w:val="24"/>
      <w:szCs w:val="24"/>
      <w:lang w:val="en-US"/>
    </w:rPr>
  </w:style>
  <w:style w:type="character" w:styleId="PageNumber">
    <w:name w:val="page number"/>
    <w:qFormat/>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Char">
    <w:name w:val="Heading 9 Char"/>
    <w:link w:val="Heading9"/>
    <w:semiHidden/>
    <w:qFormat/>
    <w:rPr>
      <w:rFonts w:ascii="Times New Roman" w:eastAsia="Times New Roman" w:hAnsi="Times New Roman" w:cs=".VnTime"/>
      <w:b/>
      <w:color w:val="000000"/>
      <w:sz w:val="28"/>
      <w:szCs w:val="28"/>
      <w:lang w:val="en-US" w:eastAsia="en-US"/>
    </w:rPr>
  </w:style>
  <w:style w:type="character" w:customStyle="1" w:styleId="BodyTextIndent2Char">
    <w:name w:val="Body Text Indent 2 Char"/>
    <w:link w:val="BodyTextIndent2"/>
    <w:qFormat/>
    <w:rPr>
      <w:rFonts w:ascii="Times New Roman" w:eastAsia="Times New Roman" w:hAnsi="Times New Roman"/>
      <w:sz w:val="26"/>
    </w:rPr>
  </w:style>
  <w:style w:type="character" w:customStyle="1" w:styleId="BodyTextIndentChar">
    <w:name w:val="Body Text Indent Char"/>
    <w:link w:val="BodyTextIndent"/>
    <w:uiPriority w:val="99"/>
    <w:semiHidden/>
    <w:qFormat/>
    <w:rPr>
      <w:sz w:val="22"/>
      <w:szCs w:val="22"/>
      <w:lang w:val="vi-VN" w:eastAsia="en-US"/>
    </w:rPr>
  </w:style>
  <w:style w:type="character" w:customStyle="1" w:styleId="Bodytext2">
    <w:name w:val="Body text (2)_"/>
    <w:link w:val="Bodytext20"/>
    <w:qFormat/>
    <w:rPr>
      <w:b/>
      <w:bCs/>
      <w:sz w:val="27"/>
      <w:szCs w:val="27"/>
      <w:shd w:val="clear" w:color="auto" w:fill="FFFFFF"/>
    </w:rPr>
  </w:style>
  <w:style w:type="paragraph" w:customStyle="1" w:styleId="Bodytext20">
    <w:name w:val="Body text (2)"/>
    <w:basedOn w:val="Normal"/>
    <w:link w:val="Bodytext2"/>
    <w:qFormat/>
    <w:pPr>
      <w:widowControl w:val="0"/>
      <w:shd w:val="clear" w:color="auto" w:fill="FFFFFF"/>
      <w:spacing w:after="0" w:line="303" w:lineRule="exact"/>
      <w:jc w:val="center"/>
    </w:pPr>
    <w:rPr>
      <w:b/>
      <w:bCs/>
      <w:sz w:val="27"/>
      <w:szCs w:val="27"/>
      <w:lang w:val="en-US" w:eastAsia="zh-CN"/>
    </w:rPr>
  </w:style>
  <w:style w:type="character" w:customStyle="1" w:styleId="Bodytext0">
    <w:name w:val="Body text_"/>
    <w:link w:val="Bodytext1"/>
    <w:qFormat/>
    <w:rPr>
      <w:sz w:val="27"/>
      <w:szCs w:val="27"/>
      <w:shd w:val="clear" w:color="auto" w:fill="FFFFFF"/>
    </w:rPr>
  </w:style>
  <w:style w:type="paragraph" w:customStyle="1" w:styleId="Bodytext1">
    <w:name w:val="Body text1"/>
    <w:basedOn w:val="Normal"/>
    <w:link w:val="Bodytext0"/>
    <w:qFormat/>
    <w:pPr>
      <w:widowControl w:val="0"/>
      <w:shd w:val="clear" w:color="auto" w:fill="FFFFFF"/>
      <w:spacing w:after="0" w:line="240" w:lineRule="atLeast"/>
      <w:ind w:hanging="400"/>
    </w:pPr>
    <w:rPr>
      <w:sz w:val="27"/>
      <w:szCs w:val="27"/>
      <w:lang w:val="en-US" w:eastAsia="zh-CN"/>
    </w:rPr>
  </w:style>
  <w:style w:type="character" w:customStyle="1" w:styleId="HeaderChar">
    <w:name w:val="Header Char"/>
    <w:link w:val="Header"/>
    <w:uiPriority w:val="99"/>
    <w:qFormat/>
    <w:rPr>
      <w:sz w:val="22"/>
      <w:szCs w:val="22"/>
      <w:lang w:val="vi-VN" w:eastAsia="en-US"/>
    </w:rPr>
  </w:style>
  <w:style w:type="character" w:customStyle="1" w:styleId="FooterChar">
    <w:name w:val="Footer Char"/>
    <w:link w:val="Footer"/>
    <w:uiPriority w:val="99"/>
    <w:qFormat/>
    <w:rPr>
      <w:sz w:val="22"/>
      <w:szCs w:val="22"/>
      <w:lang w:val="vi-VN" w:eastAsia="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vi-VN" w:eastAsia="en-US"/>
    </w:rPr>
  </w:style>
  <w:style w:type="paragraph" w:styleId="ListParagraph">
    <w:name w:val="List Paragraph"/>
    <w:basedOn w:val="Normal"/>
    <w:uiPriority w:val="1"/>
    <w:qFormat/>
    <w:pPr>
      <w:ind w:left="720"/>
      <w:contextualSpacing/>
    </w:pPr>
  </w:style>
  <w:style w:type="character" w:customStyle="1" w:styleId="NormalWebChar">
    <w:name w:val="Normal (Web) Char"/>
    <w:link w:val="NormalWeb"/>
    <w:uiPriority w:val="99"/>
    <w:qFormat/>
    <w:rPr>
      <w:rFonts w:ascii="Times New Roman" w:eastAsia="Times New Roman" w:hAnsi="Times New Roman"/>
      <w:sz w:val="24"/>
      <w:szCs w:val="24"/>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vi-VN" w:eastAsia="en-US"/>
    </w:rPr>
  </w:style>
  <w:style w:type="character" w:customStyle="1" w:styleId="BodyTextChar">
    <w:name w:val="Body Text Char"/>
    <w:basedOn w:val="DefaultParagraphFont"/>
    <w:link w:val="BodyText"/>
    <w:uiPriority w:val="99"/>
    <w:semiHidden/>
    <w:qFormat/>
    <w:rPr>
      <w:sz w:val="22"/>
      <w:szCs w:val="22"/>
      <w:lang w:val="vi-VN" w:eastAsia="en-US"/>
    </w:rPr>
  </w:style>
  <w:style w:type="character" w:customStyle="1" w:styleId="apple-converted-space">
    <w:name w:val="apple-converted-spac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B5F0CE-9CC9-4A9C-B3FF-B796FE134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2632</Words>
  <Characters>15005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17602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User</cp:lastModifiedBy>
  <cp:revision>7</cp:revision>
  <dcterms:created xsi:type="dcterms:W3CDTF">2026-06-16T03:39:00Z</dcterms:created>
  <dcterms:modified xsi:type="dcterms:W3CDTF">2026-06-17T09:36:00Z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eyJoZGlkIjoiODM3Nzk0ZDFiYTNlMjIzODI3ZjQ0ZDlhZTU0YTRlMDEiLCJ1c2VySWQiOiI4ODEzNzc0OTMwNTI4In0=</vt:lpwstr>
  </property>
  <property fmtid="{D5CDD505-2E9C-101B-9397-08002B2CF9AE}" pid="3" name="KSOProductBuildVer">
    <vt:lpwstr>1033-12.1.0.25242</vt:lpwstr>
  </property>
  <property fmtid="{D5CDD505-2E9C-101B-9397-08002B2CF9AE}" pid="4" name="ICV">
    <vt:lpwstr>1A26370CDAD649BCAB8C2D805F9F1C66_12</vt:lpwstr>
  </property>
</Properties>
</file>