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66" w:type="pct"/>
        <w:tblLook w:val="01E0" w:firstRow="1" w:lastRow="1" w:firstColumn="1" w:lastColumn="1" w:noHBand="0" w:noVBand="0"/>
      </w:tblPr>
      <w:tblGrid>
        <w:gridCol w:w="3629"/>
        <w:gridCol w:w="5782"/>
      </w:tblGrid>
      <w:tr w:rsidR="00925C19">
        <w:trPr>
          <w:trHeight w:val="730"/>
        </w:trPr>
        <w:tc>
          <w:tcPr>
            <w:tcW w:w="1928" w:type="pct"/>
          </w:tcPr>
          <w:p w:rsidR="00925C19" w:rsidRDefault="008E62BA">
            <w:pPr>
              <w:widowControl w:val="0"/>
              <w:jc w:val="center"/>
              <w:rPr>
                <w:b/>
                <w:sz w:val="26"/>
                <w:szCs w:val="26"/>
              </w:rPr>
            </w:pPr>
            <w:bookmarkStart w:id="0" w:name="_GoBack"/>
            <w:bookmarkEnd w:id="0"/>
            <w:r>
              <w:rPr>
                <w:b/>
                <w:sz w:val="26"/>
                <w:szCs w:val="26"/>
              </w:rPr>
              <w:t xml:space="preserve">ỦY BAN NHÂN DÂN </w:t>
            </w:r>
          </w:p>
          <w:p w:rsidR="00925C19" w:rsidRDefault="008E62BA">
            <w:pPr>
              <w:widowControl w:val="0"/>
              <w:jc w:val="center"/>
              <w:rPr>
                <w:b/>
                <w:sz w:val="26"/>
                <w:szCs w:val="26"/>
              </w:rPr>
            </w:pPr>
            <w:r>
              <w:rPr>
                <w:b/>
                <w:sz w:val="26"/>
                <w:szCs w:val="26"/>
              </w:rPr>
              <w:t>TỈNH LONG AN</w:t>
            </w:r>
          </w:p>
          <w:p w:rsidR="00925C19" w:rsidRDefault="008E62BA">
            <w:pPr>
              <w:widowControl w:val="0"/>
              <w:jc w:val="center"/>
              <w:rPr>
                <w:b/>
                <w:sz w:val="24"/>
                <w:szCs w:val="24"/>
                <w:vertAlign w:val="superscript"/>
              </w:rPr>
            </w:pPr>
            <w:r>
              <w:rPr>
                <w:b/>
                <w:sz w:val="24"/>
                <w:szCs w:val="24"/>
                <w:vertAlign w:val="superscript"/>
              </w:rPr>
              <w:t>_____________</w:t>
            </w:r>
          </w:p>
        </w:tc>
        <w:tc>
          <w:tcPr>
            <w:tcW w:w="3072" w:type="pct"/>
          </w:tcPr>
          <w:p w:rsidR="00925C19" w:rsidRDefault="008E62BA">
            <w:pPr>
              <w:widowControl w:val="0"/>
              <w:jc w:val="center"/>
              <w:rPr>
                <w:sz w:val="26"/>
                <w:szCs w:val="26"/>
              </w:rPr>
            </w:pPr>
            <w:r>
              <w:rPr>
                <w:b/>
                <w:sz w:val="26"/>
                <w:szCs w:val="26"/>
              </w:rPr>
              <w:t>CỘNG HÒA XÃ HỘI CHỦ NGHĨA VIỆT NAM</w:t>
            </w:r>
            <w:r>
              <w:rPr>
                <w:b/>
                <w:sz w:val="26"/>
                <w:szCs w:val="26"/>
              </w:rPr>
              <w:br/>
            </w:r>
            <w:r>
              <w:rPr>
                <w:b/>
              </w:rPr>
              <w:t>Độc lập - Tự do - Hạnh phúc</w:t>
            </w:r>
            <w:r>
              <w:rPr>
                <w:b/>
                <w:sz w:val="26"/>
                <w:szCs w:val="26"/>
              </w:rPr>
              <w:t xml:space="preserve"> </w:t>
            </w:r>
          </w:p>
          <w:p w:rsidR="00925C19" w:rsidRDefault="008E62BA">
            <w:pPr>
              <w:widowControl w:val="0"/>
              <w:jc w:val="center"/>
              <w:rPr>
                <w:b/>
                <w:i/>
                <w:sz w:val="24"/>
                <w:szCs w:val="24"/>
                <w:vertAlign w:val="superscript"/>
              </w:rPr>
            </w:pPr>
            <w:r>
              <w:rPr>
                <w:b/>
                <w:i/>
                <w:sz w:val="24"/>
                <w:szCs w:val="24"/>
                <w:vertAlign w:val="superscript"/>
              </w:rPr>
              <w:t>___________________________________________</w:t>
            </w:r>
          </w:p>
        </w:tc>
      </w:tr>
      <w:tr w:rsidR="00925C19">
        <w:trPr>
          <w:trHeight w:val="359"/>
        </w:trPr>
        <w:tc>
          <w:tcPr>
            <w:tcW w:w="1928" w:type="pct"/>
            <w:vAlign w:val="center"/>
          </w:tcPr>
          <w:p w:rsidR="00925C19" w:rsidRDefault="008E62BA">
            <w:pPr>
              <w:widowControl w:val="0"/>
              <w:jc w:val="center"/>
              <w:rPr>
                <w:b/>
                <w:sz w:val="26"/>
                <w:szCs w:val="26"/>
              </w:rPr>
            </w:pPr>
            <w:r>
              <w:rPr>
                <w:sz w:val="26"/>
                <w:szCs w:val="26"/>
              </w:rPr>
              <w:t>Số: 23 /2025/QĐ-UBND</w:t>
            </w:r>
          </w:p>
        </w:tc>
        <w:tc>
          <w:tcPr>
            <w:tcW w:w="3072" w:type="pct"/>
            <w:vAlign w:val="center"/>
          </w:tcPr>
          <w:p w:rsidR="00925C19" w:rsidRDefault="008E62BA">
            <w:pPr>
              <w:widowControl w:val="0"/>
              <w:jc w:val="center"/>
              <w:rPr>
                <w:b/>
              </w:rPr>
            </w:pPr>
            <w:r>
              <w:rPr>
                <w:i/>
              </w:rPr>
              <w:t>Long An, ngày    17   tháng  3  năm 2025</w:t>
            </w:r>
          </w:p>
        </w:tc>
      </w:tr>
    </w:tbl>
    <w:p w:rsidR="00925C19" w:rsidRDefault="00925C19">
      <w:pPr>
        <w:widowControl w:val="0"/>
        <w:tabs>
          <w:tab w:val="right" w:leader="dot" w:pos="8640"/>
        </w:tabs>
        <w:jc w:val="center"/>
        <w:rPr>
          <w:b/>
        </w:rPr>
      </w:pPr>
    </w:p>
    <w:p w:rsidR="00925C19" w:rsidRDefault="008E62BA">
      <w:pPr>
        <w:widowControl w:val="0"/>
        <w:tabs>
          <w:tab w:val="right" w:leader="dot" w:pos="8640"/>
        </w:tabs>
        <w:jc w:val="center"/>
        <w:rPr>
          <w:b/>
        </w:rPr>
      </w:pPr>
      <w:r>
        <w:rPr>
          <w:b/>
        </w:rPr>
        <w:t>QUYẾT ĐỊNH</w:t>
      </w:r>
    </w:p>
    <w:p w:rsidR="00925C19" w:rsidRDefault="008E62BA">
      <w:pPr>
        <w:widowControl w:val="0"/>
        <w:tabs>
          <w:tab w:val="right" w:leader="dot" w:pos="8640"/>
        </w:tabs>
        <w:jc w:val="center"/>
        <w:rPr>
          <w:b/>
        </w:rPr>
      </w:pPr>
      <w:r>
        <w:rPr>
          <w:b/>
        </w:rPr>
        <w:t>Quy định về dạy thêm, học thêm trên địa bàn tỉnh Long An</w:t>
      </w:r>
    </w:p>
    <w:p w:rsidR="00925C19" w:rsidRDefault="008E62BA">
      <w:pPr>
        <w:widowControl w:val="0"/>
        <w:tabs>
          <w:tab w:val="right" w:leader="dot" w:pos="8640"/>
        </w:tabs>
        <w:jc w:val="center"/>
        <w:rPr>
          <w:vertAlign w:val="superscript"/>
        </w:rPr>
      </w:pPr>
      <w:r>
        <w:rPr>
          <w:vertAlign w:val="superscript"/>
        </w:rPr>
        <w:t>__________________________</w:t>
      </w:r>
    </w:p>
    <w:p w:rsidR="00925C19" w:rsidRDefault="00925C19">
      <w:pPr>
        <w:widowControl w:val="0"/>
        <w:tabs>
          <w:tab w:val="right" w:leader="dot" w:pos="8640"/>
        </w:tabs>
        <w:jc w:val="center"/>
        <w:rPr>
          <w:b/>
        </w:rPr>
      </w:pPr>
    </w:p>
    <w:p w:rsidR="00925C19" w:rsidRDefault="008E62BA">
      <w:pPr>
        <w:widowControl w:val="0"/>
        <w:tabs>
          <w:tab w:val="right" w:leader="dot" w:pos="8640"/>
        </w:tabs>
        <w:jc w:val="center"/>
        <w:rPr>
          <w:b/>
        </w:rPr>
      </w:pPr>
      <w:r>
        <w:rPr>
          <w:b/>
        </w:rPr>
        <w:t>ỦY BAN NHÂN DÂN TỈNH LONG AN</w:t>
      </w:r>
    </w:p>
    <w:p w:rsidR="00925C19" w:rsidRDefault="008E62BA">
      <w:pPr>
        <w:spacing w:before="120" w:line="252" w:lineRule="auto"/>
        <w:ind w:firstLine="709"/>
        <w:jc w:val="both"/>
        <w:rPr>
          <w:i/>
          <w:iCs/>
        </w:rPr>
      </w:pPr>
      <w:r>
        <w:rPr>
          <w:i/>
          <w:szCs w:val="20"/>
        </w:rPr>
        <w:t xml:space="preserve">Căn cứ </w:t>
      </w:r>
      <w:r>
        <w:rPr>
          <w:rFonts w:eastAsia="Calibri"/>
          <w:i/>
          <w:szCs w:val="20"/>
        </w:rPr>
        <w:t>Lu</w:t>
      </w:r>
      <w:r>
        <w:rPr>
          <w:rFonts w:eastAsia="Calibri"/>
          <w:i/>
          <w:szCs w:val="20"/>
        </w:rPr>
        <w:t>ậ</w:t>
      </w:r>
      <w:r>
        <w:rPr>
          <w:rFonts w:eastAsia="Calibri"/>
          <w:i/>
          <w:szCs w:val="20"/>
        </w:rPr>
        <w:t>t T</w:t>
      </w:r>
      <w:r>
        <w:rPr>
          <w:rFonts w:eastAsia="Calibri"/>
          <w:i/>
          <w:szCs w:val="20"/>
        </w:rPr>
        <w:t>ổ</w:t>
      </w:r>
      <w:r>
        <w:rPr>
          <w:rFonts w:eastAsia="Calibri"/>
          <w:i/>
          <w:szCs w:val="20"/>
        </w:rPr>
        <w:t xml:space="preserve"> ch</w:t>
      </w:r>
      <w:r>
        <w:rPr>
          <w:rFonts w:eastAsia="Calibri"/>
          <w:i/>
          <w:szCs w:val="20"/>
        </w:rPr>
        <w:t>ứ</w:t>
      </w:r>
      <w:r>
        <w:rPr>
          <w:rFonts w:eastAsia="Calibri"/>
          <w:i/>
          <w:szCs w:val="20"/>
        </w:rPr>
        <w:t>c chính quy</w:t>
      </w:r>
      <w:r>
        <w:rPr>
          <w:rFonts w:eastAsia="Calibri"/>
          <w:i/>
          <w:szCs w:val="20"/>
        </w:rPr>
        <w:t>ề</w:t>
      </w:r>
      <w:r>
        <w:rPr>
          <w:rFonts w:eastAsia="Calibri"/>
          <w:i/>
          <w:szCs w:val="20"/>
        </w:rPr>
        <w:t>n đ</w:t>
      </w:r>
      <w:r>
        <w:rPr>
          <w:rFonts w:eastAsia="Calibri"/>
          <w:i/>
          <w:szCs w:val="20"/>
        </w:rPr>
        <w:t>ị</w:t>
      </w:r>
      <w:r>
        <w:rPr>
          <w:rFonts w:eastAsia="Calibri"/>
          <w:i/>
          <w:szCs w:val="20"/>
        </w:rPr>
        <w:t>a phương ngày 19/02/2025</w:t>
      </w:r>
      <w:r>
        <w:rPr>
          <w:i/>
          <w:iCs/>
        </w:rPr>
        <w:t>;</w:t>
      </w:r>
    </w:p>
    <w:p w:rsidR="00925C19" w:rsidRDefault="008E62BA">
      <w:pPr>
        <w:spacing w:before="120" w:line="252" w:lineRule="auto"/>
        <w:ind w:firstLine="709"/>
        <w:jc w:val="both"/>
        <w:rPr>
          <w:i/>
          <w:iCs/>
        </w:rPr>
      </w:pPr>
      <w:r>
        <w:rPr>
          <w:i/>
          <w:iCs/>
        </w:rPr>
        <w:t xml:space="preserve">Căn cứ Luật Ngân sách nhà nước ngày 25/6/2015; </w:t>
      </w:r>
    </w:p>
    <w:p w:rsidR="00925C19" w:rsidRDefault="008E62BA">
      <w:pPr>
        <w:spacing w:before="120" w:line="252" w:lineRule="auto"/>
        <w:ind w:right="-11" w:firstLine="709"/>
        <w:jc w:val="both"/>
        <w:rPr>
          <w:bCs/>
          <w:i/>
          <w:iCs/>
        </w:rPr>
      </w:pPr>
      <w:r>
        <w:rPr>
          <w:bCs/>
          <w:i/>
          <w:iCs/>
        </w:rPr>
        <w:t xml:space="preserve">Căn cứ </w:t>
      </w:r>
      <w:r>
        <w:rPr>
          <w:i/>
          <w:iCs/>
        </w:rPr>
        <w:t>Luật sửa đổi, b</w:t>
      </w:r>
      <w:r>
        <w:rPr>
          <w:i/>
          <w:iCs/>
        </w:rPr>
        <w:t xml:space="preserve">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29/11/2024; </w:t>
      </w:r>
    </w:p>
    <w:p w:rsidR="00925C19" w:rsidRDefault="008E62BA">
      <w:pPr>
        <w:widowControl w:val="0"/>
        <w:tabs>
          <w:tab w:val="right" w:leader="dot" w:pos="9324"/>
        </w:tabs>
        <w:spacing w:before="120" w:line="252" w:lineRule="auto"/>
        <w:ind w:firstLine="709"/>
        <w:jc w:val="both"/>
        <w:rPr>
          <w:i/>
          <w:iCs/>
          <w:spacing w:val="6"/>
        </w:rPr>
      </w:pPr>
      <w:r>
        <w:rPr>
          <w:i/>
          <w:iCs/>
          <w:spacing w:val="6"/>
        </w:rPr>
        <w:t>Căn cứ Nghị định số 127/2018/NĐ-CP ngày 21/9/2018 của Chính phủ quy định trách nhiệm quản lý nhà nước về giáo dục;</w:t>
      </w:r>
    </w:p>
    <w:p w:rsidR="00925C19" w:rsidRDefault="008E62BA">
      <w:pPr>
        <w:widowControl w:val="0"/>
        <w:tabs>
          <w:tab w:val="right" w:leader="dot" w:pos="9324"/>
        </w:tabs>
        <w:spacing w:before="120" w:line="252" w:lineRule="auto"/>
        <w:ind w:firstLine="709"/>
        <w:jc w:val="both"/>
        <w:rPr>
          <w:i/>
          <w:iCs/>
          <w:spacing w:val="6"/>
        </w:rPr>
      </w:pPr>
      <w:r>
        <w:rPr>
          <w:i/>
          <w:iCs/>
          <w:spacing w:val="6"/>
        </w:rPr>
        <w:t xml:space="preserve">Căn cứ Nghị định số 04/2021/NĐ-CP ngày 22/01/2021 của Chính phủ quy định xử phạt vi phạm hành chính trong lĩnh vực giáo dục; </w:t>
      </w:r>
    </w:p>
    <w:p w:rsidR="00925C19" w:rsidRDefault="008E62BA">
      <w:pPr>
        <w:widowControl w:val="0"/>
        <w:tabs>
          <w:tab w:val="right" w:leader="dot" w:pos="9324"/>
        </w:tabs>
        <w:spacing w:before="120" w:line="252" w:lineRule="auto"/>
        <w:ind w:firstLine="709"/>
        <w:jc w:val="both"/>
        <w:rPr>
          <w:i/>
          <w:iCs/>
        </w:rPr>
      </w:pPr>
      <w:r>
        <w:rPr>
          <w:i/>
          <w:iCs/>
        </w:rPr>
        <w:t>Căn cứ Nghị đị</w:t>
      </w:r>
      <w:r>
        <w:rPr>
          <w:i/>
          <w:iCs/>
        </w:rPr>
        <w:t>nh số 127/2021/NĐ-CP ngày 30/12/2021 của Chính phủ sửa đổi, bổ sung một số điều của Nghị định số 04/2021/NĐ-CP ngày 22/01/2021 của Chính phủ quy định về xử phạt vi phạm hành chính trong lĩnh vực giáo dục;</w:t>
      </w:r>
    </w:p>
    <w:p w:rsidR="00925C19" w:rsidRDefault="008E62BA">
      <w:pPr>
        <w:widowControl w:val="0"/>
        <w:tabs>
          <w:tab w:val="right" w:leader="dot" w:pos="9324"/>
        </w:tabs>
        <w:spacing w:before="120" w:line="252" w:lineRule="auto"/>
        <w:ind w:firstLine="709"/>
        <w:jc w:val="both"/>
        <w:rPr>
          <w:i/>
          <w:iCs/>
        </w:rPr>
      </w:pPr>
      <w:r>
        <w:rPr>
          <w:i/>
          <w:iCs/>
        </w:rPr>
        <w:t>Căn cứ Thông tư số 29/2024/TT-BGDĐT ngày 30/12/2024</w:t>
      </w:r>
      <w:r>
        <w:rPr>
          <w:i/>
          <w:iCs/>
        </w:rPr>
        <w:t xml:space="preserve"> của Bộ trưởng Bộ Giáo dục và Đào tạo quy định về dạy thêm, học thêm;</w:t>
      </w:r>
    </w:p>
    <w:p w:rsidR="00925C19" w:rsidRDefault="008E62BA">
      <w:pPr>
        <w:widowControl w:val="0"/>
        <w:tabs>
          <w:tab w:val="right" w:leader="dot" w:pos="7920"/>
        </w:tabs>
        <w:spacing w:before="120" w:line="252" w:lineRule="auto"/>
        <w:ind w:firstLine="709"/>
        <w:jc w:val="both"/>
        <w:rPr>
          <w:b/>
          <w:spacing w:val="4"/>
          <w:sz w:val="18"/>
        </w:rPr>
      </w:pPr>
      <w:r>
        <w:rPr>
          <w:i/>
          <w:iCs/>
        </w:rPr>
        <w:tab/>
      </w:r>
      <w:r>
        <w:rPr>
          <w:i/>
          <w:iCs/>
          <w:spacing w:val="4"/>
        </w:rPr>
        <w:t>Theo đề nghị của Giám đốc Sở Giáo dục và Đào tạo tại Tờ trình số 893/TTr-SGDĐT ngày 11/3/2025.</w:t>
      </w:r>
    </w:p>
    <w:p w:rsidR="00925C19" w:rsidRDefault="008E62BA">
      <w:pPr>
        <w:widowControl w:val="0"/>
        <w:tabs>
          <w:tab w:val="right" w:leader="dot" w:pos="7920"/>
        </w:tabs>
        <w:spacing w:before="120" w:line="252" w:lineRule="auto"/>
        <w:jc w:val="center"/>
        <w:rPr>
          <w:b/>
        </w:rPr>
      </w:pPr>
      <w:r>
        <w:rPr>
          <w:b/>
        </w:rPr>
        <w:t>QUYẾT ĐỊNH:</w:t>
      </w:r>
    </w:p>
    <w:p w:rsidR="00925C19" w:rsidRDefault="008E62BA">
      <w:pPr>
        <w:widowControl w:val="0"/>
        <w:tabs>
          <w:tab w:val="right" w:leader="dot" w:pos="7920"/>
        </w:tabs>
        <w:spacing w:before="120" w:line="252" w:lineRule="auto"/>
        <w:ind w:firstLine="709"/>
        <w:jc w:val="both"/>
        <w:rPr>
          <w:b/>
        </w:rPr>
      </w:pPr>
      <w:r>
        <w:rPr>
          <w:b/>
        </w:rPr>
        <w:t>Điều 1.</w:t>
      </w:r>
      <w:r>
        <w:t xml:space="preserve"> </w:t>
      </w:r>
      <w:r>
        <w:rPr>
          <w:b/>
        </w:rPr>
        <w:t>Phạm vi điều chỉnh và đối tượng áp dụng</w:t>
      </w:r>
    </w:p>
    <w:p w:rsidR="00925C19" w:rsidRDefault="008E62BA">
      <w:pPr>
        <w:widowControl w:val="0"/>
        <w:tabs>
          <w:tab w:val="right" w:leader="dot" w:pos="9324"/>
        </w:tabs>
        <w:spacing w:before="120" w:line="252" w:lineRule="auto"/>
        <w:ind w:firstLine="709"/>
        <w:jc w:val="both"/>
      </w:pPr>
      <w:r>
        <w:t>1. Phạm vi điều chỉnh</w:t>
      </w:r>
    </w:p>
    <w:p w:rsidR="00925C19" w:rsidRDefault="008E62BA">
      <w:pPr>
        <w:spacing w:before="120" w:line="252" w:lineRule="auto"/>
        <w:ind w:firstLine="709"/>
        <w:jc w:val="both"/>
      </w:pPr>
      <w:r>
        <w:t>Quy định này quy định về dạy thêm, học thêm bao gồm: trách nhiệm trong việc thực hiện quy định về dạy thêm, học thêm; việc quản lý và sử dụng kinh phí tổ chức dạy thêm, học thêm; công tác thanh tra, kiểm tra và xử lý vi phạm về hoạt động dạy thêm, học thêm</w:t>
      </w:r>
      <w:r>
        <w:t xml:space="preserve"> trên địa bàn tỉnh Long An.</w:t>
      </w:r>
    </w:p>
    <w:p w:rsidR="00925C19" w:rsidRDefault="008E62BA">
      <w:pPr>
        <w:spacing w:before="120" w:line="252" w:lineRule="auto"/>
        <w:ind w:firstLine="709"/>
        <w:jc w:val="both"/>
        <w:rPr>
          <w:bCs/>
        </w:rPr>
      </w:pPr>
      <w:r>
        <w:rPr>
          <w:bCs/>
        </w:rPr>
        <w:t>2. Đối tượng áp dụng</w:t>
      </w:r>
    </w:p>
    <w:p w:rsidR="00925C19" w:rsidRDefault="008E62BA">
      <w:pPr>
        <w:spacing w:before="120" w:line="252" w:lineRule="auto"/>
        <w:ind w:firstLine="709"/>
        <w:jc w:val="both"/>
      </w:pPr>
      <w:r>
        <w:t>Quy định này áp dụng đối với người dạy thêm, người học thêm; tổ chức, cá nhân tổ chức dạy thêm, học thêm và các tổ chức, cá nhân có liên quan trên địa bàn tỉnh Long An.</w:t>
      </w:r>
    </w:p>
    <w:p w:rsidR="00925C19" w:rsidRDefault="008E62BA">
      <w:pPr>
        <w:spacing w:before="120"/>
        <w:ind w:firstLine="709"/>
        <w:jc w:val="both"/>
        <w:rPr>
          <w:b/>
        </w:rPr>
      </w:pPr>
      <w:r>
        <w:lastRenderedPageBreak/>
        <w:tab/>
      </w:r>
      <w:r>
        <w:rPr>
          <w:b/>
        </w:rPr>
        <w:t>Điều 2. Trách nhiệm của Sở Giáo dục v</w:t>
      </w:r>
      <w:r>
        <w:rPr>
          <w:b/>
        </w:rPr>
        <w:t>à Đào tạo và các sở, ngành, trong việc thực hiện quy định về dạy thêm, học thêm</w:t>
      </w:r>
    </w:p>
    <w:p w:rsidR="00925C19" w:rsidRDefault="008E62BA">
      <w:pPr>
        <w:widowControl w:val="0"/>
        <w:tabs>
          <w:tab w:val="right" w:leader="dot" w:pos="9324"/>
        </w:tabs>
        <w:spacing w:before="120"/>
        <w:ind w:firstLine="709"/>
        <w:jc w:val="both"/>
      </w:pPr>
      <w:r>
        <w:t>1. Sở Giáo dục và Đào tạo</w:t>
      </w:r>
    </w:p>
    <w:p w:rsidR="00925C19" w:rsidRDefault="008E62BA">
      <w:pPr>
        <w:spacing w:before="120"/>
        <w:ind w:firstLine="709"/>
        <w:jc w:val="both"/>
      </w:pPr>
      <w:r>
        <w:t>a) Chịu trách nhiệm trước UBND tỉnh về quản lý hoạt động dạy thêm, học thêm trên địa bàn tỉnh theo quy định.</w:t>
      </w:r>
    </w:p>
    <w:p w:rsidR="00925C19" w:rsidRDefault="008E62BA">
      <w:pPr>
        <w:spacing w:before="120"/>
        <w:ind w:firstLine="709"/>
        <w:jc w:val="both"/>
      </w:pPr>
      <w:r>
        <w:t>b) Chủ trì, phối hợp với các sở, ngành</w:t>
      </w:r>
      <w:r>
        <w:rPr>
          <w:lang w:val="vi-VN"/>
        </w:rPr>
        <w:t xml:space="preserve"> </w:t>
      </w:r>
      <w:r>
        <w:t xml:space="preserve">và UBND các huyện, thị xã, thành phố (sau đây viết là UBND cấp huyện) triển khai, theo dõi việc thực hiện quy định này và các quy định tại Thông tư số 29/2024/TT-BGDĐT ngày 30/12/2024 </w:t>
      </w:r>
      <w:r>
        <w:rPr>
          <w:iCs/>
        </w:rPr>
        <w:t>của Bộ trưởng Bộ Giáo dục và Đào tạo quy định về dạy thêm, học thêm (sau</w:t>
      </w:r>
      <w:r>
        <w:rPr>
          <w:iCs/>
        </w:rPr>
        <w:t xml:space="preserve"> đây viết là Thông tư số 29/2024/TT-BGDĐT)</w:t>
      </w:r>
      <w:r>
        <w:t>.</w:t>
      </w:r>
    </w:p>
    <w:p w:rsidR="00925C19" w:rsidRDefault="008E62BA">
      <w:pPr>
        <w:spacing w:before="120"/>
        <w:ind w:firstLine="709"/>
        <w:jc w:val="both"/>
      </w:pPr>
      <w:r>
        <w:t>c) Tiếp nhận và xử lý các thông tin phản ánh về dạy thêm, học thêm trên địa bàn tỉnh (Phòng Tiếp công dân Sở Giáo dục và Đào tạo; địa chỉ Số 411, Quốc lộ 1, Phường 4, thành phố Tân An, tỉnh Long An; điện thoại: 0</w:t>
      </w:r>
      <w:r>
        <w:t>272.3838 977).</w:t>
      </w:r>
    </w:p>
    <w:p w:rsidR="00925C19" w:rsidRDefault="008E62BA">
      <w:pPr>
        <w:widowControl w:val="0"/>
        <w:tabs>
          <w:tab w:val="right" w:leader="dot" w:pos="9324"/>
        </w:tabs>
        <w:spacing w:before="120"/>
        <w:ind w:firstLine="709"/>
        <w:jc w:val="both"/>
      </w:pPr>
      <w:r>
        <w:t>2. Sở Tài chính</w:t>
      </w:r>
    </w:p>
    <w:p w:rsidR="00925C19" w:rsidRDefault="008E62BA">
      <w:pPr>
        <w:widowControl w:val="0"/>
        <w:tabs>
          <w:tab w:val="right" w:leader="dot" w:pos="9324"/>
        </w:tabs>
        <w:spacing w:before="120"/>
        <w:ind w:firstLine="709"/>
        <w:jc w:val="both"/>
      </w:pPr>
      <w:r>
        <w:t>Phối hợp Sở Giáo dục và Đào tạo và các cơ quan liên quan tham mưu UBND tỉnh bố trí kinh phí thực hiện hoạt động dạy thêm, học thêm trong nhà trường theo khả năng cân đối ngân sách và phân cấp ngân sách.</w:t>
      </w:r>
    </w:p>
    <w:p w:rsidR="00925C19" w:rsidRDefault="008E62BA">
      <w:pPr>
        <w:widowControl w:val="0"/>
        <w:tabs>
          <w:tab w:val="right" w:leader="dot" w:pos="9324"/>
        </w:tabs>
        <w:spacing w:before="120"/>
        <w:ind w:firstLine="709"/>
        <w:jc w:val="both"/>
      </w:pPr>
      <w:r>
        <w:t>3. Các sở, ngành: Tron</w:t>
      </w:r>
      <w:r>
        <w:t>g phạm vi chức năng, nhiệm vụ, quyền hạn của mình, có trách nhiệm phối hợp với Sở Giáo dục và Đào tạo, UBND cấp huyện trong việc quản lý, thanh tra, kiểm tra và xử lý vi phạm hoạt động dạy thêm, học thêm trên địa bàn tỉnh theo quy định.</w:t>
      </w:r>
    </w:p>
    <w:p w:rsidR="00925C19" w:rsidRDefault="008E62BA">
      <w:pPr>
        <w:widowControl w:val="0"/>
        <w:tabs>
          <w:tab w:val="right" w:leader="dot" w:pos="9324"/>
        </w:tabs>
        <w:spacing w:before="120"/>
        <w:ind w:firstLine="709"/>
        <w:jc w:val="both"/>
        <w:rPr>
          <w:b/>
        </w:rPr>
      </w:pPr>
      <w:r>
        <w:rPr>
          <w:b/>
        </w:rPr>
        <w:t xml:space="preserve">Điều 3. </w:t>
      </w:r>
      <w:r>
        <w:rPr>
          <w:b/>
          <w:bCs/>
        </w:rPr>
        <w:t>Trách nhiệm</w:t>
      </w:r>
      <w:r>
        <w:rPr>
          <w:b/>
          <w:bCs/>
        </w:rPr>
        <w:t xml:space="preserve"> của UBND các huyện, thị xã, thành phố (gọi chung là UBND cấp huyện) và UBND các xã, phường, thị trấn (gọi chung là UBND cấp xã) trong việc thực hiện quy định về dạy thêm, học thêm</w:t>
      </w:r>
    </w:p>
    <w:p w:rsidR="00925C19" w:rsidRDefault="008E62BA">
      <w:pPr>
        <w:spacing w:before="120"/>
        <w:ind w:firstLine="709"/>
        <w:jc w:val="both"/>
      </w:pPr>
      <w:r>
        <w:t>1. UBND cấp huyện:</w:t>
      </w:r>
    </w:p>
    <w:p w:rsidR="00925C19" w:rsidRDefault="008E62BA">
      <w:pPr>
        <w:spacing w:before="120"/>
        <w:ind w:firstLine="709"/>
        <w:jc w:val="both"/>
      </w:pPr>
      <w:r>
        <w:t xml:space="preserve">a) Chịu trách nhiệm quản lý đối với hoạt động dạy thêm, </w:t>
      </w:r>
      <w:r>
        <w:t>học thêm trên địa bàn huyện, thị xã, thành phố theo Quy định này và quy định tại Điều 10 Thông tư số 29/2024/TT-BGDĐT.</w:t>
      </w:r>
    </w:p>
    <w:p w:rsidR="00925C19" w:rsidRDefault="008E62BA">
      <w:pPr>
        <w:spacing w:before="120"/>
        <w:ind w:firstLine="709"/>
        <w:jc w:val="both"/>
      </w:pPr>
      <w:r>
        <w:t>b) Tổ chức kiểm tra hoạt động dạy thêm, học thêm trên địa bàn huyện, thị xã, thành phố để xử lý theo thẩm quyền hoặc kiến nghị với các cơ</w:t>
      </w:r>
      <w:r>
        <w:t xml:space="preserve"> quan có thẩm quyền xử lý sai phạm. </w:t>
      </w:r>
    </w:p>
    <w:p w:rsidR="00925C19" w:rsidRDefault="008E62BA">
      <w:pPr>
        <w:spacing w:before="120"/>
        <w:ind w:firstLine="709"/>
        <w:jc w:val="both"/>
        <w:rPr>
          <w:lang w:val="vi-VN"/>
        </w:rPr>
      </w:pPr>
      <w:r>
        <w:t>c</w:t>
      </w:r>
      <w:r>
        <w:rPr>
          <w:lang w:val="vi-VN"/>
        </w:rPr>
        <w:t>) Cân đối, bố trí ngân sách địa phương và huy động các nguồn kinh phí hợp pháp khác để đảm bảo cho việc thực hiện hoạt động dạy thêm, học thêm trong nhà trường.</w:t>
      </w:r>
    </w:p>
    <w:p w:rsidR="00925C19" w:rsidRDefault="008E62BA">
      <w:pPr>
        <w:widowControl w:val="0"/>
        <w:tabs>
          <w:tab w:val="right" w:leader="dot" w:pos="9324"/>
        </w:tabs>
        <w:spacing w:before="120"/>
        <w:ind w:firstLine="709"/>
        <w:jc w:val="both"/>
      </w:pPr>
      <w:r>
        <w:t>2. UBND cấp xã:</w:t>
      </w:r>
    </w:p>
    <w:p w:rsidR="00925C19" w:rsidRDefault="008E62BA">
      <w:pPr>
        <w:widowControl w:val="0"/>
        <w:tabs>
          <w:tab w:val="right" w:leader="dot" w:pos="9324"/>
        </w:tabs>
        <w:spacing w:before="120"/>
        <w:ind w:firstLine="709"/>
        <w:jc w:val="both"/>
      </w:pPr>
      <w:r>
        <w:t>a) Chịu trách nhiệm giám sát, quản lý hoạ</w:t>
      </w:r>
      <w:r>
        <w:t xml:space="preserve">t động dạy thêm, học thêm trên </w:t>
      </w:r>
      <w:r>
        <w:rPr>
          <w:spacing w:val="-4"/>
        </w:rPr>
        <w:t>địa bàn theo Quy định này và quy định tại Điều 12 Thông tư số 29/2024/TT-BGDĐT.</w:t>
      </w:r>
    </w:p>
    <w:p w:rsidR="00925C19" w:rsidRDefault="008E62BA">
      <w:pPr>
        <w:widowControl w:val="0"/>
        <w:tabs>
          <w:tab w:val="right" w:leader="dot" w:pos="9324"/>
        </w:tabs>
        <w:spacing w:before="120"/>
        <w:ind w:firstLine="709"/>
        <w:jc w:val="both"/>
      </w:pPr>
      <w:r>
        <w:lastRenderedPageBreak/>
        <w:t>b) Kịp thời phát hiện những sai phạm, xử lý sai phạm hoặc đề nghị cấp thẩm quyền xử lý theo thẩm quyền.</w:t>
      </w:r>
    </w:p>
    <w:p w:rsidR="00925C19" w:rsidRDefault="008E62BA">
      <w:pPr>
        <w:widowControl w:val="0"/>
        <w:tabs>
          <w:tab w:val="right" w:leader="dot" w:pos="9324"/>
        </w:tabs>
        <w:spacing w:before="120" w:line="252" w:lineRule="auto"/>
        <w:ind w:firstLine="709"/>
        <w:jc w:val="both"/>
        <w:rPr>
          <w:b/>
        </w:rPr>
      </w:pPr>
      <w:r>
        <w:rPr>
          <w:b/>
        </w:rPr>
        <w:t>Điều 4. Trách nhiệm của Phòng Giáo dục và</w:t>
      </w:r>
      <w:r>
        <w:rPr>
          <w:b/>
        </w:rPr>
        <w:t xml:space="preserve"> Đào tạo</w:t>
      </w:r>
    </w:p>
    <w:p w:rsidR="00925C19" w:rsidRDefault="008E62BA">
      <w:pPr>
        <w:spacing w:before="120" w:line="252" w:lineRule="auto"/>
        <w:ind w:firstLine="709"/>
        <w:jc w:val="both"/>
      </w:pPr>
      <w:r>
        <w:t xml:space="preserve">1. Chịu trách nhiệm </w:t>
      </w:r>
      <w:r>
        <w:rPr>
          <w:lang w:val="vi-VN"/>
        </w:rPr>
        <w:t xml:space="preserve">thực hiện việc </w:t>
      </w:r>
      <w:r>
        <w:t>quản lý hoạt động dạy thêm, học thêm trên địa bàn theo Quy định này và theo quy định tại Điều 11 Thông tư số 29/2024/TT-BGDĐT.</w:t>
      </w:r>
    </w:p>
    <w:p w:rsidR="00925C19" w:rsidRDefault="008E62BA">
      <w:pPr>
        <w:spacing w:before="120" w:line="252" w:lineRule="auto"/>
        <w:ind w:firstLine="709"/>
        <w:jc w:val="both"/>
      </w:pPr>
      <w:r>
        <w:t>2. Tiếp nhận và xử lý các thông tin phản ánh về dạy thêm, học thêm trên địa bàn thuộc</w:t>
      </w:r>
      <w:r>
        <w:t xml:space="preserve"> phạm vi quản lý (công khai địa điểm tiếp công dân và số điện thoại tiếp công dân của Phòng Giáo dục và Đào tạo huyện, thị xã, thành phố).</w:t>
      </w:r>
    </w:p>
    <w:p w:rsidR="00925C19" w:rsidRDefault="008E62BA">
      <w:pPr>
        <w:widowControl w:val="0"/>
        <w:tabs>
          <w:tab w:val="right" w:leader="dot" w:pos="9324"/>
        </w:tabs>
        <w:spacing w:before="120" w:line="252" w:lineRule="auto"/>
        <w:ind w:firstLine="709"/>
        <w:jc w:val="both"/>
        <w:rPr>
          <w:b/>
        </w:rPr>
      </w:pPr>
      <w:r>
        <w:rPr>
          <w:b/>
        </w:rPr>
        <w:t>Điều 5. Trách nhiệm của Hiệu trưởng, Giám đốc trung tâm giáo dục thường xuyên và kỹ thuật tổng hợp</w:t>
      </w:r>
    </w:p>
    <w:p w:rsidR="00925C19" w:rsidRDefault="008E62BA">
      <w:pPr>
        <w:spacing w:before="120" w:line="252" w:lineRule="auto"/>
        <w:ind w:firstLine="709"/>
        <w:jc w:val="both"/>
      </w:pPr>
      <w:r>
        <w:t>1. Chịu trách nhiệ</w:t>
      </w:r>
      <w:r>
        <w:t xml:space="preserve">m </w:t>
      </w:r>
      <w:r>
        <w:rPr>
          <w:lang w:val="vi-VN"/>
        </w:rPr>
        <w:t xml:space="preserve">tổ chức, </w:t>
      </w:r>
      <w:r>
        <w:t xml:space="preserve">quản lý </w:t>
      </w:r>
      <w:r>
        <w:rPr>
          <w:lang w:val="vi-VN"/>
        </w:rPr>
        <w:t>việc</w:t>
      </w:r>
      <w:r>
        <w:t xml:space="preserve"> dạy thêm, học thêm </w:t>
      </w:r>
      <w:r>
        <w:rPr>
          <w:lang w:val="vi-VN"/>
        </w:rPr>
        <w:t>trong nhà trường</w:t>
      </w:r>
      <w:r>
        <w:t xml:space="preserve"> và </w:t>
      </w:r>
      <w:r>
        <w:rPr>
          <w:shd w:val="clear" w:color="auto" w:fill="FFFFFF"/>
        </w:rPr>
        <w:t>quản lý giáo viên đang dạy học tại nhà trường khi tham gia dạy thêm ngoài nhà trường</w:t>
      </w:r>
      <w:r>
        <w:t xml:space="preserve"> theo Quy định này và quy định tại Điều 13 Thông tư số 29/2024/TT-BGDĐT.</w:t>
      </w:r>
    </w:p>
    <w:p w:rsidR="00925C19" w:rsidRDefault="008E62BA">
      <w:pPr>
        <w:spacing w:before="120" w:line="252" w:lineRule="auto"/>
        <w:ind w:firstLine="709"/>
        <w:jc w:val="both"/>
      </w:pPr>
      <w:r>
        <w:t>2. T</w:t>
      </w:r>
      <w:r>
        <w:t>ổng hợp báo cáo tình hình dạy thêm, học thêm theo yêu cầu của cơ quan quản lý giáo dục.</w:t>
      </w:r>
    </w:p>
    <w:p w:rsidR="00925C19" w:rsidRDefault="008E62BA">
      <w:pPr>
        <w:widowControl w:val="0"/>
        <w:tabs>
          <w:tab w:val="right" w:leader="dot" w:pos="9324"/>
        </w:tabs>
        <w:spacing w:before="120" w:line="252" w:lineRule="auto"/>
        <w:ind w:firstLine="709"/>
        <w:jc w:val="both"/>
        <w:rPr>
          <w:b/>
        </w:rPr>
      </w:pPr>
      <w:r>
        <w:rPr>
          <w:b/>
        </w:rPr>
        <w:t>Điều 6. Trách nhiệm của cơ sở dạy thêm</w:t>
      </w:r>
    </w:p>
    <w:p w:rsidR="00925C19" w:rsidRDefault="008E62BA">
      <w:pPr>
        <w:spacing w:before="120" w:line="252" w:lineRule="auto"/>
        <w:ind w:firstLine="709"/>
        <w:jc w:val="both"/>
      </w:pPr>
      <w:r>
        <w:t xml:space="preserve">1. Chịu trách nhiệm </w:t>
      </w:r>
      <w:r>
        <w:rPr>
          <w:lang w:val="vi-VN"/>
        </w:rPr>
        <w:t xml:space="preserve">thực hiện các quy </w:t>
      </w:r>
      <w:r>
        <w:t>định</w:t>
      </w:r>
      <w:r>
        <w:rPr>
          <w:lang w:val="vi-VN"/>
        </w:rPr>
        <w:t xml:space="preserve"> về</w:t>
      </w:r>
      <w:r>
        <w:t xml:space="preserve"> dạy thêm, học thêm theo Quy định này, Thông tư số 29/2024/TT-BGDĐT và các quy định </w:t>
      </w:r>
      <w:r>
        <w:t xml:space="preserve">khác của pháp luật có liên quan. </w:t>
      </w:r>
    </w:p>
    <w:p w:rsidR="00925C19" w:rsidRDefault="008E62BA">
      <w:pPr>
        <w:spacing w:before="120" w:line="252" w:lineRule="auto"/>
        <w:ind w:firstLine="709"/>
        <w:jc w:val="both"/>
      </w:pPr>
      <w:r>
        <w:t>2. Chịu sự thanh tra, kiểm tra của chính quyền, của cơ quan có trách nhiệm quản lý giáo dục các cấp trong việc thực hiện quy định về dạy thêm, học thêm.</w:t>
      </w:r>
    </w:p>
    <w:p w:rsidR="00925C19" w:rsidRDefault="008E62BA">
      <w:pPr>
        <w:spacing w:before="120" w:line="252" w:lineRule="auto"/>
        <w:ind w:firstLine="709"/>
        <w:jc w:val="both"/>
      </w:pPr>
      <w:r>
        <w:t>3. B</w:t>
      </w:r>
      <w:r>
        <w:t>áo cáo tình hình dạy thêm, học thêm theo yêu cầu của cơ quan quản lý giáo dục.</w:t>
      </w:r>
    </w:p>
    <w:p w:rsidR="00925C19" w:rsidRDefault="008E62BA">
      <w:pPr>
        <w:spacing w:before="120" w:line="252" w:lineRule="auto"/>
        <w:ind w:firstLine="709"/>
        <w:jc w:val="both"/>
      </w:pPr>
      <w:r>
        <w:rPr>
          <w:b/>
          <w:bCs/>
        </w:rPr>
        <w:t>Điều 7</w:t>
      </w:r>
      <w:r>
        <w:rPr>
          <w:b/>
          <w:bCs/>
          <w:lang w:val="vi-VN"/>
        </w:rPr>
        <w:t>. Thanh tra, kiểm tra</w:t>
      </w:r>
      <w:r>
        <w:rPr>
          <w:b/>
          <w:bCs/>
        </w:rPr>
        <w:t xml:space="preserve"> và xử lý vi phạm</w:t>
      </w:r>
    </w:p>
    <w:p w:rsidR="00925C19" w:rsidRDefault="008E62BA">
      <w:pPr>
        <w:shd w:val="clear" w:color="auto" w:fill="FFFFFF"/>
        <w:spacing w:before="120" w:line="252" w:lineRule="auto"/>
        <w:ind w:firstLine="709"/>
        <w:jc w:val="both"/>
        <w:rPr>
          <w:spacing w:val="10"/>
          <w:lang w:val="vi-VN"/>
        </w:rPr>
      </w:pPr>
      <w:r>
        <w:rPr>
          <w:spacing w:val="10"/>
        </w:rPr>
        <w:t xml:space="preserve">1. </w:t>
      </w:r>
      <w:r>
        <w:rPr>
          <w:spacing w:val="10"/>
          <w:lang w:val="vi-VN"/>
        </w:rPr>
        <w:t>Thanh tra, kiểm tra thực hiện theo Điều 15 Thông tư số 29/2024/TT-BGDĐT.</w:t>
      </w:r>
    </w:p>
    <w:p w:rsidR="00925C19" w:rsidRDefault="008E62BA">
      <w:pPr>
        <w:spacing w:before="120" w:line="252" w:lineRule="auto"/>
        <w:ind w:firstLine="709"/>
        <w:jc w:val="both"/>
        <w:rPr>
          <w:lang w:val="vi-VN"/>
        </w:rPr>
      </w:pPr>
      <w:r>
        <w:t>2.</w:t>
      </w:r>
      <w:r>
        <w:rPr>
          <w:lang w:val="vi-VN"/>
        </w:rPr>
        <w:t xml:space="preserve"> Cơ sở giáo dục, cơ sở dạy thêm, tổ chức, cá nhân vi p</w:t>
      </w:r>
      <w:r>
        <w:rPr>
          <w:lang w:val="vi-VN"/>
        </w:rPr>
        <w:t>hạm quy định về dạy thêm, học thêm trên địa bàn tỉnh, tuỳ theo tính chất và mức độ vi phạm sẽ bị xử lý theo quy định của pháp luật hiện hành. Người đứng đầu cơ quan, tổ chức, đơn vị có cán bộ, công chức, viên chức vi phạm quy định về dạy thêm, học thêm tùy</w:t>
      </w:r>
      <w:r>
        <w:rPr>
          <w:lang w:val="vi-VN"/>
        </w:rPr>
        <w:t xml:space="preserve"> vào tính chất, mức độ hành vi vi phạm thì bị xử lý theo quy định của Luật </w:t>
      </w:r>
      <w:r>
        <w:t>C</w:t>
      </w:r>
      <w:r>
        <w:rPr>
          <w:lang w:val="vi-VN"/>
        </w:rPr>
        <w:t>án bộ, công chức và Luật Viên chức.</w:t>
      </w:r>
    </w:p>
    <w:p w:rsidR="00925C19" w:rsidRDefault="008E62BA">
      <w:pPr>
        <w:widowControl w:val="0"/>
        <w:tabs>
          <w:tab w:val="right" w:leader="dot" w:pos="9324"/>
        </w:tabs>
        <w:spacing w:before="120" w:line="252" w:lineRule="auto"/>
        <w:ind w:firstLine="709"/>
        <w:jc w:val="both"/>
        <w:rPr>
          <w:b/>
        </w:rPr>
      </w:pPr>
      <w:r>
        <w:rPr>
          <w:b/>
          <w:lang w:val="vi-VN"/>
        </w:rPr>
        <w:t xml:space="preserve">Điều </w:t>
      </w:r>
      <w:r>
        <w:rPr>
          <w:b/>
        </w:rPr>
        <w:t>8</w:t>
      </w:r>
      <w:r>
        <w:rPr>
          <w:b/>
          <w:lang w:val="vi-VN"/>
        </w:rPr>
        <w:t>.</w:t>
      </w:r>
      <w:r>
        <w:rPr>
          <w:b/>
        </w:rPr>
        <w:t xml:space="preserve"> Tổ chức thực hiện</w:t>
      </w:r>
    </w:p>
    <w:p w:rsidR="00925C19" w:rsidRDefault="008E62BA">
      <w:pPr>
        <w:widowControl w:val="0"/>
        <w:tabs>
          <w:tab w:val="right" w:leader="dot" w:pos="9324"/>
        </w:tabs>
        <w:spacing w:before="120" w:line="252" w:lineRule="auto"/>
        <w:ind w:firstLine="709"/>
        <w:jc w:val="both"/>
        <w:rPr>
          <w:lang w:val="vi-VN"/>
        </w:rPr>
      </w:pPr>
      <w:r>
        <w:t xml:space="preserve">1. </w:t>
      </w:r>
      <w:r>
        <w:rPr>
          <w:lang w:val="vi-VN"/>
        </w:rPr>
        <w:t xml:space="preserve">Giao Giám đốc Sở Giáo dục và Đào tạo chủ trì, phối hợp với Sở Tài </w:t>
      </w:r>
      <w:r>
        <w:rPr>
          <w:lang w:val="vi-VN"/>
        </w:rPr>
        <w:lastRenderedPageBreak/>
        <w:t>chính, UBND các huyện, thị xã, thành phố và các c</w:t>
      </w:r>
      <w:r>
        <w:rPr>
          <w:lang w:val="vi-VN"/>
        </w:rPr>
        <w:t>ơ quan liên quan tổ chức triển khai, hướng dẫn, theo dõi, kiểm tra việc thực hiện Quyết định này. Các nội dung khác không được đề cập trong Quyết định này thì thực hiện theo các quy định của pháp luật hiện hành.</w:t>
      </w:r>
    </w:p>
    <w:p w:rsidR="00925C19" w:rsidRDefault="008E62BA">
      <w:pPr>
        <w:widowControl w:val="0"/>
        <w:tabs>
          <w:tab w:val="right" w:leader="dot" w:pos="9324"/>
        </w:tabs>
        <w:spacing w:before="120" w:line="252" w:lineRule="auto"/>
        <w:ind w:firstLine="709"/>
        <w:jc w:val="both"/>
      </w:pPr>
      <w:r>
        <w:rPr>
          <w:spacing w:val="6"/>
        </w:rPr>
        <w:t>2. Quyết định này có hiệu lực từ ngày 01 thá</w:t>
      </w:r>
      <w:r>
        <w:rPr>
          <w:spacing w:val="6"/>
        </w:rPr>
        <w:t>ng 4 năm 2025 và được triển</w:t>
      </w:r>
      <w:r>
        <w:t xml:space="preserve"> khai trong toàn ngành Giáo dục và Đào tạo; phổ biến công khai, rộng rãi trên các phương tiện thông tin đại chúng và các cơ sở giáo dục, tổ chức, cá nhân biết, thực hiện.</w:t>
      </w:r>
    </w:p>
    <w:p w:rsidR="00925C19" w:rsidRDefault="008E62BA">
      <w:pPr>
        <w:widowControl w:val="0"/>
        <w:tabs>
          <w:tab w:val="right" w:leader="dot" w:pos="9324"/>
        </w:tabs>
        <w:spacing w:before="120" w:line="252" w:lineRule="auto"/>
        <w:ind w:firstLine="709"/>
        <w:jc w:val="both"/>
      </w:pPr>
      <w:r>
        <w:rPr>
          <w:b/>
        </w:rPr>
        <w:t xml:space="preserve">Điều 9. </w:t>
      </w:r>
      <w:r>
        <w:t>Chánh Văn phòng UBND tỉnh; Giám đốc Sở Giáo dục và</w:t>
      </w:r>
      <w:r>
        <w:t xml:space="preserve"> Đào tạo; Thủ trưởng các sở, ngành tỉnh; Chủ tịch UBND các huyện, thị xã, thành phố; Chủ tịch UBND các xã, phường, thị trấn; các tổ chức, cá nhân có liên quan chịu trách nhiệm thi hành Quyết định này./.</w:t>
      </w:r>
    </w:p>
    <w:p w:rsidR="00925C19" w:rsidRDefault="00925C19">
      <w:pPr>
        <w:widowControl w:val="0"/>
        <w:tabs>
          <w:tab w:val="right" w:leader="dot" w:pos="8789"/>
        </w:tabs>
        <w:spacing w:before="40" w:after="40"/>
        <w:ind w:firstLine="567"/>
        <w:rPr>
          <w:sz w:val="27"/>
          <w:szCs w:val="27"/>
        </w:rPr>
      </w:pPr>
    </w:p>
    <w:tbl>
      <w:tblPr>
        <w:tblW w:w="5023" w:type="pct"/>
        <w:tblInd w:w="-42" w:type="dxa"/>
        <w:tblLook w:val="01E0" w:firstRow="1" w:lastRow="1" w:firstColumn="1" w:lastColumn="1" w:noHBand="0" w:noVBand="0"/>
      </w:tblPr>
      <w:tblGrid>
        <w:gridCol w:w="4686"/>
        <w:gridCol w:w="4645"/>
      </w:tblGrid>
      <w:tr w:rsidR="00925C19">
        <w:tc>
          <w:tcPr>
            <w:tcW w:w="2511" w:type="pct"/>
          </w:tcPr>
          <w:p w:rsidR="00925C19" w:rsidRDefault="008E62BA">
            <w:pPr>
              <w:widowControl w:val="0"/>
              <w:ind w:left="-68"/>
              <w:rPr>
                <w:sz w:val="22"/>
                <w:szCs w:val="22"/>
              </w:rPr>
            </w:pPr>
            <w:r>
              <w:rPr>
                <w:b/>
                <w:i/>
                <w:sz w:val="24"/>
                <w:szCs w:val="24"/>
              </w:rPr>
              <w:t>Nơi nhận:</w:t>
            </w:r>
            <w:r>
              <w:rPr>
                <w:b/>
                <w:i/>
              </w:rPr>
              <w:br/>
            </w:r>
            <w:r>
              <w:rPr>
                <w:sz w:val="22"/>
                <w:szCs w:val="22"/>
              </w:rPr>
              <w:t>- Như Điều 3;</w:t>
            </w:r>
          </w:p>
          <w:p w:rsidR="00925C19" w:rsidRDefault="008E62BA">
            <w:pPr>
              <w:widowControl w:val="0"/>
              <w:ind w:left="-68"/>
              <w:rPr>
                <w:sz w:val="22"/>
                <w:szCs w:val="22"/>
              </w:rPr>
            </w:pPr>
            <w:r>
              <w:rPr>
                <w:sz w:val="22"/>
                <w:szCs w:val="22"/>
              </w:rPr>
              <w:t>- Bộ Giáo dục và Đào tạo (b/</w:t>
            </w:r>
            <w:r>
              <w:rPr>
                <w:sz w:val="22"/>
                <w:szCs w:val="22"/>
              </w:rPr>
              <w:t>c);</w:t>
            </w:r>
            <w:r>
              <w:rPr>
                <w:sz w:val="22"/>
                <w:szCs w:val="22"/>
              </w:rPr>
              <w:br/>
              <w:t>- Vụ Pháp chế - Bộ Giáo dục và Đào tạo;</w:t>
            </w:r>
          </w:p>
          <w:p w:rsidR="00925C19" w:rsidRDefault="008E62BA">
            <w:pPr>
              <w:widowControl w:val="0"/>
              <w:ind w:left="-68"/>
              <w:rPr>
                <w:sz w:val="22"/>
                <w:szCs w:val="22"/>
              </w:rPr>
            </w:pPr>
            <w:r>
              <w:rPr>
                <w:sz w:val="22"/>
                <w:szCs w:val="22"/>
              </w:rPr>
              <w:t xml:space="preserve">- </w:t>
            </w:r>
            <w:r>
              <w:rPr>
                <w:iCs/>
                <w:sz w:val="22"/>
                <w:szCs w:val="22"/>
              </w:rPr>
              <w:t>Cục KTVB và QLXLVPHC</w:t>
            </w:r>
            <w:r>
              <w:rPr>
                <w:sz w:val="22"/>
                <w:szCs w:val="22"/>
              </w:rPr>
              <w:t xml:space="preserve"> - </w:t>
            </w:r>
            <w:r>
              <w:rPr>
                <w:iCs/>
                <w:sz w:val="22"/>
                <w:szCs w:val="22"/>
              </w:rPr>
              <w:t>Bộ Tư pháp</w:t>
            </w:r>
            <w:r>
              <w:rPr>
                <w:sz w:val="22"/>
                <w:szCs w:val="22"/>
              </w:rPr>
              <w:t xml:space="preserve"> (b/c);</w:t>
            </w:r>
          </w:p>
          <w:p w:rsidR="00925C19" w:rsidRDefault="008E62BA">
            <w:pPr>
              <w:widowControl w:val="0"/>
              <w:ind w:left="-68"/>
              <w:rPr>
                <w:sz w:val="22"/>
                <w:szCs w:val="22"/>
              </w:rPr>
            </w:pPr>
            <w:r>
              <w:rPr>
                <w:sz w:val="22"/>
                <w:szCs w:val="22"/>
              </w:rPr>
              <w:t>- TT. TU, TT. HĐND tỉnh (b/c);</w:t>
            </w:r>
          </w:p>
          <w:p w:rsidR="00925C19" w:rsidRDefault="008E62BA">
            <w:pPr>
              <w:widowControl w:val="0"/>
              <w:ind w:left="-68"/>
              <w:rPr>
                <w:sz w:val="22"/>
                <w:szCs w:val="22"/>
              </w:rPr>
            </w:pPr>
            <w:r>
              <w:rPr>
                <w:sz w:val="22"/>
                <w:szCs w:val="22"/>
              </w:rPr>
              <w:t>- CT, các PCT. UBND tỉnh;</w:t>
            </w:r>
          </w:p>
          <w:p w:rsidR="00925C19" w:rsidRDefault="008E62BA">
            <w:pPr>
              <w:widowControl w:val="0"/>
              <w:ind w:left="-68"/>
              <w:rPr>
                <w:sz w:val="22"/>
                <w:szCs w:val="22"/>
              </w:rPr>
            </w:pPr>
            <w:r>
              <w:rPr>
                <w:sz w:val="22"/>
                <w:szCs w:val="22"/>
              </w:rPr>
              <w:t xml:space="preserve">- Ban Tuyên giáo </w:t>
            </w:r>
            <w:r>
              <w:rPr>
                <w:sz w:val="22"/>
                <w:szCs w:val="22"/>
                <w:lang w:val="vi-VN"/>
              </w:rPr>
              <w:t xml:space="preserve">và Dân vận </w:t>
            </w:r>
            <w:r>
              <w:rPr>
                <w:sz w:val="22"/>
                <w:szCs w:val="22"/>
              </w:rPr>
              <w:t>Tỉnh ủy;</w:t>
            </w:r>
          </w:p>
          <w:p w:rsidR="00925C19" w:rsidRDefault="008E62BA">
            <w:pPr>
              <w:widowControl w:val="0"/>
              <w:ind w:left="-68"/>
              <w:rPr>
                <w:sz w:val="22"/>
                <w:szCs w:val="22"/>
              </w:rPr>
            </w:pPr>
            <w:r>
              <w:rPr>
                <w:sz w:val="22"/>
                <w:szCs w:val="22"/>
              </w:rPr>
              <w:t>- Ủy ban MTTQVN tỉnh và các Tổ chức chính trị - xã hội tỉnh;</w:t>
            </w:r>
          </w:p>
          <w:p w:rsidR="00925C19" w:rsidRDefault="008E62BA">
            <w:pPr>
              <w:widowControl w:val="0"/>
              <w:ind w:left="-68"/>
              <w:rPr>
                <w:sz w:val="22"/>
                <w:szCs w:val="22"/>
              </w:rPr>
            </w:pPr>
            <w:r>
              <w:rPr>
                <w:sz w:val="22"/>
                <w:szCs w:val="22"/>
              </w:rPr>
              <w:t xml:space="preserve">- Ban VH-XH </w:t>
            </w:r>
            <w:r>
              <w:rPr>
                <w:sz w:val="22"/>
                <w:szCs w:val="22"/>
              </w:rPr>
              <w:t>HĐND tỉnh;</w:t>
            </w:r>
          </w:p>
          <w:p w:rsidR="00925C19" w:rsidRDefault="008E62BA">
            <w:pPr>
              <w:widowControl w:val="0"/>
              <w:ind w:left="-68"/>
              <w:rPr>
                <w:sz w:val="22"/>
                <w:szCs w:val="22"/>
              </w:rPr>
            </w:pPr>
            <w:r>
              <w:rPr>
                <w:sz w:val="22"/>
                <w:szCs w:val="22"/>
              </w:rPr>
              <w:t>- CVP, các PCVP. UBND tỉnh;</w:t>
            </w:r>
          </w:p>
          <w:p w:rsidR="00925C19" w:rsidRDefault="008E62BA">
            <w:pPr>
              <w:widowControl w:val="0"/>
              <w:ind w:left="-68"/>
              <w:rPr>
                <w:sz w:val="22"/>
                <w:szCs w:val="22"/>
              </w:rPr>
            </w:pPr>
            <w:r>
              <w:rPr>
                <w:sz w:val="22"/>
                <w:szCs w:val="22"/>
              </w:rPr>
              <w:t>- Cổng thông tin điện tử tỉnh;</w:t>
            </w:r>
          </w:p>
          <w:p w:rsidR="00925C19" w:rsidRDefault="008E62BA">
            <w:pPr>
              <w:widowControl w:val="0"/>
              <w:ind w:left="-68"/>
              <w:rPr>
                <w:sz w:val="22"/>
                <w:szCs w:val="22"/>
              </w:rPr>
            </w:pPr>
            <w:r>
              <w:rPr>
                <w:sz w:val="22"/>
                <w:szCs w:val="22"/>
              </w:rPr>
              <w:t>- Phòng VHXH;</w:t>
            </w:r>
          </w:p>
          <w:p w:rsidR="00925C19" w:rsidRDefault="008E62BA">
            <w:pPr>
              <w:widowControl w:val="0"/>
              <w:ind w:left="-68"/>
              <w:rPr>
                <w:sz w:val="22"/>
                <w:szCs w:val="22"/>
              </w:rPr>
            </w:pPr>
            <w:r>
              <w:rPr>
                <w:sz w:val="22"/>
                <w:szCs w:val="22"/>
              </w:rPr>
              <w:t>- Lưu: VT, th.</w:t>
            </w:r>
          </w:p>
        </w:tc>
        <w:tc>
          <w:tcPr>
            <w:tcW w:w="2489" w:type="pct"/>
          </w:tcPr>
          <w:p w:rsidR="00925C19" w:rsidRDefault="008E62BA">
            <w:pPr>
              <w:widowControl w:val="0"/>
              <w:jc w:val="center"/>
              <w:rPr>
                <w:b/>
              </w:rPr>
            </w:pPr>
            <w:r>
              <w:rPr>
                <w:b/>
              </w:rPr>
              <w:t>TM. ỦY BAN NHÂN DÂN</w:t>
            </w:r>
            <w:r>
              <w:rPr>
                <w:b/>
              </w:rPr>
              <w:br/>
              <w:t>KT. CHỦ TỊCH</w:t>
            </w:r>
          </w:p>
          <w:p w:rsidR="00925C19" w:rsidRDefault="008E62BA">
            <w:pPr>
              <w:widowControl w:val="0"/>
              <w:jc w:val="center"/>
              <w:rPr>
                <w:b/>
              </w:rPr>
            </w:pPr>
            <w:r>
              <w:rPr>
                <w:b/>
              </w:rPr>
              <w:t>PHÓ CHỦ TỊCH</w:t>
            </w:r>
          </w:p>
          <w:p w:rsidR="00925C19" w:rsidRDefault="00925C19">
            <w:pPr>
              <w:widowControl w:val="0"/>
              <w:jc w:val="center"/>
              <w:rPr>
                <w:b/>
              </w:rPr>
            </w:pPr>
          </w:p>
          <w:p w:rsidR="00925C19" w:rsidRDefault="00925C19">
            <w:pPr>
              <w:widowControl w:val="0"/>
              <w:jc w:val="center"/>
              <w:rPr>
                <w:b/>
              </w:rPr>
            </w:pPr>
          </w:p>
          <w:p w:rsidR="00925C19" w:rsidRDefault="00925C19">
            <w:pPr>
              <w:widowControl w:val="0"/>
              <w:jc w:val="center"/>
              <w:rPr>
                <w:b/>
              </w:rPr>
            </w:pPr>
          </w:p>
          <w:p w:rsidR="00925C19" w:rsidRDefault="00925C19">
            <w:pPr>
              <w:widowControl w:val="0"/>
              <w:jc w:val="center"/>
              <w:rPr>
                <w:b/>
              </w:rPr>
            </w:pPr>
          </w:p>
          <w:p w:rsidR="00925C19" w:rsidRDefault="00925C19">
            <w:pPr>
              <w:widowControl w:val="0"/>
              <w:jc w:val="center"/>
              <w:rPr>
                <w:b/>
              </w:rPr>
            </w:pPr>
          </w:p>
          <w:p w:rsidR="00925C19" w:rsidRDefault="008E62BA">
            <w:pPr>
              <w:widowControl w:val="0"/>
              <w:jc w:val="center"/>
              <w:rPr>
                <w:i/>
              </w:rPr>
            </w:pPr>
            <w:r>
              <w:rPr>
                <w:b/>
              </w:rPr>
              <w:t>Phạm Tấn Hòa</w:t>
            </w:r>
          </w:p>
          <w:p w:rsidR="00925C19" w:rsidRDefault="008E62BA">
            <w:pPr>
              <w:widowControl w:val="0"/>
              <w:spacing w:before="40" w:after="40"/>
              <w:jc w:val="center"/>
              <w:rPr>
                <w:b/>
                <w:sz w:val="27"/>
                <w:szCs w:val="27"/>
              </w:rPr>
            </w:pPr>
            <w:r>
              <w:rPr>
                <w:i/>
                <w:sz w:val="27"/>
                <w:szCs w:val="27"/>
              </w:rPr>
              <w:br/>
            </w:r>
          </w:p>
        </w:tc>
      </w:tr>
    </w:tbl>
    <w:p w:rsidR="00925C19" w:rsidRDefault="00925C19">
      <w:pPr>
        <w:widowControl w:val="0"/>
        <w:tabs>
          <w:tab w:val="right" w:leader="dot" w:pos="8640"/>
        </w:tabs>
        <w:spacing w:before="40" w:after="40"/>
        <w:jc w:val="both"/>
        <w:rPr>
          <w:b/>
          <w:i/>
          <w:sz w:val="6"/>
        </w:rPr>
      </w:pPr>
    </w:p>
    <w:p w:rsidR="00925C19" w:rsidRDefault="00925C19">
      <w:pPr>
        <w:widowControl w:val="0"/>
        <w:tabs>
          <w:tab w:val="right" w:leader="dot" w:pos="8640"/>
        </w:tabs>
        <w:spacing w:before="40" w:after="40"/>
        <w:jc w:val="both"/>
        <w:rPr>
          <w:rFonts w:ascii="Times New Roman Bold" w:hAnsi="Times New Roman Bold"/>
          <w:b/>
          <w:spacing w:val="-6"/>
        </w:rPr>
      </w:pPr>
    </w:p>
    <w:p w:rsidR="00925C19" w:rsidRDefault="00925C19">
      <w:pPr>
        <w:widowControl w:val="0"/>
        <w:tabs>
          <w:tab w:val="right" w:leader="dot" w:pos="8640"/>
        </w:tabs>
        <w:spacing w:before="40" w:after="40"/>
        <w:jc w:val="both"/>
        <w:rPr>
          <w:rFonts w:ascii="Times New Roman Bold" w:hAnsi="Times New Roman Bold"/>
          <w:b/>
          <w:spacing w:val="-6"/>
        </w:rPr>
      </w:pPr>
    </w:p>
    <w:p w:rsidR="00925C19" w:rsidRDefault="00925C19">
      <w:pPr>
        <w:widowControl w:val="0"/>
        <w:tabs>
          <w:tab w:val="right" w:leader="dot" w:pos="8640"/>
        </w:tabs>
        <w:spacing w:before="40" w:after="40"/>
        <w:jc w:val="both"/>
        <w:rPr>
          <w:rFonts w:ascii="Times New Roman Bold" w:hAnsi="Times New Roman Bold"/>
          <w:b/>
          <w:spacing w:val="-6"/>
        </w:rPr>
      </w:pPr>
    </w:p>
    <w:p w:rsidR="00925C19" w:rsidRDefault="00925C19">
      <w:pPr>
        <w:widowControl w:val="0"/>
        <w:tabs>
          <w:tab w:val="right" w:leader="dot" w:pos="8640"/>
        </w:tabs>
        <w:spacing w:before="40" w:after="40"/>
        <w:jc w:val="both"/>
        <w:rPr>
          <w:rFonts w:ascii="Times New Roman Bold" w:hAnsi="Times New Roman Bold"/>
          <w:b/>
          <w:spacing w:val="-6"/>
        </w:rPr>
      </w:pPr>
    </w:p>
    <w:sectPr w:rsidR="00925C19">
      <w:headerReference w:type="default" r:id="rId8"/>
      <w:pgSz w:w="11907" w:h="16840"/>
      <w:pgMar w:top="1134" w:right="1134" w:bottom="1134" w:left="1701" w:header="567" w:footer="56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62BA" w:rsidRDefault="008E62BA">
      <w:r>
        <w:separator/>
      </w:r>
    </w:p>
  </w:endnote>
  <w:endnote w:type="continuationSeparator" w:id="0">
    <w:p w:rsidR="008E62BA" w:rsidRDefault="008E6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auto"/>
    <w:pitch w:val="default"/>
  </w:font>
  <w:font w:name="Times New Roman Bold">
    <w:panose1 w:val="02020803070505020304"/>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62BA" w:rsidRDefault="008E62BA">
      <w:r>
        <w:separator/>
      </w:r>
    </w:p>
  </w:footnote>
  <w:footnote w:type="continuationSeparator" w:id="0">
    <w:p w:rsidR="008E62BA" w:rsidRDefault="008E62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282195"/>
      <w:docPartObj>
        <w:docPartGallery w:val="Page Numbers (Top of Page)"/>
        <w:docPartUnique/>
      </w:docPartObj>
    </w:sdtPr>
    <w:sdtEndPr/>
    <w:sdtContent>
      <w:p w:rsidR="00925C19" w:rsidRDefault="008E62BA">
        <w:pPr>
          <w:pStyle w:val="Header"/>
          <w:jc w:val="center"/>
        </w:pPr>
        <w:r>
          <w:fldChar w:fldCharType="begin"/>
        </w:r>
        <w:r>
          <w:instrText xml:space="preserve"> PAGE   \* MERGEFORMAT </w:instrText>
        </w:r>
        <w:r>
          <w:fldChar w:fldCharType="separate"/>
        </w:r>
        <w:r w:rsidR="0027352E">
          <w:rPr>
            <w:noProof/>
          </w:rPr>
          <w:t>4</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F370B4"/>
    <w:multiLevelType w:val="multilevel"/>
    <w:tmpl w:val="0024CAFE"/>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C19"/>
    <w:rsid w:val="0027352E"/>
    <w:rsid w:val="008E62BA"/>
    <w:rsid w:val="00925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customStyle="1" w:styleId="Char4">
    <w:name w:val="Char4"/>
    <w:basedOn w:val="Normal"/>
    <w:semiHidden/>
    <w:pPr>
      <w:spacing w:after="160" w:line="240" w:lineRule="exact"/>
    </w:pPr>
    <w:rPr>
      <w:rFonts w:ascii="Arial" w:hAnsi="Arial" w:cs="Arial"/>
      <w:sz w:val="22"/>
      <w:szCs w:val="22"/>
    </w:rPr>
  </w:style>
  <w:style w:type="paragraph" w:styleId="NormalWeb">
    <w:name w:val="Normal (Web)"/>
    <w:basedOn w:val="Normal"/>
    <w:uiPriority w:val="99"/>
    <w:semiHidden/>
    <w:unhideWhenUsed/>
    <w:pPr>
      <w:spacing w:before="100" w:beforeAutospacing="1" w:after="100" w:afterAutospacing="1"/>
    </w:pPr>
    <w:rPr>
      <w:sz w:val="24"/>
      <w:szCs w:val="24"/>
    </w:rPr>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ascii="Times New Roman" w:eastAsia="Times New Roman" w:hAnsi="Times New Roman" w:cs="Times New Roman"/>
      <w:sz w:val="28"/>
      <w:szCs w:val="28"/>
    </w:r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customStyle="1" w:styleId="Char4">
    <w:name w:val="Char4"/>
    <w:basedOn w:val="Normal"/>
    <w:semiHidden/>
    <w:pPr>
      <w:spacing w:after="160" w:line="240" w:lineRule="exact"/>
    </w:pPr>
    <w:rPr>
      <w:rFonts w:ascii="Arial" w:hAnsi="Arial" w:cs="Arial"/>
      <w:sz w:val="22"/>
      <w:szCs w:val="22"/>
    </w:rPr>
  </w:style>
  <w:style w:type="paragraph" w:styleId="NormalWeb">
    <w:name w:val="Normal (Web)"/>
    <w:basedOn w:val="Normal"/>
    <w:uiPriority w:val="99"/>
    <w:semiHidden/>
    <w:unhideWhenUsed/>
    <w:pPr>
      <w:spacing w:before="100" w:beforeAutospacing="1" w:after="100" w:afterAutospacing="1"/>
    </w:pPr>
    <w:rPr>
      <w:sz w:val="24"/>
      <w:szCs w:val="24"/>
    </w:rPr>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ascii="Times New Roman" w:eastAsia="Times New Roman" w:hAnsi="Times New Roman" w:cs="Times New Roman"/>
      <w:sz w:val="28"/>
      <w:szCs w:val="28"/>
    </w:r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3D72A0-B683-4102-8248-CB0A85F18C5D}"/>
</file>

<file path=customXml/itemProps2.xml><?xml version="1.0" encoding="utf-8"?>
<ds:datastoreItem xmlns:ds="http://schemas.openxmlformats.org/officeDocument/2006/customXml" ds:itemID="{5F4E71EE-1E71-4C49-91D4-5E92449626B9}"/>
</file>

<file path=customXml/itemProps3.xml><?xml version="1.0" encoding="utf-8"?>
<ds:datastoreItem xmlns:ds="http://schemas.openxmlformats.org/officeDocument/2006/customXml" ds:itemID="{7F57F05B-41F1-4B35-A020-68EF8FD0E283}"/>
</file>

<file path=docProps/app.xml><?xml version="1.0" encoding="utf-8"?>
<Properties xmlns="http://schemas.openxmlformats.org/officeDocument/2006/extended-properties" xmlns:vt="http://schemas.openxmlformats.org/officeDocument/2006/docPropsVTypes">
  <Template>Normal</Template>
  <TotalTime>0</TotalTime>
  <Pages>4</Pages>
  <Words>1111</Words>
  <Characters>6335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cp:revision>
  <dcterms:created xsi:type="dcterms:W3CDTF">2025-03-17T07:09:00Z</dcterms:created>
  <dcterms:modified xsi:type="dcterms:W3CDTF">2025-03-17T07:09:00Z</dcterms:modified>
</cp:coreProperties>
</file>