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Layout w:type="autofit"/>
        <w:tblCellMar>
          <w:top w:w="0" w:type="dxa"/>
          <w:left w:w="0" w:type="dxa"/>
          <w:bottom w:w="0" w:type="dxa"/>
          <w:right w:w="0" w:type="dxa"/>
        </w:tblCellMar>
      </w:tblPr>
      <w:tblGrid>
        <w:gridCol w:w="3190"/>
        <w:gridCol w:w="5882"/>
      </w:tblGrid>
      <w:tr w14:paraId="05E74E69">
        <w:tblPrEx>
          <w:tblCellMar>
            <w:top w:w="0" w:type="dxa"/>
            <w:left w:w="0" w:type="dxa"/>
            <w:bottom w:w="0" w:type="dxa"/>
            <w:right w:w="0" w:type="dxa"/>
          </w:tblCellMar>
        </w:tblPrEx>
        <w:tc>
          <w:tcPr>
            <w:tcW w:w="3190" w:type="dxa"/>
            <w:tcBorders>
              <w:top w:val="nil"/>
              <w:left w:val="nil"/>
              <w:bottom w:val="nil"/>
              <w:right w:val="nil"/>
            </w:tcBorders>
            <w:tcMar>
              <w:top w:w="0" w:type="dxa"/>
              <w:left w:w="108" w:type="dxa"/>
              <w:bottom w:w="0" w:type="dxa"/>
              <w:right w:w="108" w:type="dxa"/>
            </w:tcMar>
          </w:tcPr>
          <w:p w14:paraId="69FA1B77">
            <w:pPr>
              <w:spacing w:before="60"/>
              <w:jc w:val="center"/>
              <w:rPr>
                <w:sz w:val="28"/>
                <w:szCs w:val="28"/>
              </w:rPr>
            </w:pPr>
            <w:r>
              <mc:AlternateContent>
                <mc:Choice Requires="wps">
                  <w:drawing>
                    <wp:anchor distT="0" distB="0" distL="114300" distR="114300" simplePos="0" relativeHeight="251659264" behindDoc="0" locked="0" layoutInCell="1" allowOverlap="1">
                      <wp:simplePos x="0" y="0"/>
                      <wp:positionH relativeFrom="column">
                        <wp:posOffset>482600</wp:posOffset>
                      </wp:positionH>
                      <wp:positionV relativeFrom="paragraph">
                        <wp:posOffset>456565</wp:posOffset>
                      </wp:positionV>
                      <wp:extent cx="1047750" cy="635"/>
                      <wp:effectExtent l="10160" t="5080" r="8890" b="13335"/>
                      <wp:wrapNone/>
                      <wp:docPr id="1703459340" name="Straight Arrow Connector 2"/>
                      <wp:cNvGraphicFramePr/>
                      <a:graphic xmlns:a="http://schemas.openxmlformats.org/drawingml/2006/main">
                        <a:graphicData uri="http://schemas.microsoft.com/office/word/2010/wordprocessingShape">
                          <wps:wsp>
                            <wps:cNvCnPr>
                              <a:cxnSpLocks noChangeShapeType="1"/>
                            </wps:cNvCnPr>
                            <wps:spPr bwMode="auto">
                              <a:xfrm>
                                <a:off x="0" y="0"/>
                                <a:ext cx="1047750" cy="635"/>
                              </a:xfrm>
                              <a:prstGeom prst="bentConnector3">
                                <a:avLst>
                                  <a:gd name="adj1" fmla="val 50000"/>
                                </a:avLst>
                              </a:prstGeom>
                              <a:noFill/>
                              <a:ln w="9525">
                                <a:solidFill>
                                  <a:srgbClr val="000000"/>
                                </a:solidFill>
                                <a:miter lim="800000"/>
                              </a:ln>
                            </wps:spPr>
                            <wps:bodyPr/>
                          </wps:wsp>
                        </a:graphicData>
                      </a:graphic>
                    </wp:anchor>
                  </w:drawing>
                </mc:Choice>
                <mc:Fallback>
                  <w:pict>
                    <v:shape id="Straight Arrow Connector 2" o:spid="_x0000_s1026" o:spt="34" type="#_x0000_t34" style="position:absolute;left:0pt;margin-left:38pt;margin-top:35.95pt;height:0.05pt;width:82.5pt;z-index:251659264;mso-width-relative:page;mso-height-relative:page;" filled="f" stroked="t" coordsize="21600,21600" o:gfxdata="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5lEQrNYAAAAIAQAADwAAAAAAAAABACAAAAAiAAAAZHJzL2Rvd25yZXYu&#10;eG1sUEsBAhQAFAAAAAgAh07iQIFMvxb9AQAAAgQAAA4AAAAAAAAAAQAgAAAAJQEAAGRycy9lMm9E&#10;b2MueG1sUEsFBgAAAAAGAAYAWQEAAJQFAAAAAA==&#10;" adj="10800">
                      <v:fill on="f" focussize="0,0"/>
                      <v:stroke color="#000000" miterlimit="8" joinstyle="miter"/>
                      <v:imagedata o:title=""/>
                      <o:lock v:ext="edit" aspectratio="f"/>
                    </v:shape>
                  </w:pict>
                </mc:Fallback>
              </mc:AlternateContent>
            </w:r>
            <w:r>
              <w:rPr>
                <w:b/>
                <w:bCs/>
                <w:sz w:val="26"/>
                <w:szCs w:val="28"/>
                <w:lang w:val="vi-VN"/>
              </w:rPr>
              <w:t>ỦY BAN NHÂN DÂN</w:t>
            </w:r>
            <w:r>
              <w:rPr>
                <w:b/>
                <w:bCs/>
                <w:sz w:val="26"/>
                <w:szCs w:val="28"/>
                <w:lang w:val="vi-VN"/>
              </w:rPr>
              <w:br w:type="textWrapping"/>
            </w:r>
            <w:r>
              <w:rPr>
                <w:b/>
                <w:bCs/>
                <w:sz w:val="26"/>
                <w:szCs w:val="28"/>
                <w:lang w:val="vi-VN"/>
              </w:rPr>
              <w:t xml:space="preserve">THÀNH PHỐ </w:t>
            </w:r>
            <w:r>
              <w:rPr>
                <w:b/>
                <w:bCs/>
                <w:sz w:val="26"/>
                <w:szCs w:val="28"/>
              </w:rPr>
              <w:t>CẦN THƠ</w:t>
            </w:r>
            <w:r>
              <w:rPr>
                <w:b/>
                <w:bCs/>
                <w:sz w:val="28"/>
                <w:szCs w:val="28"/>
                <w:lang w:val="vi-VN"/>
              </w:rPr>
              <w:br w:type="textWrapping"/>
            </w:r>
          </w:p>
        </w:tc>
        <w:tc>
          <w:tcPr>
            <w:tcW w:w="5882" w:type="dxa"/>
            <w:tcBorders>
              <w:top w:val="nil"/>
              <w:left w:val="nil"/>
              <w:bottom w:val="nil"/>
              <w:right w:val="nil"/>
            </w:tcBorders>
            <w:tcMar>
              <w:top w:w="0" w:type="dxa"/>
              <w:left w:w="108" w:type="dxa"/>
              <w:bottom w:w="0" w:type="dxa"/>
              <w:right w:w="108" w:type="dxa"/>
            </w:tcMar>
          </w:tcPr>
          <w:p w14:paraId="3AFC8E2E">
            <w:pPr>
              <w:spacing w:before="60"/>
              <w:jc w:val="center"/>
              <w:rPr>
                <w:sz w:val="28"/>
                <w:szCs w:val="28"/>
              </w:rPr>
            </w:pPr>
            <w:r>
              <mc:AlternateContent>
                <mc:Choice Requires="wps">
                  <w:drawing>
                    <wp:anchor distT="0" distB="0" distL="114300" distR="114300" simplePos="0" relativeHeight="251660288" behindDoc="0" locked="0" layoutInCell="1" allowOverlap="1">
                      <wp:simplePos x="0" y="0"/>
                      <wp:positionH relativeFrom="column">
                        <wp:posOffset>772160</wp:posOffset>
                      </wp:positionH>
                      <wp:positionV relativeFrom="paragraph">
                        <wp:posOffset>455930</wp:posOffset>
                      </wp:positionV>
                      <wp:extent cx="2139950" cy="0"/>
                      <wp:effectExtent l="0" t="0" r="0" b="0"/>
                      <wp:wrapNone/>
                      <wp:docPr id="143278956"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straightConnector1">
                                <a:avLst/>
                              </a:prstGeom>
                              <a:noFill/>
                              <a:ln w="9525">
                                <a:solidFill>
                                  <a:srgbClr val="000000"/>
                                </a:solidFill>
                                <a:round/>
                              </a:ln>
                            </wps:spPr>
                            <wps:bodyPr/>
                          </wps:wsp>
                        </a:graphicData>
                      </a:graphic>
                    </wp:anchor>
                  </w:drawing>
                </mc:Choice>
                <mc:Fallback>
                  <w:pict>
                    <v:shape id="Straight Arrow Connector 1" o:spid="_x0000_s1026" o:spt="32" type="#_x0000_t32" style="position:absolute;left:0pt;margin-left:60.8pt;margin-top:35.9pt;height:0pt;width:168.5pt;z-index:251660288;mso-width-relative:page;mso-height-relative:page;" filled="f" stroked="t" coordsize="21600,21600" o:gfxdata="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7FXd/1gAAAAkBAAAP&#10;AAAAAAAAAAEAIAAAACIAAABkcnMvZG93bnJldi54bWxQSwECFAAUAAAACACHTuJATutlHeEBAADJ&#10;AwAADgAAAAAAAAABACAAAAAlAQAAZHJzL2Uyb0RvYy54bWxQSwUGAAAAAAYABgBZAQAAeAUAAAAA&#10;">
                      <v:fill on="f" focussize="0,0"/>
                      <v:stroke color="#000000" joinstyle="round"/>
                      <v:imagedata o:title=""/>
                      <o:lock v:ext="edit" aspectratio="f"/>
                    </v:shape>
                  </w:pict>
                </mc:Fallback>
              </mc:AlternateContent>
            </w:r>
            <w:r>
              <w:rPr>
                <w:b/>
                <w:bCs/>
                <w:sz w:val="26"/>
                <w:szCs w:val="28"/>
                <w:lang w:val="vi-VN"/>
              </w:rPr>
              <w:t>CỘNG HÒA XÃ HỘI CHỦ NGHĨA VIỆT NAM</w:t>
            </w:r>
            <w:r>
              <w:rPr>
                <w:b/>
                <w:bCs/>
                <w:sz w:val="28"/>
                <w:szCs w:val="28"/>
                <w:lang w:val="vi-VN"/>
              </w:rPr>
              <w:br w:type="textWrapping"/>
            </w:r>
            <w:r>
              <w:rPr>
                <w:b/>
                <w:bCs/>
                <w:sz w:val="28"/>
                <w:szCs w:val="28"/>
                <w:lang w:val="vi-VN"/>
              </w:rPr>
              <w:t xml:space="preserve">Độc lập - Tự do - Hạnh phúc </w:t>
            </w:r>
            <w:r>
              <w:rPr>
                <w:b/>
                <w:bCs/>
                <w:sz w:val="28"/>
                <w:szCs w:val="28"/>
                <w:lang w:val="vi-VN"/>
              </w:rPr>
              <w:br w:type="textWrapping"/>
            </w:r>
          </w:p>
        </w:tc>
      </w:tr>
    </w:tbl>
    <w:p w14:paraId="75D0148D">
      <w:pPr>
        <w:spacing w:before="300"/>
        <w:jc w:val="center"/>
        <w:rPr>
          <w:b/>
          <w:bCs/>
          <w:sz w:val="28"/>
          <w:szCs w:val="28"/>
          <w:lang w:val="vi-VN"/>
        </w:rPr>
      </w:pPr>
      <w:r>
        <w:rPr>
          <w:b/>
          <w:bCs/>
          <w:sz w:val="28"/>
          <w:szCs w:val="28"/>
          <w:lang w:val="vi-VN"/>
        </w:rPr>
        <w:t>QUY ĐỊNH</w:t>
      </w:r>
    </w:p>
    <w:p w14:paraId="4AB15949">
      <w:pPr>
        <w:jc w:val="center"/>
        <w:rPr>
          <w:i/>
          <w:iCs/>
          <w:sz w:val="28"/>
          <w:szCs w:val="28"/>
          <w:lang w:val="vi-VN"/>
        </w:rPr>
      </w:pPr>
      <w:bookmarkStart w:id="0" w:name="loai_2_name"/>
      <w:r>
        <w:rPr>
          <w:b/>
          <w:bCs/>
          <w:sz w:val="28"/>
          <w:szCs w:val="28"/>
        </w:rPr>
        <w:t>Q</w:t>
      </w:r>
      <w:r>
        <w:rPr>
          <w:b/>
          <w:bCs/>
          <w:sz w:val="28"/>
          <w:szCs w:val="28"/>
          <w:lang w:val="vi-VN"/>
        </w:rPr>
        <w:t xml:space="preserve">uản lý nghĩa trang và cơ sở hỏa táng trên địa bàn thành phố </w:t>
      </w:r>
      <w:bookmarkEnd w:id="0"/>
      <w:r>
        <w:rPr>
          <w:b/>
          <w:bCs/>
          <w:sz w:val="28"/>
          <w:szCs w:val="28"/>
        </w:rPr>
        <w:t>Cần Thơ</w:t>
      </w:r>
      <w:r>
        <w:rPr>
          <w:sz w:val="28"/>
          <w:szCs w:val="28"/>
        </w:rPr>
        <w:br w:type="textWrapping"/>
      </w:r>
      <w:r>
        <w:rPr>
          <w:i/>
          <w:iCs/>
          <w:sz w:val="28"/>
          <w:szCs w:val="28"/>
          <w:lang w:val="vi-VN"/>
        </w:rPr>
        <w:t>(Ban hành kèm theo Quyết định số</w:t>
      </w:r>
      <w:r>
        <w:rPr>
          <w:i/>
          <w:iCs/>
          <w:sz w:val="28"/>
          <w:szCs w:val="28"/>
        </w:rPr>
        <w:t xml:space="preserve"> </w:t>
      </w:r>
      <w:r>
        <w:rPr>
          <w:rFonts w:hint="default"/>
          <w:i/>
          <w:iCs/>
          <w:sz w:val="28"/>
          <w:szCs w:val="28"/>
          <w:lang w:val="en-US"/>
        </w:rPr>
        <w:t>38</w:t>
      </w:r>
      <w:r>
        <w:rPr>
          <w:i/>
          <w:iCs/>
          <w:sz w:val="28"/>
          <w:szCs w:val="28"/>
          <w:lang w:val="vi-VN"/>
        </w:rPr>
        <w:t>/202</w:t>
      </w:r>
      <w:r>
        <w:rPr>
          <w:i/>
          <w:iCs/>
          <w:sz w:val="28"/>
          <w:szCs w:val="28"/>
        </w:rPr>
        <w:t>6</w:t>
      </w:r>
      <w:r>
        <w:rPr>
          <w:i/>
          <w:iCs/>
          <w:sz w:val="28"/>
          <w:szCs w:val="28"/>
          <w:lang w:val="vi-VN"/>
        </w:rPr>
        <w:t>/QĐ-UBND)</w:t>
      </w:r>
    </w:p>
    <w:p w14:paraId="10BB2D4C">
      <w:pPr>
        <w:rPr>
          <w:sz w:val="32"/>
          <w:szCs w:val="32"/>
        </w:rPr>
      </w:pPr>
    </w:p>
    <w:p w14:paraId="77C58609">
      <w:pPr>
        <w:pStyle w:val="7"/>
        <w:spacing w:before="0" w:beforeAutospacing="0" w:after="0" w:afterAutospacing="0"/>
        <w:jc w:val="center"/>
        <w:rPr>
          <w:sz w:val="28"/>
          <w:szCs w:val="28"/>
        </w:rPr>
      </w:pPr>
      <w:bookmarkStart w:id="1" w:name="chuong_1"/>
      <w:r>
        <w:rPr>
          <w:b/>
          <w:bCs/>
          <w:sz w:val="28"/>
          <w:szCs w:val="28"/>
        </w:rPr>
        <w:t>Chương I</w:t>
      </w:r>
      <w:bookmarkEnd w:id="1"/>
    </w:p>
    <w:p w14:paraId="6FB407C5">
      <w:pPr>
        <w:jc w:val="center"/>
        <w:rPr>
          <w:sz w:val="28"/>
          <w:szCs w:val="28"/>
        </w:rPr>
      </w:pPr>
      <w:bookmarkStart w:id="2" w:name="chuong_1_name"/>
      <w:r>
        <w:rPr>
          <w:b/>
          <w:bCs/>
          <w:color w:val="000000"/>
          <w:sz w:val="28"/>
          <w:szCs w:val="28"/>
        </w:rPr>
        <w:t>QUY ĐỊNH CHUNG</w:t>
      </w:r>
      <w:bookmarkEnd w:id="2"/>
    </w:p>
    <w:p w14:paraId="689AFE2F">
      <w:pPr>
        <w:spacing w:before="120"/>
        <w:ind w:firstLine="709"/>
        <w:jc w:val="both"/>
        <w:rPr>
          <w:b/>
          <w:bCs/>
          <w:sz w:val="28"/>
          <w:szCs w:val="28"/>
        </w:rPr>
      </w:pPr>
      <w:bookmarkStart w:id="3" w:name="_Toc342376019"/>
      <w:bookmarkStart w:id="4" w:name="chuong_2"/>
    </w:p>
    <w:p w14:paraId="1D164763">
      <w:pPr>
        <w:spacing w:after="100" w:line="360" w:lineRule="exact"/>
        <w:ind w:firstLine="709"/>
        <w:jc w:val="both"/>
        <w:rPr>
          <w:sz w:val="28"/>
          <w:szCs w:val="28"/>
        </w:rPr>
      </w:pPr>
      <w:r>
        <w:rPr>
          <w:b/>
          <w:bCs/>
          <w:sz w:val="28"/>
          <w:szCs w:val="28"/>
        </w:rPr>
        <w:t xml:space="preserve">Điều 1. </w:t>
      </w:r>
      <w:bookmarkEnd w:id="3"/>
      <w:r>
        <w:rPr>
          <w:b/>
          <w:bCs/>
          <w:sz w:val="28"/>
          <w:szCs w:val="28"/>
        </w:rPr>
        <w:t>Phạm vi điều chỉnh và đối tượng áp dụng</w:t>
      </w:r>
    </w:p>
    <w:p w14:paraId="7ABD7388">
      <w:pPr>
        <w:spacing w:after="100" w:line="360" w:lineRule="exact"/>
        <w:ind w:firstLine="709"/>
        <w:jc w:val="both"/>
        <w:rPr>
          <w:sz w:val="28"/>
          <w:szCs w:val="28"/>
        </w:rPr>
      </w:pPr>
      <w:r>
        <w:rPr>
          <w:sz w:val="28"/>
          <w:szCs w:val="28"/>
        </w:rPr>
        <w:t>1. Phạm vi điều chỉnh</w:t>
      </w:r>
    </w:p>
    <w:p w14:paraId="51062F0D">
      <w:pPr>
        <w:spacing w:after="100" w:line="360" w:lineRule="exact"/>
        <w:ind w:firstLine="709"/>
        <w:jc w:val="both"/>
        <w:rPr>
          <w:sz w:val="28"/>
          <w:szCs w:val="28"/>
        </w:rPr>
      </w:pPr>
      <w:r>
        <w:rPr>
          <w:sz w:val="28"/>
          <w:szCs w:val="28"/>
        </w:rPr>
        <w:t>a) Quy định này quy định về quản lý nghĩa trang (trừ nghĩa trang liệt sĩ) và cơ sở hỏa táng, bao g</w:t>
      </w:r>
      <w:bookmarkStart w:id="12" w:name="_GoBack"/>
      <w:bookmarkEnd w:id="12"/>
      <w:r>
        <w:rPr>
          <w:sz w:val="28"/>
          <w:szCs w:val="28"/>
        </w:rPr>
        <w:t>ồm các nội dung: quy hoạch, đầu tư xây dựng, cải tạo, đóng cửa và di chuyển nghĩa trang; quản lý, sử dụng nghĩa trang và cơ sở hỏa táng; quản lý chi phí, giá dịch vụ nghĩa trang, hỏa táng; phân công trách nhiệm cho cơ quan chuyên môn và phân cấp quản lý cho Ủy ban nhân dân cấp xã về quản lý nghĩa trang, cơ sở hỏa táng trên địa bàn thành phố Cần Thơ;</w:t>
      </w:r>
    </w:p>
    <w:p w14:paraId="7547EF4B">
      <w:pPr>
        <w:spacing w:after="100" w:line="360" w:lineRule="exact"/>
        <w:ind w:firstLine="709"/>
        <w:jc w:val="both"/>
        <w:rPr>
          <w:sz w:val="28"/>
          <w:szCs w:val="28"/>
        </w:rPr>
      </w:pPr>
      <w:r>
        <w:rPr>
          <w:sz w:val="28"/>
          <w:szCs w:val="28"/>
        </w:rPr>
        <w:t>b) Các nội dung khác về quản lý nghĩa trang và cơ sở hỏa táng chưa được quy định tại Quy định này thì thực hiện theo các quy định pháp luật hiện hành.</w:t>
      </w:r>
    </w:p>
    <w:p w14:paraId="63B40DD3">
      <w:pPr>
        <w:spacing w:after="100" w:line="360" w:lineRule="exact"/>
        <w:ind w:firstLine="709"/>
        <w:jc w:val="both"/>
        <w:rPr>
          <w:sz w:val="28"/>
          <w:szCs w:val="28"/>
        </w:rPr>
      </w:pPr>
      <w:bookmarkStart w:id="5" w:name="_Toc342376020"/>
      <w:r>
        <w:rPr>
          <w:bCs/>
          <w:sz w:val="28"/>
          <w:szCs w:val="28"/>
        </w:rPr>
        <w:t>2. Đối tượng áp dụng</w:t>
      </w:r>
      <w:bookmarkEnd w:id="5"/>
    </w:p>
    <w:p w14:paraId="0D8341FB">
      <w:pPr>
        <w:spacing w:after="100" w:line="360" w:lineRule="exact"/>
        <w:ind w:firstLine="709"/>
        <w:jc w:val="both"/>
        <w:rPr>
          <w:bCs/>
          <w:sz w:val="28"/>
          <w:szCs w:val="28"/>
          <w:lang w:val="vi"/>
        </w:rPr>
      </w:pPr>
      <w:r>
        <w:rPr>
          <w:sz w:val="28"/>
          <w:szCs w:val="28"/>
        </w:rPr>
        <w:t>Quy</w:t>
      </w:r>
      <w:r>
        <w:rPr>
          <w:bCs/>
          <w:sz w:val="28"/>
          <w:szCs w:val="28"/>
        </w:rPr>
        <w:t xml:space="preserve"> định này </w:t>
      </w:r>
      <w:r>
        <w:rPr>
          <w:bCs/>
          <w:sz w:val="28"/>
          <w:szCs w:val="28"/>
          <w:lang w:val="vi-VN"/>
        </w:rPr>
        <w:t xml:space="preserve">áp dụng đối với các cơ quan, tổ chức, cá nhân trong nước và nước ngoài có hoạt động liên quan đến nghĩa trang, cơ sở hỏa táng trên </w:t>
      </w:r>
      <w:r>
        <w:rPr>
          <w:bCs/>
          <w:sz w:val="28"/>
          <w:szCs w:val="28"/>
        </w:rPr>
        <w:t>địa bàn thành phố Cần Thơ</w:t>
      </w:r>
      <w:r>
        <w:rPr>
          <w:bCs/>
          <w:sz w:val="28"/>
          <w:szCs w:val="28"/>
          <w:lang w:val="vi"/>
        </w:rPr>
        <w:t>.</w:t>
      </w:r>
    </w:p>
    <w:p w14:paraId="7F86E3FD">
      <w:pPr>
        <w:spacing w:after="100" w:line="360" w:lineRule="exact"/>
        <w:ind w:firstLine="709"/>
        <w:jc w:val="both"/>
        <w:rPr>
          <w:b/>
          <w:bCs/>
          <w:sz w:val="28"/>
          <w:szCs w:val="28"/>
          <w:shd w:val="clear" w:color="auto" w:fill="FFFFFF"/>
        </w:rPr>
      </w:pPr>
      <w:r>
        <w:rPr>
          <w:b/>
          <w:bCs/>
          <w:sz w:val="28"/>
          <w:szCs w:val="28"/>
        </w:rPr>
        <w:t>Điều 2</w:t>
      </w:r>
      <w:r>
        <w:rPr>
          <w:bCs/>
          <w:sz w:val="28"/>
          <w:szCs w:val="28"/>
          <w:shd w:val="clear" w:color="auto" w:fill="FFFFFF"/>
          <w:lang w:val="vi-VN"/>
        </w:rPr>
        <w:t>.</w:t>
      </w:r>
      <w:r>
        <w:rPr>
          <w:b/>
          <w:bCs/>
          <w:sz w:val="28"/>
          <w:szCs w:val="28"/>
          <w:shd w:val="clear" w:color="auto" w:fill="FFFFFF"/>
          <w:lang w:val="vi-VN"/>
        </w:rPr>
        <w:t xml:space="preserve"> </w:t>
      </w:r>
      <w:r>
        <w:rPr>
          <w:b/>
          <w:bCs/>
          <w:sz w:val="28"/>
          <w:szCs w:val="28"/>
          <w:shd w:val="clear" w:color="auto" w:fill="FFFFFF"/>
        </w:rPr>
        <w:t>C</w:t>
      </w:r>
      <w:r>
        <w:rPr>
          <w:b/>
          <w:sz w:val="28"/>
          <w:szCs w:val="28"/>
          <w:shd w:val="clear" w:color="auto" w:fill="FFFFFF"/>
          <w:lang w:val="vi-VN"/>
        </w:rPr>
        <w:t>ấp công trình xây dựng nghĩa trang và cơ sở hỏa táng</w:t>
      </w:r>
    </w:p>
    <w:p w14:paraId="74E56EBF">
      <w:pPr>
        <w:spacing w:after="100" w:line="360" w:lineRule="exact"/>
        <w:ind w:firstLine="709"/>
        <w:jc w:val="both"/>
        <w:rPr>
          <w:sz w:val="28"/>
          <w:szCs w:val="28"/>
          <w:shd w:val="clear" w:color="auto" w:fill="FFFFFF"/>
        </w:rPr>
      </w:pPr>
      <w:r>
        <w:rPr>
          <w:sz w:val="28"/>
          <w:szCs w:val="28"/>
          <w:shd w:val="clear" w:color="auto" w:fill="FFFFFF"/>
        </w:rPr>
        <w:t xml:space="preserve">Cấp công trình xây dựng nghĩa trang và cơ sở hỏa táng theo </w:t>
      </w:r>
      <w:r>
        <w:rPr>
          <w:sz w:val="28"/>
          <w:szCs w:val="28"/>
        </w:rPr>
        <w:t xml:space="preserve">Thông tư số 06/2021/TT-BXD </w:t>
      </w:r>
      <w:r>
        <w:rPr>
          <w:sz w:val="28"/>
          <w:szCs w:val="28"/>
          <w:shd w:val="clear" w:color="auto" w:fill="FFFFFF"/>
        </w:rPr>
        <w:t>ngày 30 tháng 6 năm 2021 của Bộ trưởng Bộ Xây dựng</w:t>
      </w:r>
      <w:r>
        <w:rPr>
          <w:color w:val="EE0000"/>
          <w:sz w:val="28"/>
          <w:szCs w:val="28"/>
        </w:rPr>
        <w:t xml:space="preserve"> </w:t>
      </w:r>
      <w:r>
        <w:rPr>
          <w:sz w:val="28"/>
          <w:szCs w:val="28"/>
        </w:rPr>
        <w:t>quy định về phân cấp công trình xây dựng và hướng dẫn áp dụng trong quản lý hoạt động đầu tư xây dựng</w:t>
      </w:r>
      <w:r>
        <w:rPr>
          <w:sz w:val="28"/>
          <w:szCs w:val="28"/>
          <w:shd w:val="clear" w:color="auto" w:fill="FFFFFF"/>
          <w:lang w:val="vi-VN"/>
        </w:rPr>
        <w:t xml:space="preserve"> </w:t>
      </w:r>
      <w:r>
        <w:rPr>
          <w:sz w:val="28"/>
          <w:szCs w:val="28"/>
          <w:shd w:val="clear" w:color="auto" w:fill="FFFFFF"/>
        </w:rPr>
        <w:t>được sửa đổi, bổ sung tại</w:t>
      </w:r>
      <w:r>
        <w:rPr>
          <w:sz w:val="28"/>
          <w:szCs w:val="28"/>
          <w:shd w:val="clear" w:color="auto" w:fill="FFFFFF"/>
          <w:lang w:val="vi-VN"/>
        </w:rPr>
        <w:t xml:space="preserve"> Thông tư </w:t>
      </w:r>
      <w:r>
        <w:rPr>
          <w:sz w:val="28"/>
          <w:szCs w:val="28"/>
          <w:shd w:val="clear" w:color="auto" w:fill="FFFFFF"/>
        </w:rPr>
        <w:t xml:space="preserve">số </w:t>
      </w:r>
      <w:r>
        <w:rPr>
          <w:sz w:val="28"/>
          <w:szCs w:val="28"/>
          <w:shd w:val="clear" w:color="auto" w:fill="FFFFFF"/>
          <w:lang w:val="vi-VN"/>
        </w:rPr>
        <w:t>02/</w:t>
      </w:r>
      <w:r>
        <w:rPr>
          <w:sz w:val="28"/>
          <w:szCs w:val="28"/>
          <w:shd w:val="clear" w:color="auto" w:fill="FFFFFF"/>
        </w:rPr>
        <w:t>2025/TT-BXD.</w:t>
      </w:r>
    </w:p>
    <w:p w14:paraId="20D68FBF">
      <w:pPr>
        <w:ind w:firstLine="709"/>
        <w:jc w:val="both"/>
        <w:rPr>
          <w:sz w:val="28"/>
          <w:szCs w:val="28"/>
          <w:shd w:val="clear" w:color="auto" w:fill="FFFFFF"/>
        </w:rPr>
      </w:pPr>
    </w:p>
    <w:p w14:paraId="62555DB0">
      <w:pPr>
        <w:pStyle w:val="7"/>
        <w:spacing w:before="0" w:beforeAutospacing="0" w:after="0" w:afterAutospacing="0"/>
        <w:jc w:val="center"/>
        <w:rPr>
          <w:sz w:val="28"/>
          <w:szCs w:val="28"/>
        </w:rPr>
      </w:pPr>
      <w:r>
        <w:rPr>
          <w:b/>
          <w:bCs/>
          <w:sz w:val="28"/>
          <w:szCs w:val="28"/>
        </w:rPr>
        <w:t>Chương II</w:t>
      </w:r>
    </w:p>
    <w:p w14:paraId="7FF817D4">
      <w:pPr>
        <w:jc w:val="center"/>
        <w:rPr>
          <w:b/>
          <w:bCs/>
          <w:color w:val="000000"/>
          <w:sz w:val="28"/>
          <w:szCs w:val="28"/>
        </w:rPr>
      </w:pPr>
      <w:r>
        <w:rPr>
          <w:b/>
          <w:bCs/>
          <w:color w:val="000000"/>
          <w:sz w:val="28"/>
          <w:szCs w:val="28"/>
        </w:rPr>
        <w:t xml:space="preserve">QUY HOẠCH, </w:t>
      </w:r>
      <w:r>
        <w:rPr>
          <w:b/>
          <w:bCs/>
          <w:color w:val="000000"/>
          <w:sz w:val="28"/>
          <w:szCs w:val="28"/>
          <w:lang w:val="vi-VN"/>
        </w:rPr>
        <w:t xml:space="preserve">ĐẦU TƯ </w:t>
      </w:r>
      <w:r>
        <w:rPr>
          <w:b/>
          <w:bCs/>
          <w:color w:val="000000"/>
          <w:sz w:val="28"/>
          <w:szCs w:val="28"/>
        </w:rPr>
        <w:t>XÂY DỰNG, CẢI TẠO, ĐÓNG CỬA, DI CHUYỂN</w:t>
      </w:r>
      <w:r>
        <w:rPr>
          <w:b/>
          <w:bCs/>
          <w:color w:val="000000"/>
          <w:sz w:val="28"/>
          <w:szCs w:val="28"/>
          <w:lang w:val="vi-VN"/>
        </w:rPr>
        <w:t>, QUẢN LÝ, SỬ DỤNG, QUẢN LÝ CHI PHÍ, GIÁ DỊCH VỤ</w:t>
      </w:r>
      <w:r>
        <w:rPr>
          <w:b/>
          <w:bCs/>
          <w:color w:val="000000"/>
          <w:sz w:val="28"/>
          <w:szCs w:val="28"/>
        </w:rPr>
        <w:t xml:space="preserve"> NGHĨA TRANG VÀ CƠ SỞ HỎA TÁNG</w:t>
      </w:r>
    </w:p>
    <w:p w14:paraId="6BB7199F">
      <w:pPr>
        <w:jc w:val="center"/>
        <w:rPr>
          <w:sz w:val="36"/>
          <w:szCs w:val="36"/>
          <w:lang w:val="vi-VN"/>
        </w:rPr>
      </w:pPr>
    </w:p>
    <w:p w14:paraId="6A5EE178">
      <w:pPr>
        <w:spacing w:after="100" w:line="360" w:lineRule="exact"/>
        <w:ind w:firstLine="709"/>
        <w:jc w:val="both"/>
        <w:rPr>
          <w:b/>
          <w:bCs/>
          <w:sz w:val="28"/>
          <w:szCs w:val="28"/>
        </w:rPr>
      </w:pPr>
      <w:r>
        <w:rPr>
          <w:b/>
          <w:bCs/>
          <w:sz w:val="28"/>
          <w:szCs w:val="28"/>
        </w:rPr>
        <w:t>Điều 3. Quy hoạch xây dựng nghĩa trang và cơ sở hỏa táng</w:t>
      </w:r>
    </w:p>
    <w:p w14:paraId="54FCAA69">
      <w:pPr>
        <w:spacing w:after="100" w:line="360" w:lineRule="exact"/>
        <w:ind w:firstLine="709"/>
        <w:jc w:val="both"/>
        <w:rPr>
          <w:bCs/>
          <w:sz w:val="28"/>
          <w:szCs w:val="28"/>
        </w:rPr>
      </w:pPr>
      <w:r>
        <w:rPr>
          <w:bCs/>
          <w:sz w:val="28"/>
          <w:szCs w:val="28"/>
        </w:rPr>
        <w:t xml:space="preserve">1. Quy hoạch xây dựng nghĩa trang, cơ sở hỏa táng được lập, thẩm định, phê duyệt tuân thủ theo quy định của pháp luật về quy hoạch xây dựng. </w:t>
      </w:r>
    </w:p>
    <w:p w14:paraId="7C22549C">
      <w:pPr>
        <w:spacing w:after="60" w:line="360" w:lineRule="exact"/>
        <w:ind w:firstLine="709"/>
        <w:jc w:val="both"/>
        <w:rPr>
          <w:sz w:val="28"/>
          <w:szCs w:val="28"/>
          <w:shd w:val="clear" w:color="auto" w:fill="FFFFFF"/>
        </w:rPr>
      </w:pPr>
      <w:r>
        <w:rPr>
          <w:bCs/>
          <w:sz w:val="28"/>
          <w:szCs w:val="28"/>
        </w:rPr>
        <w:t xml:space="preserve">2. Nội dung quy hoạch chi tiết xây dựng nghĩa trang, cơ sở hỏa táng thực hiện theo </w:t>
      </w:r>
      <w:r>
        <w:rPr>
          <w:bCs/>
          <w:sz w:val="28"/>
          <w:szCs w:val="28"/>
          <w:lang w:val="vi-VN"/>
        </w:rPr>
        <w:t xml:space="preserve">Điều 8 </w:t>
      </w:r>
      <w:r>
        <w:rPr>
          <w:bCs/>
          <w:color w:val="EE0000"/>
          <w:sz w:val="28"/>
          <w:szCs w:val="28"/>
          <w:lang w:val="vi-VN"/>
        </w:rPr>
        <w:t xml:space="preserve">Nghị định số 23/2016/NĐ-CP về xây dựng, quản lý, sử dụng nghĩa trang và cơ sở hỏa táng </w:t>
      </w:r>
      <w:r>
        <w:rPr>
          <w:color w:val="EE0000"/>
          <w:sz w:val="28"/>
          <w:szCs w:val="28"/>
        </w:rPr>
        <w:t xml:space="preserve">được sửa đổi, bổ sung tại </w:t>
      </w:r>
      <w:r>
        <w:rPr>
          <w:sz w:val="28"/>
          <w:szCs w:val="28"/>
        </w:rPr>
        <w:t xml:space="preserve">khoản 4 Điều 3 Nghị định số </w:t>
      </w:r>
      <w:r>
        <w:rPr>
          <w:iCs/>
          <w:sz w:val="28"/>
          <w:szCs w:val="28"/>
        </w:rPr>
        <w:t>98/2019/NĐ-CP.</w:t>
      </w:r>
    </w:p>
    <w:p w14:paraId="4C14D60A">
      <w:pPr>
        <w:spacing w:after="60" w:line="360" w:lineRule="exact"/>
        <w:ind w:firstLine="709"/>
        <w:jc w:val="both"/>
        <w:rPr>
          <w:bCs/>
          <w:sz w:val="28"/>
          <w:szCs w:val="28"/>
        </w:rPr>
      </w:pPr>
      <w:r>
        <w:rPr>
          <w:sz w:val="28"/>
          <w:szCs w:val="28"/>
        </w:rPr>
        <w:t xml:space="preserve">3. Quy hoạch xây dựng nghĩa trang, cơ sở hỏa táng phải tuân thủ các quy định của pháp luật </w:t>
      </w:r>
      <w:r>
        <w:rPr>
          <w:sz w:val="28"/>
          <w:szCs w:val="28"/>
          <w:shd w:val="clear" w:color="auto" w:fill="FFFFFF"/>
        </w:rPr>
        <w:t>về</w:t>
      </w:r>
      <w:r>
        <w:rPr>
          <w:sz w:val="28"/>
          <w:szCs w:val="28"/>
        </w:rPr>
        <w:t xml:space="preserve"> tiêu chuẩn, quy chuẩn kỹ thuật quốc gia có liên quan. </w:t>
      </w:r>
    </w:p>
    <w:p w14:paraId="566410BA">
      <w:pPr>
        <w:spacing w:after="60" w:line="360" w:lineRule="exact"/>
        <w:ind w:firstLine="709"/>
        <w:jc w:val="both"/>
        <w:rPr>
          <w:sz w:val="28"/>
          <w:szCs w:val="28"/>
        </w:rPr>
      </w:pPr>
      <w:r>
        <w:rPr>
          <w:b/>
          <w:bCs/>
          <w:sz w:val="28"/>
          <w:szCs w:val="28"/>
          <w:lang w:val="vi-VN"/>
        </w:rPr>
        <w:t xml:space="preserve">Điều </w:t>
      </w:r>
      <w:r>
        <w:rPr>
          <w:b/>
          <w:bCs/>
          <w:sz w:val="28"/>
          <w:szCs w:val="28"/>
        </w:rPr>
        <w:t>4</w:t>
      </w:r>
      <w:r>
        <w:rPr>
          <w:b/>
          <w:bCs/>
          <w:sz w:val="28"/>
          <w:szCs w:val="28"/>
          <w:lang w:val="vi-VN"/>
        </w:rPr>
        <w:t>. Đầu tư xây dựng nghĩa trang và cơ sở hỏa táng</w:t>
      </w:r>
    </w:p>
    <w:p w14:paraId="57E29A44">
      <w:pPr>
        <w:spacing w:after="60" w:line="360" w:lineRule="exact"/>
        <w:ind w:firstLine="709"/>
        <w:jc w:val="both"/>
        <w:rPr>
          <w:sz w:val="28"/>
          <w:szCs w:val="28"/>
        </w:rPr>
      </w:pPr>
      <w:r>
        <w:rPr>
          <w:bCs/>
          <w:sz w:val="28"/>
          <w:szCs w:val="28"/>
        </w:rPr>
        <w:t>Việc đ</w:t>
      </w:r>
      <w:r>
        <w:rPr>
          <w:bCs/>
          <w:sz w:val="28"/>
          <w:szCs w:val="28"/>
          <w:lang w:val="vi-VN"/>
        </w:rPr>
        <w:t>ầu tư xây dựng nghĩa trang và cơ sở hỏa táng</w:t>
      </w:r>
      <w:r>
        <w:rPr>
          <w:bCs/>
          <w:sz w:val="28"/>
          <w:szCs w:val="28"/>
        </w:rPr>
        <w:t xml:space="preserve"> </w:t>
      </w:r>
      <w:r>
        <w:rPr>
          <w:sz w:val="28"/>
          <w:szCs w:val="28"/>
          <w:lang w:val="vi-VN"/>
        </w:rPr>
        <w:t xml:space="preserve">được thực hiện theo quy định tại Điều </w:t>
      </w:r>
      <w:r>
        <w:rPr>
          <w:sz w:val="28"/>
          <w:szCs w:val="28"/>
        </w:rPr>
        <w:t>6</w:t>
      </w:r>
      <w:r>
        <w:rPr>
          <w:sz w:val="28"/>
          <w:szCs w:val="28"/>
          <w:lang w:val="vi-VN"/>
        </w:rPr>
        <w:t xml:space="preserve"> Nghị định số 23/2016/NĐ-CP</w:t>
      </w:r>
      <w:r>
        <w:rPr>
          <w:sz w:val="28"/>
          <w:szCs w:val="28"/>
        </w:rPr>
        <w:t>.</w:t>
      </w:r>
    </w:p>
    <w:bookmarkEnd w:id="4"/>
    <w:p w14:paraId="2B4515B8">
      <w:pPr>
        <w:spacing w:after="60" w:line="360" w:lineRule="exact"/>
        <w:ind w:firstLine="709"/>
        <w:jc w:val="both"/>
        <w:rPr>
          <w:b/>
          <w:bCs/>
          <w:sz w:val="28"/>
          <w:szCs w:val="28"/>
        </w:rPr>
      </w:pPr>
      <w:bookmarkStart w:id="6" w:name="dieu_5"/>
      <w:bookmarkStart w:id="7" w:name="chuong_3"/>
      <w:r>
        <w:rPr>
          <w:b/>
          <w:bCs/>
          <w:sz w:val="28"/>
          <w:szCs w:val="28"/>
        </w:rPr>
        <w:t>Điều 5. Xây dựng mới hoặc mở rộng nghĩa trang và cơ sở hỏa táng</w:t>
      </w:r>
    </w:p>
    <w:p w14:paraId="145F06B8">
      <w:pPr>
        <w:tabs>
          <w:tab w:val="left" w:pos="993"/>
        </w:tabs>
        <w:spacing w:after="60" w:line="360" w:lineRule="exact"/>
        <w:ind w:firstLine="709"/>
        <w:jc w:val="both"/>
        <w:rPr>
          <w:sz w:val="28"/>
          <w:szCs w:val="28"/>
        </w:rPr>
      </w:pPr>
      <w:r>
        <w:rPr>
          <w:bCs/>
          <w:sz w:val="28"/>
          <w:szCs w:val="28"/>
        </w:rPr>
        <w:t>X</w:t>
      </w:r>
      <w:r>
        <w:rPr>
          <w:bCs/>
          <w:sz w:val="28"/>
          <w:szCs w:val="28"/>
          <w:lang w:val="vi-VN"/>
        </w:rPr>
        <w:t>ây dựng</w:t>
      </w:r>
      <w:r>
        <w:rPr>
          <w:bCs/>
          <w:sz w:val="28"/>
          <w:szCs w:val="28"/>
        </w:rPr>
        <w:t xml:space="preserve"> mới hoặc mở rộng</w:t>
      </w:r>
      <w:r>
        <w:rPr>
          <w:bCs/>
          <w:sz w:val="28"/>
          <w:szCs w:val="28"/>
          <w:lang w:val="vi-VN"/>
        </w:rPr>
        <w:t xml:space="preserve"> nghĩa trang và cơ sở hỏa táng</w:t>
      </w:r>
      <w:r>
        <w:rPr>
          <w:bCs/>
          <w:sz w:val="28"/>
          <w:szCs w:val="28"/>
        </w:rPr>
        <w:t xml:space="preserve"> </w:t>
      </w:r>
      <w:r>
        <w:rPr>
          <w:sz w:val="28"/>
          <w:szCs w:val="28"/>
          <w:lang w:val="vi-VN"/>
        </w:rPr>
        <w:t xml:space="preserve">được thực hiện theo quy định tại Điều </w:t>
      </w:r>
      <w:r>
        <w:rPr>
          <w:sz w:val="28"/>
          <w:szCs w:val="28"/>
        </w:rPr>
        <w:t>9</w:t>
      </w:r>
      <w:r>
        <w:rPr>
          <w:sz w:val="28"/>
          <w:szCs w:val="28"/>
          <w:lang w:val="vi-VN"/>
        </w:rPr>
        <w:t xml:space="preserve"> Nghị định số 23/2016/NĐ-CP</w:t>
      </w:r>
      <w:r>
        <w:rPr>
          <w:sz w:val="28"/>
          <w:szCs w:val="28"/>
        </w:rPr>
        <w:t xml:space="preserve"> được sửa đổi, bổ sung tại khoản 4 Điều 3 Nghị định số </w:t>
      </w:r>
      <w:r>
        <w:rPr>
          <w:iCs/>
          <w:sz w:val="28"/>
          <w:szCs w:val="28"/>
        </w:rPr>
        <w:t>98/2019/NĐ-CP</w:t>
      </w:r>
      <w:r>
        <w:rPr>
          <w:sz w:val="28"/>
          <w:szCs w:val="28"/>
        </w:rPr>
        <w:t>, tuân thủ các quy định pháp luật về tiêu chuẩn, quy chuẩn kỹ thuật quốc gia và các quy định của pháp luật khác về xây dựng và bảo vệ môi trường có liên quan.</w:t>
      </w:r>
    </w:p>
    <w:p w14:paraId="1C917047">
      <w:pPr>
        <w:spacing w:after="60" w:line="360" w:lineRule="exact"/>
        <w:ind w:firstLine="709"/>
        <w:jc w:val="both"/>
        <w:rPr>
          <w:sz w:val="28"/>
          <w:szCs w:val="28"/>
        </w:rPr>
      </w:pPr>
      <w:r>
        <w:rPr>
          <w:b/>
          <w:bCs/>
          <w:sz w:val="28"/>
          <w:szCs w:val="28"/>
        </w:rPr>
        <w:t xml:space="preserve">Điều 6. </w:t>
      </w:r>
      <w:bookmarkEnd w:id="6"/>
      <w:r>
        <w:rPr>
          <w:b/>
          <w:bCs/>
          <w:sz w:val="28"/>
          <w:szCs w:val="28"/>
        </w:rPr>
        <w:t>Quản lý, sử dụng nghĩa trang</w:t>
      </w:r>
    </w:p>
    <w:p w14:paraId="128D0673">
      <w:pPr>
        <w:spacing w:after="60" w:line="360" w:lineRule="exact"/>
        <w:ind w:firstLine="709"/>
        <w:jc w:val="both"/>
        <w:rPr>
          <w:sz w:val="28"/>
          <w:szCs w:val="28"/>
        </w:rPr>
      </w:pPr>
      <w:r>
        <w:rPr>
          <w:sz w:val="28"/>
          <w:szCs w:val="28"/>
        </w:rPr>
        <w:t>1</w:t>
      </w:r>
      <w:r>
        <w:rPr>
          <w:sz w:val="28"/>
          <w:szCs w:val="28"/>
          <w:lang w:val="vi-VN"/>
        </w:rPr>
        <w:t xml:space="preserve">. </w:t>
      </w:r>
      <w:r>
        <w:rPr>
          <w:bCs/>
          <w:sz w:val="28"/>
          <w:szCs w:val="28"/>
          <w:lang w:bidi="vi-VN"/>
        </w:rPr>
        <w:t xml:space="preserve">Các quy định chung về quản lý, sử dụng nghĩa trang thực hiện theo quy định tại Điều 14 Nghị định số 23/2016/NĐ-CP </w:t>
      </w:r>
      <w:r>
        <w:rPr>
          <w:sz w:val="28"/>
          <w:szCs w:val="28"/>
        </w:rPr>
        <w:t xml:space="preserve">được sửa đổi, bổ sung tại khoản 4 Điều 3 Nghị định số </w:t>
      </w:r>
      <w:r>
        <w:rPr>
          <w:iCs/>
          <w:sz w:val="28"/>
          <w:szCs w:val="28"/>
        </w:rPr>
        <w:t>98/2019/NĐ-CP</w:t>
      </w:r>
      <w:r>
        <w:rPr>
          <w:bCs/>
          <w:sz w:val="28"/>
          <w:szCs w:val="28"/>
          <w:lang w:bidi="vi-VN"/>
        </w:rPr>
        <w:t>.</w:t>
      </w:r>
    </w:p>
    <w:p w14:paraId="473D1529">
      <w:pPr>
        <w:spacing w:after="60" w:line="360" w:lineRule="exact"/>
        <w:ind w:firstLine="709"/>
        <w:jc w:val="both"/>
        <w:rPr>
          <w:i/>
          <w:sz w:val="28"/>
          <w:szCs w:val="28"/>
        </w:rPr>
      </w:pPr>
      <w:r>
        <w:rPr>
          <w:sz w:val="28"/>
          <w:szCs w:val="28"/>
        </w:rPr>
        <w:t>2. Việc cải tạo nghĩa trang</w:t>
      </w:r>
    </w:p>
    <w:p w14:paraId="0D61A641">
      <w:pPr>
        <w:spacing w:after="80" w:line="360" w:lineRule="exact"/>
        <w:ind w:firstLine="709"/>
        <w:jc w:val="both"/>
        <w:rPr>
          <w:sz w:val="28"/>
          <w:szCs w:val="28"/>
        </w:rPr>
      </w:pPr>
      <w:r>
        <w:rPr>
          <w:sz w:val="28"/>
          <w:szCs w:val="28"/>
        </w:rPr>
        <w:t>a)</w:t>
      </w:r>
      <w:r>
        <w:rPr>
          <w:sz w:val="28"/>
          <w:szCs w:val="28"/>
          <w:lang w:val="vi-VN"/>
        </w:rPr>
        <w:t xml:space="preserve"> </w:t>
      </w:r>
      <w:r>
        <w:rPr>
          <w:sz w:val="28"/>
          <w:szCs w:val="28"/>
        </w:rPr>
        <w:t xml:space="preserve">Thực hiện theo Điều 10 </w:t>
      </w:r>
      <w:r>
        <w:rPr>
          <w:sz w:val="28"/>
          <w:szCs w:val="28"/>
          <w:lang w:val="vi-VN"/>
        </w:rPr>
        <w:t>Nghị định số 23/2016/NĐ-CP</w:t>
      </w:r>
      <w:r>
        <w:rPr>
          <w:sz w:val="28"/>
          <w:szCs w:val="28"/>
        </w:rPr>
        <w:t xml:space="preserve"> được sửa đổi, bổ sung tại khoản 4 Điều 3 Nghị định số </w:t>
      </w:r>
      <w:r>
        <w:rPr>
          <w:iCs/>
          <w:sz w:val="28"/>
          <w:szCs w:val="28"/>
        </w:rPr>
        <w:t>98/2019/NĐ-CP;</w:t>
      </w:r>
    </w:p>
    <w:p w14:paraId="7633D5B7">
      <w:pPr>
        <w:spacing w:after="80" w:line="360" w:lineRule="exact"/>
        <w:ind w:firstLine="709"/>
        <w:jc w:val="both"/>
        <w:rPr>
          <w:sz w:val="28"/>
          <w:szCs w:val="28"/>
          <w:lang w:val="vi-VN"/>
        </w:rPr>
      </w:pPr>
      <w:r>
        <w:rPr>
          <w:sz w:val="28"/>
          <w:szCs w:val="28"/>
        </w:rPr>
        <w:t>b) Sở Xây dựng tham mưu Ủy ban nhân dân thành phố quyết định việc cải tạo</w:t>
      </w:r>
      <w:r>
        <w:rPr>
          <w:sz w:val="28"/>
          <w:szCs w:val="28"/>
          <w:lang w:val="vi-VN"/>
        </w:rPr>
        <w:t xml:space="preserve"> nghĩa trang cấp I,</w:t>
      </w:r>
      <w:r>
        <w:rPr>
          <w:sz w:val="28"/>
          <w:szCs w:val="28"/>
        </w:rPr>
        <w:t xml:space="preserve"> cấp II,</w:t>
      </w:r>
      <w:r>
        <w:rPr>
          <w:sz w:val="28"/>
          <w:szCs w:val="28"/>
          <w:lang w:val="vi-VN"/>
        </w:rPr>
        <w:t xml:space="preserve"> nghĩa trang </w:t>
      </w:r>
      <w:r>
        <w:rPr>
          <w:sz w:val="28"/>
          <w:szCs w:val="28"/>
        </w:rPr>
        <w:t>trên 02 địa bàn xã, phường;</w:t>
      </w:r>
      <w:r>
        <w:rPr>
          <w:sz w:val="28"/>
          <w:szCs w:val="28"/>
          <w:lang w:val="vi-VN"/>
        </w:rPr>
        <w:t xml:space="preserve"> </w:t>
      </w:r>
    </w:p>
    <w:p w14:paraId="3D9ABFF9">
      <w:pPr>
        <w:spacing w:after="60" w:line="340" w:lineRule="exact"/>
        <w:ind w:firstLine="709"/>
        <w:jc w:val="both"/>
        <w:rPr>
          <w:sz w:val="28"/>
          <w:szCs w:val="28"/>
        </w:rPr>
      </w:pPr>
      <w:r>
        <w:rPr>
          <w:sz w:val="28"/>
          <w:szCs w:val="28"/>
        </w:rPr>
        <w:t xml:space="preserve">c) Ủy ban nhân dân cấp xã quyết định việc cải tạo </w:t>
      </w:r>
      <w:r>
        <w:rPr>
          <w:sz w:val="28"/>
          <w:szCs w:val="28"/>
          <w:lang w:val="vi-VN"/>
        </w:rPr>
        <w:t>nghĩa trang cấp III, cấp IV</w:t>
      </w:r>
      <w:r>
        <w:rPr>
          <w:sz w:val="28"/>
          <w:szCs w:val="28"/>
        </w:rPr>
        <w:t xml:space="preserve"> </w:t>
      </w:r>
      <w:r>
        <w:rPr>
          <w:sz w:val="28"/>
          <w:szCs w:val="28"/>
          <w:lang w:val="vi-VN"/>
        </w:rPr>
        <w:t>trên địa bàn quản lý</w:t>
      </w:r>
      <w:r>
        <w:rPr>
          <w:sz w:val="28"/>
          <w:szCs w:val="28"/>
        </w:rPr>
        <w:t>.</w:t>
      </w:r>
    </w:p>
    <w:p w14:paraId="74C37BE9">
      <w:pPr>
        <w:spacing w:after="60" w:line="340" w:lineRule="exact"/>
        <w:ind w:firstLine="709"/>
        <w:jc w:val="both"/>
        <w:rPr>
          <w:sz w:val="28"/>
          <w:szCs w:val="28"/>
          <w:lang w:val="vi-VN"/>
        </w:rPr>
      </w:pPr>
      <w:r>
        <w:rPr>
          <w:sz w:val="28"/>
          <w:szCs w:val="28"/>
        </w:rPr>
        <w:t>3</w:t>
      </w:r>
      <w:r>
        <w:rPr>
          <w:sz w:val="28"/>
          <w:szCs w:val="28"/>
          <w:lang w:val="vi-VN"/>
        </w:rPr>
        <w:t xml:space="preserve">. Việc </w:t>
      </w:r>
      <w:r>
        <w:rPr>
          <w:sz w:val="28"/>
          <w:szCs w:val="28"/>
        </w:rPr>
        <w:t>đóng cửa nghĩa trang</w:t>
      </w:r>
    </w:p>
    <w:p w14:paraId="0A758C4A">
      <w:pPr>
        <w:spacing w:after="80" w:line="340" w:lineRule="exact"/>
        <w:ind w:firstLine="709"/>
        <w:jc w:val="both"/>
        <w:rPr>
          <w:sz w:val="28"/>
          <w:szCs w:val="28"/>
        </w:rPr>
      </w:pPr>
      <w:r>
        <w:rPr>
          <w:sz w:val="28"/>
          <w:szCs w:val="28"/>
        </w:rPr>
        <w:t xml:space="preserve">a) Thực hiện theo Điều 11 </w:t>
      </w:r>
      <w:r>
        <w:rPr>
          <w:sz w:val="28"/>
          <w:szCs w:val="28"/>
          <w:lang w:val="vi-VN"/>
        </w:rPr>
        <w:t>Nghị định số 23/2016/NĐ-CP</w:t>
      </w:r>
      <w:r>
        <w:rPr>
          <w:sz w:val="28"/>
          <w:szCs w:val="28"/>
        </w:rPr>
        <w:t xml:space="preserve"> được sửa đổi, bổ sung tại khoản 4 Điều 3 Nghị định số </w:t>
      </w:r>
      <w:r>
        <w:rPr>
          <w:iCs/>
          <w:sz w:val="28"/>
          <w:szCs w:val="28"/>
        </w:rPr>
        <w:t>98/2019/NĐ-CP</w:t>
      </w:r>
      <w:r>
        <w:rPr>
          <w:sz w:val="28"/>
          <w:szCs w:val="28"/>
        </w:rPr>
        <w:t>;</w:t>
      </w:r>
    </w:p>
    <w:p w14:paraId="5A93A30F">
      <w:pPr>
        <w:spacing w:after="80" w:line="340" w:lineRule="exact"/>
        <w:ind w:firstLine="709"/>
        <w:jc w:val="both"/>
        <w:rPr>
          <w:sz w:val="28"/>
          <w:szCs w:val="28"/>
        </w:rPr>
      </w:pPr>
      <w:r>
        <w:rPr>
          <w:sz w:val="28"/>
          <w:szCs w:val="28"/>
        </w:rPr>
        <w:t>b) Sở Xây dựng tham mưu Ủy ban nhân dân thành phố quyết định việc đóng cửa</w:t>
      </w:r>
      <w:r>
        <w:rPr>
          <w:sz w:val="28"/>
          <w:szCs w:val="28"/>
          <w:lang w:val="vi-VN"/>
        </w:rPr>
        <w:t xml:space="preserve"> nghĩa trang cấp I, </w:t>
      </w:r>
      <w:r>
        <w:rPr>
          <w:sz w:val="28"/>
          <w:szCs w:val="28"/>
        </w:rPr>
        <w:t xml:space="preserve">cấp II, </w:t>
      </w:r>
      <w:r>
        <w:rPr>
          <w:sz w:val="28"/>
          <w:szCs w:val="28"/>
          <w:lang w:val="vi-VN"/>
        </w:rPr>
        <w:t xml:space="preserve">nghĩa trang </w:t>
      </w:r>
      <w:r>
        <w:rPr>
          <w:sz w:val="28"/>
          <w:szCs w:val="28"/>
        </w:rPr>
        <w:t>trên 02 địa bàn xã, phường;</w:t>
      </w:r>
    </w:p>
    <w:p w14:paraId="6CE36EC8">
      <w:pPr>
        <w:spacing w:after="60" w:line="340" w:lineRule="exact"/>
        <w:ind w:firstLine="709"/>
        <w:jc w:val="both"/>
        <w:rPr>
          <w:sz w:val="28"/>
          <w:szCs w:val="28"/>
        </w:rPr>
      </w:pPr>
      <w:r>
        <w:rPr>
          <w:sz w:val="28"/>
          <w:szCs w:val="28"/>
        </w:rPr>
        <w:t xml:space="preserve">c) Ủy ban nhân dân cấp xã quyết định việc đóng cửa </w:t>
      </w:r>
      <w:r>
        <w:rPr>
          <w:sz w:val="28"/>
          <w:szCs w:val="28"/>
          <w:lang w:val="vi-VN"/>
        </w:rPr>
        <w:t>nghĩa trang</w:t>
      </w:r>
      <w:r>
        <w:rPr>
          <w:sz w:val="28"/>
          <w:szCs w:val="28"/>
        </w:rPr>
        <w:t xml:space="preserve"> </w:t>
      </w:r>
      <w:r>
        <w:rPr>
          <w:sz w:val="28"/>
          <w:szCs w:val="28"/>
          <w:lang w:val="vi-VN"/>
        </w:rPr>
        <w:t>cấp III, cấp IV trên địa bàn quản lý</w:t>
      </w:r>
      <w:r>
        <w:rPr>
          <w:sz w:val="28"/>
          <w:szCs w:val="28"/>
        </w:rPr>
        <w:t>.</w:t>
      </w:r>
    </w:p>
    <w:p w14:paraId="6C1DE3EB">
      <w:pPr>
        <w:spacing w:after="60" w:line="340" w:lineRule="exact"/>
        <w:ind w:firstLine="709"/>
        <w:jc w:val="both"/>
        <w:rPr>
          <w:sz w:val="28"/>
          <w:szCs w:val="28"/>
        </w:rPr>
      </w:pPr>
      <w:r>
        <w:rPr>
          <w:bCs/>
          <w:sz w:val="28"/>
          <w:szCs w:val="28"/>
          <w:lang w:bidi="vi-VN"/>
        </w:rPr>
        <w:t>4.</w:t>
      </w:r>
      <w:r>
        <w:rPr>
          <w:b/>
          <w:bCs/>
          <w:sz w:val="28"/>
          <w:szCs w:val="28"/>
          <w:lang w:bidi="vi-VN"/>
        </w:rPr>
        <w:t xml:space="preserve"> </w:t>
      </w:r>
      <w:r>
        <w:rPr>
          <w:sz w:val="28"/>
          <w:szCs w:val="28"/>
          <w:lang w:val="vi-VN"/>
        </w:rPr>
        <w:t xml:space="preserve">Việc </w:t>
      </w:r>
      <w:r>
        <w:rPr>
          <w:sz w:val="28"/>
          <w:szCs w:val="28"/>
        </w:rPr>
        <w:t>di chuyển nghĩa trang và phần mộ riêng lẻ</w:t>
      </w:r>
    </w:p>
    <w:p w14:paraId="51BD928D">
      <w:pPr>
        <w:spacing w:after="60" w:line="340" w:lineRule="exact"/>
        <w:ind w:firstLine="709"/>
        <w:jc w:val="both"/>
        <w:rPr>
          <w:sz w:val="28"/>
          <w:szCs w:val="28"/>
        </w:rPr>
      </w:pPr>
      <w:r>
        <w:rPr>
          <w:sz w:val="28"/>
          <w:szCs w:val="28"/>
        </w:rPr>
        <w:t xml:space="preserve">a) Thực hiện theo Điều 12 </w:t>
      </w:r>
      <w:r>
        <w:rPr>
          <w:sz w:val="28"/>
          <w:szCs w:val="28"/>
          <w:lang w:val="vi-VN"/>
        </w:rPr>
        <w:t>Nghị định số 23/2016/NĐ-CP</w:t>
      </w:r>
      <w:r>
        <w:rPr>
          <w:sz w:val="28"/>
          <w:szCs w:val="28"/>
        </w:rPr>
        <w:t xml:space="preserve"> được sửa đổi, bổ sung tại khoản 4 Điều 3 Nghị định số </w:t>
      </w:r>
      <w:r>
        <w:rPr>
          <w:iCs/>
          <w:sz w:val="28"/>
          <w:szCs w:val="28"/>
        </w:rPr>
        <w:t>98/2019/NĐ-CP</w:t>
      </w:r>
      <w:r>
        <w:rPr>
          <w:sz w:val="28"/>
          <w:szCs w:val="28"/>
        </w:rPr>
        <w:t>;</w:t>
      </w:r>
    </w:p>
    <w:p w14:paraId="70ABFF84">
      <w:pPr>
        <w:spacing w:after="60" w:line="340" w:lineRule="exact"/>
        <w:ind w:firstLine="709"/>
        <w:jc w:val="both"/>
        <w:rPr>
          <w:sz w:val="28"/>
          <w:szCs w:val="28"/>
        </w:rPr>
      </w:pPr>
      <w:r>
        <w:rPr>
          <w:sz w:val="28"/>
          <w:szCs w:val="28"/>
        </w:rPr>
        <w:t>b) Sở Xây dựng tham mưu Ủy ban nhân dân thành phố quyết định việc di chuyển</w:t>
      </w:r>
      <w:r>
        <w:rPr>
          <w:sz w:val="28"/>
          <w:szCs w:val="28"/>
          <w:lang w:val="vi-VN"/>
        </w:rPr>
        <w:t xml:space="preserve"> nghĩa trang cấp I, cấp II, nghĩa trang </w:t>
      </w:r>
      <w:r>
        <w:rPr>
          <w:sz w:val="28"/>
          <w:szCs w:val="28"/>
        </w:rPr>
        <w:t>trên 02 địa bàn xã, phường;</w:t>
      </w:r>
    </w:p>
    <w:p w14:paraId="1176520F">
      <w:pPr>
        <w:spacing w:after="60" w:line="360" w:lineRule="exact"/>
        <w:ind w:firstLine="709"/>
        <w:jc w:val="both"/>
        <w:rPr>
          <w:sz w:val="28"/>
          <w:szCs w:val="28"/>
        </w:rPr>
      </w:pPr>
      <w:r>
        <w:rPr>
          <w:sz w:val="28"/>
          <w:szCs w:val="28"/>
        </w:rPr>
        <w:t xml:space="preserve">c) Ủy ban nhân dân cấp xã quyết định việc di chuyển </w:t>
      </w:r>
      <w:r>
        <w:rPr>
          <w:sz w:val="28"/>
          <w:szCs w:val="28"/>
          <w:lang w:val="vi-VN"/>
        </w:rPr>
        <w:t>nghĩa trang cấp III, cấp</w:t>
      </w:r>
      <w:r>
        <w:rPr>
          <w:spacing w:val="-4"/>
          <w:sz w:val="28"/>
          <w:szCs w:val="28"/>
          <w:lang w:val="vi-VN"/>
        </w:rPr>
        <w:t xml:space="preserve"> IV</w:t>
      </w:r>
      <w:r>
        <w:rPr>
          <w:sz w:val="28"/>
          <w:szCs w:val="28"/>
        </w:rPr>
        <w:t xml:space="preserve"> và các phần mộ riêng lẻ</w:t>
      </w:r>
      <w:r>
        <w:rPr>
          <w:sz w:val="28"/>
          <w:szCs w:val="28"/>
          <w:lang w:val="vi-VN"/>
        </w:rPr>
        <w:t xml:space="preserve"> trên địa bàn quản lý</w:t>
      </w:r>
      <w:r>
        <w:rPr>
          <w:sz w:val="28"/>
          <w:szCs w:val="28"/>
        </w:rPr>
        <w:t>.</w:t>
      </w:r>
    </w:p>
    <w:p w14:paraId="0336BA88">
      <w:pPr>
        <w:spacing w:after="60" w:line="360" w:lineRule="exact"/>
        <w:ind w:firstLine="709"/>
        <w:jc w:val="both"/>
        <w:rPr>
          <w:bCs/>
          <w:sz w:val="28"/>
          <w:szCs w:val="28"/>
          <w:lang w:bidi="vi-VN"/>
        </w:rPr>
      </w:pPr>
      <w:r>
        <w:rPr>
          <w:bCs/>
          <w:sz w:val="28"/>
          <w:szCs w:val="28"/>
          <w:lang w:bidi="vi-VN"/>
        </w:rPr>
        <w:t>5. Việc phê duyệt quy chế quản lý nghĩa trang</w:t>
      </w:r>
    </w:p>
    <w:p w14:paraId="659EA5E8">
      <w:pPr>
        <w:spacing w:after="60" w:line="360" w:lineRule="exact"/>
        <w:ind w:firstLine="709"/>
        <w:jc w:val="both"/>
        <w:rPr>
          <w:sz w:val="28"/>
          <w:szCs w:val="28"/>
        </w:rPr>
      </w:pPr>
      <w:r>
        <w:rPr>
          <w:sz w:val="28"/>
          <w:szCs w:val="28"/>
        </w:rPr>
        <w:t xml:space="preserve">a) Thực hiện theo Điều 17 </w:t>
      </w:r>
      <w:r>
        <w:rPr>
          <w:sz w:val="28"/>
          <w:szCs w:val="28"/>
          <w:lang w:val="vi-VN"/>
        </w:rPr>
        <w:t>Nghị định số 23/2016/NĐ-CP</w:t>
      </w:r>
      <w:r>
        <w:rPr>
          <w:sz w:val="28"/>
          <w:szCs w:val="28"/>
        </w:rPr>
        <w:t>;</w:t>
      </w:r>
    </w:p>
    <w:p w14:paraId="124F9F76">
      <w:pPr>
        <w:spacing w:after="60" w:line="360" w:lineRule="exact"/>
        <w:ind w:firstLine="709"/>
        <w:jc w:val="both"/>
        <w:rPr>
          <w:sz w:val="28"/>
          <w:szCs w:val="28"/>
        </w:rPr>
      </w:pPr>
      <w:r>
        <w:rPr>
          <w:sz w:val="28"/>
          <w:szCs w:val="28"/>
        </w:rPr>
        <w:t xml:space="preserve">b) Đối với nghĩa trang do ngân sách nhà nước đầu tư: Sở Xây dựng tham </w:t>
      </w:r>
      <w:r>
        <w:rPr>
          <w:spacing w:val="4"/>
          <w:sz w:val="28"/>
          <w:szCs w:val="28"/>
        </w:rPr>
        <w:t xml:space="preserve">mưu Ủy ban nhân dân thành phố phê duyệt </w:t>
      </w:r>
      <w:r>
        <w:rPr>
          <w:bCs/>
          <w:spacing w:val="4"/>
          <w:sz w:val="28"/>
          <w:szCs w:val="28"/>
          <w:lang w:bidi="vi-VN"/>
        </w:rPr>
        <w:t>quy chế quản lý</w:t>
      </w:r>
      <w:r>
        <w:rPr>
          <w:spacing w:val="4"/>
          <w:sz w:val="28"/>
          <w:szCs w:val="28"/>
        </w:rPr>
        <w:t xml:space="preserve"> </w:t>
      </w:r>
      <w:r>
        <w:rPr>
          <w:spacing w:val="4"/>
          <w:sz w:val="28"/>
          <w:szCs w:val="28"/>
          <w:lang w:val="vi-VN"/>
        </w:rPr>
        <w:t>nghĩa trang cấp I, cấp</w:t>
      </w:r>
      <w:r>
        <w:rPr>
          <w:sz w:val="28"/>
          <w:szCs w:val="28"/>
          <w:lang w:val="vi-VN"/>
        </w:rPr>
        <w:t xml:space="preserve"> II, nghĩa trang </w:t>
      </w:r>
      <w:r>
        <w:rPr>
          <w:sz w:val="28"/>
          <w:szCs w:val="28"/>
        </w:rPr>
        <w:t xml:space="preserve">trên 02 địa bàn xã, phường; Ủy ban nhân dân cấp xã phê duyệt </w:t>
      </w:r>
      <w:r>
        <w:rPr>
          <w:bCs/>
          <w:sz w:val="28"/>
          <w:szCs w:val="28"/>
          <w:lang w:bidi="vi-VN"/>
        </w:rPr>
        <w:t xml:space="preserve">quy chế quản lý </w:t>
      </w:r>
      <w:r>
        <w:rPr>
          <w:sz w:val="28"/>
          <w:szCs w:val="28"/>
          <w:lang w:val="vi-VN"/>
        </w:rPr>
        <w:t>nghĩa trang cấp III, cấp IV</w:t>
      </w:r>
      <w:r>
        <w:rPr>
          <w:sz w:val="28"/>
          <w:szCs w:val="28"/>
        </w:rPr>
        <w:t xml:space="preserve"> </w:t>
      </w:r>
      <w:r>
        <w:rPr>
          <w:sz w:val="28"/>
          <w:szCs w:val="28"/>
          <w:lang w:val="vi-VN"/>
        </w:rPr>
        <w:t>trên địa bàn quản lý</w:t>
      </w:r>
      <w:r>
        <w:rPr>
          <w:sz w:val="28"/>
          <w:szCs w:val="28"/>
        </w:rPr>
        <w:t>;</w:t>
      </w:r>
    </w:p>
    <w:p w14:paraId="13A524BF">
      <w:pPr>
        <w:spacing w:after="60" w:line="360" w:lineRule="exact"/>
        <w:ind w:firstLine="709"/>
        <w:jc w:val="both"/>
        <w:rPr>
          <w:sz w:val="28"/>
          <w:szCs w:val="28"/>
        </w:rPr>
      </w:pPr>
      <w:r>
        <w:rPr>
          <w:sz w:val="28"/>
          <w:szCs w:val="28"/>
        </w:rPr>
        <w:t xml:space="preserve">c) Đối với nghĩa trang được đầu tư từ nguồn vốn ngoài ngân sách nhà nước: Tổ chức, cá nhân phê duyệt quy chế quản lý nghĩa trang được đầu tư từ nguồn vốn ngoài ngân sách nhà nước; sau khi ban hành phải gửi Ủy ban nhân dân thành phố (đối với nghĩa trang cấp I, cấp II và nghĩa trang trên 02 địa bàn xã, phường), </w:t>
      </w:r>
      <w:r>
        <w:rPr>
          <w:spacing w:val="-4"/>
          <w:sz w:val="28"/>
          <w:szCs w:val="28"/>
        </w:rPr>
        <w:t>gửi Ủy ban nhân dân cấp xã (đối với nghĩa trang cấp III, cấp IV trên địa bàn quản lý)</w:t>
      </w:r>
      <w:r>
        <w:rPr>
          <w:sz w:val="28"/>
          <w:szCs w:val="28"/>
        </w:rPr>
        <w:t xml:space="preserve"> để quản lý, giám sát, kiểm tra việc thực hiện.</w:t>
      </w:r>
    </w:p>
    <w:p w14:paraId="417F73AD">
      <w:pPr>
        <w:spacing w:after="60" w:line="360" w:lineRule="exact"/>
        <w:ind w:firstLine="709"/>
        <w:jc w:val="both"/>
        <w:rPr>
          <w:bCs/>
          <w:sz w:val="28"/>
          <w:szCs w:val="28"/>
          <w:lang w:bidi="vi-VN"/>
        </w:rPr>
      </w:pPr>
      <w:r>
        <w:rPr>
          <w:bCs/>
          <w:sz w:val="28"/>
          <w:szCs w:val="28"/>
          <w:lang w:bidi="vi-VN"/>
        </w:rPr>
        <w:t>6. Việc lựa chọn đơn vị quản lý nghĩa trang</w:t>
      </w:r>
    </w:p>
    <w:p w14:paraId="518587D7">
      <w:pPr>
        <w:spacing w:after="60" w:line="360" w:lineRule="exact"/>
        <w:ind w:firstLine="709"/>
        <w:jc w:val="both"/>
        <w:rPr>
          <w:bCs/>
          <w:sz w:val="28"/>
          <w:szCs w:val="28"/>
        </w:rPr>
      </w:pPr>
      <w:r>
        <w:rPr>
          <w:sz w:val="28"/>
          <w:szCs w:val="28"/>
        </w:rPr>
        <w:t>a) Sở Xây dựng tham mưu Ủy ban nhân dân thành phố</w:t>
      </w:r>
      <w:r>
        <w:rPr>
          <w:bCs/>
          <w:iCs/>
          <w:sz w:val="28"/>
          <w:szCs w:val="28"/>
        </w:rPr>
        <w:t xml:space="preserve"> </w:t>
      </w:r>
      <w:r>
        <w:rPr>
          <w:bCs/>
          <w:sz w:val="28"/>
          <w:szCs w:val="28"/>
          <w:lang w:val="vi-VN"/>
        </w:rPr>
        <w:t>lựa chọn đơn vị quản lý nghĩa trang</w:t>
      </w:r>
      <w:r>
        <w:rPr>
          <w:bCs/>
          <w:sz w:val="28"/>
          <w:szCs w:val="28"/>
        </w:rPr>
        <w:t xml:space="preserve"> </w:t>
      </w:r>
      <w:r>
        <w:rPr>
          <w:bCs/>
          <w:sz w:val="28"/>
          <w:szCs w:val="28"/>
          <w:lang w:val="vi-VN"/>
        </w:rPr>
        <w:t>được đ</w:t>
      </w:r>
      <w:r>
        <w:rPr>
          <w:bCs/>
          <w:sz w:val="28"/>
          <w:szCs w:val="28"/>
        </w:rPr>
        <w:t>ầ</w:t>
      </w:r>
      <w:r>
        <w:rPr>
          <w:bCs/>
          <w:sz w:val="28"/>
          <w:szCs w:val="28"/>
          <w:lang w:val="vi-VN"/>
        </w:rPr>
        <w:t>u tư xây dựng từ ng</w:t>
      </w:r>
      <w:r>
        <w:rPr>
          <w:bCs/>
          <w:sz w:val="28"/>
          <w:szCs w:val="28"/>
        </w:rPr>
        <w:t>uồn</w:t>
      </w:r>
      <w:r>
        <w:rPr>
          <w:bCs/>
          <w:sz w:val="28"/>
          <w:szCs w:val="28"/>
          <w:lang w:val="vi-VN"/>
        </w:rPr>
        <w:t> v</w:t>
      </w:r>
      <w:r>
        <w:rPr>
          <w:bCs/>
          <w:sz w:val="28"/>
          <w:szCs w:val="28"/>
        </w:rPr>
        <w:t>ố</w:t>
      </w:r>
      <w:r>
        <w:rPr>
          <w:bCs/>
          <w:sz w:val="28"/>
          <w:szCs w:val="28"/>
          <w:lang w:val="vi-VN"/>
        </w:rPr>
        <w:t xml:space="preserve">n ngân sách nhà nước </w:t>
      </w:r>
      <w:r>
        <w:rPr>
          <w:bCs/>
          <w:sz w:val="28"/>
          <w:szCs w:val="28"/>
        </w:rPr>
        <w:t xml:space="preserve">đối với </w:t>
      </w:r>
      <w:r>
        <w:rPr>
          <w:bCs/>
          <w:sz w:val="28"/>
          <w:szCs w:val="28"/>
          <w:lang w:val="vi-VN"/>
        </w:rPr>
        <w:t xml:space="preserve">nghĩa trang cấp I, cấp II, nghĩa trang </w:t>
      </w:r>
      <w:r>
        <w:rPr>
          <w:bCs/>
          <w:sz w:val="28"/>
          <w:szCs w:val="28"/>
        </w:rPr>
        <w:t>trên 02 địa bàn xã, phường;</w:t>
      </w:r>
    </w:p>
    <w:p w14:paraId="0AB934B3">
      <w:pPr>
        <w:spacing w:after="60" w:line="360" w:lineRule="exact"/>
        <w:ind w:firstLine="709"/>
        <w:jc w:val="both"/>
        <w:rPr>
          <w:bCs/>
          <w:sz w:val="28"/>
          <w:szCs w:val="28"/>
        </w:rPr>
      </w:pPr>
      <w:r>
        <w:rPr>
          <w:bCs/>
          <w:sz w:val="28"/>
          <w:szCs w:val="28"/>
        </w:rPr>
        <w:t xml:space="preserve">b) </w:t>
      </w:r>
      <w:r>
        <w:rPr>
          <w:bCs/>
          <w:sz w:val="28"/>
          <w:szCs w:val="28"/>
          <w:lang w:val="vi-VN"/>
        </w:rPr>
        <w:t xml:space="preserve">Ủy ban nhân dân cấp </w:t>
      </w:r>
      <w:r>
        <w:rPr>
          <w:bCs/>
          <w:sz w:val="28"/>
          <w:szCs w:val="28"/>
        </w:rPr>
        <w:t>xã</w:t>
      </w:r>
      <w:r>
        <w:rPr>
          <w:bCs/>
          <w:sz w:val="28"/>
          <w:szCs w:val="28"/>
          <w:lang w:val="vi-VN"/>
        </w:rPr>
        <w:t xml:space="preserve"> </w:t>
      </w:r>
      <w:r>
        <w:rPr>
          <w:bCs/>
          <w:iCs/>
          <w:sz w:val="28"/>
          <w:szCs w:val="28"/>
        </w:rPr>
        <w:t xml:space="preserve">có trách nhiệm </w:t>
      </w:r>
      <w:r>
        <w:rPr>
          <w:bCs/>
          <w:sz w:val="28"/>
          <w:szCs w:val="28"/>
          <w:lang w:val="vi-VN"/>
        </w:rPr>
        <w:t>lựa chọn đơn vị quản lý nghĩa trang</w:t>
      </w:r>
      <w:r>
        <w:rPr>
          <w:bCs/>
          <w:sz w:val="28"/>
          <w:szCs w:val="28"/>
        </w:rPr>
        <w:t xml:space="preserve"> </w:t>
      </w:r>
      <w:r>
        <w:rPr>
          <w:bCs/>
          <w:sz w:val="28"/>
          <w:szCs w:val="28"/>
          <w:lang w:val="vi-VN"/>
        </w:rPr>
        <w:t>được đ</w:t>
      </w:r>
      <w:r>
        <w:rPr>
          <w:bCs/>
          <w:sz w:val="28"/>
          <w:szCs w:val="28"/>
        </w:rPr>
        <w:t>ầ</w:t>
      </w:r>
      <w:r>
        <w:rPr>
          <w:bCs/>
          <w:sz w:val="28"/>
          <w:szCs w:val="28"/>
          <w:lang w:val="vi-VN"/>
        </w:rPr>
        <w:t>u tư xây dựng từ ng</w:t>
      </w:r>
      <w:r>
        <w:rPr>
          <w:bCs/>
          <w:sz w:val="28"/>
          <w:szCs w:val="28"/>
        </w:rPr>
        <w:t>uồn</w:t>
      </w:r>
      <w:r>
        <w:rPr>
          <w:bCs/>
          <w:sz w:val="28"/>
          <w:szCs w:val="28"/>
          <w:lang w:val="vi-VN"/>
        </w:rPr>
        <w:t> v</w:t>
      </w:r>
      <w:r>
        <w:rPr>
          <w:bCs/>
          <w:sz w:val="28"/>
          <w:szCs w:val="28"/>
        </w:rPr>
        <w:t>ố</w:t>
      </w:r>
      <w:r>
        <w:rPr>
          <w:bCs/>
          <w:sz w:val="28"/>
          <w:szCs w:val="28"/>
          <w:lang w:val="vi-VN"/>
        </w:rPr>
        <w:t xml:space="preserve">n ngân sách nhà nước </w:t>
      </w:r>
      <w:r>
        <w:rPr>
          <w:bCs/>
          <w:sz w:val="28"/>
          <w:szCs w:val="28"/>
        </w:rPr>
        <w:t xml:space="preserve">đối với </w:t>
      </w:r>
      <w:r>
        <w:rPr>
          <w:bCs/>
          <w:sz w:val="28"/>
          <w:szCs w:val="28"/>
          <w:lang w:val="vi-VN"/>
        </w:rPr>
        <w:t>nghĩa trang cấp III, cấp IV trên địa bàn quản lý</w:t>
      </w:r>
      <w:r>
        <w:rPr>
          <w:bCs/>
          <w:sz w:val="28"/>
          <w:szCs w:val="28"/>
        </w:rPr>
        <w:t>;</w:t>
      </w:r>
    </w:p>
    <w:p w14:paraId="7E277896">
      <w:pPr>
        <w:spacing w:after="60" w:line="360" w:lineRule="exact"/>
        <w:ind w:firstLine="709"/>
        <w:jc w:val="both"/>
        <w:rPr>
          <w:bCs/>
          <w:sz w:val="28"/>
          <w:szCs w:val="28"/>
        </w:rPr>
      </w:pPr>
      <w:r>
        <w:rPr>
          <w:bCs/>
          <w:sz w:val="28"/>
          <w:szCs w:val="28"/>
        </w:rPr>
        <w:t>c) Các tổ chức, cá nhân đầu tư xây dựng nghĩa trang từ nguồn vốn ngoài ngân sách nhà nước trực tiếp quản lý vận hành hoặc thuê quản lý nghĩa trang do mình đầu tư.</w:t>
      </w:r>
    </w:p>
    <w:p w14:paraId="4B4A1039">
      <w:pPr>
        <w:spacing w:after="60" w:line="360" w:lineRule="exact"/>
        <w:ind w:firstLine="709"/>
        <w:jc w:val="both"/>
        <w:rPr>
          <w:bCs/>
          <w:sz w:val="28"/>
          <w:szCs w:val="28"/>
        </w:rPr>
      </w:pPr>
      <w:r>
        <w:rPr>
          <w:bCs/>
          <w:sz w:val="28"/>
          <w:szCs w:val="28"/>
        </w:rPr>
        <w:t xml:space="preserve">7. Việc đăng ký trước khi sử dụng phần mộ cá nhân trong nghĩa trang được đầu tư xây dựng từ nguồn vốn ngân sách nhà nước được thực hiện theo quy định tại khoản 5 Điều 14 </w:t>
      </w:r>
      <w:r>
        <w:rPr>
          <w:bCs/>
          <w:sz w:val="28"/>
          <w:szCs w:val="28"/>
          <w:lang w:bidi="vi-VN"/>
        </w:rPr>
        <w:t>Nghị định số 23/2016/NĐ-CP.</w:t>
      </w:r>
      <w:r>
        <w:rPr>
          <w:bCs/>
          <w:sz w:val="28"/>
          <w:szCs w:val="28"/>
        </w:rPr>
        <w:t xml:space="preserve"> </w:t>
      </w:r>
    </w:p>
    <w:p w14:paraId="735D2CC0">
      <w:pPr>
        <w:spacing w:after="60" w:line="360" w:lineRule="exact"/>
        <w:ind w:firstLine="709"/>
        <w:jc w:val="both"/>
        <w:rPr>
          <w:bCs/>
          <w:sz w:val="28"/>
          <w:szCs w:val="28"/>
        </w:rPr>
      </w:pPr>
      <w:r>
        <w:rPr>
          <w:bCs/>
          <w:sz w:val="28"/>
          <w:szCs w:val="28"/>
        </w:rPr>
        <w:t xml:space="preserve">8. Đối với các trường hợp táng trong các khuôn viên nhà thờ, nhà chùa, thánh thất tôn giáo phải đảm bảo vệ sinh môi trường và được sự chấp thuận của Ủy ban nhân dân cấp xã.   </w:t>
      </w:r>
    </w:p>
    <w:p w14:paraId="588ABDFB">
      <w:pPr>
        <w:spacing w:after="60" w:line="360" w:lineRule="exact"/>
        <w:ind w:firstLine="709"/>
        <w:jc w:val="both"/>
        <w:rPr>
          <w:b/>
          <w:bCs/>
          <w:sz w:val="28"/>
          <w:szCs w:val="28"/>
          <w:lang w:bidi="vi-VN"/>
        </w:rPr>
      </w:pPr>
      <w:r>
        <w:rPr>
          <w:b/>
          <w:bCs/>
          <w:sz w:val="28"/>
          <w:szCs w:val="28"/>
          <w:lang w:bidi="vi-VN"/>
        </w:rPr>
        <w:t>Điều 7. Quản lý, sử dụng cơ sở hỏa táng</w:t>
      </w:r>
    </w:p>
    <w:p w14:paraId="5DA72651">
      <w:pPr>
        <w:spacing w:after="60" w:line="360" w:lineRule="exact"/>
        <w:ind w:firstLine="709"/>
        <w:jc w:val="both"/>
        <w:rPr>
          <w:bCs/>
          <w:sz w:val="28"/>
          <w:szCs w:val="28"/>
        </w:rPr>
      </w:pPr>
      <w:r>
        <w:rPr>
          <w:bCs/>
          <w:sz w:val="28"/>
          <w:szCs w:val="28"/>
        </w:rPr>
        <w:t>1. Các quy định chung về quản lý, sử dụng cơ sở hỏa táng thực hiện theo quy định tại Điều 20 Nghị định số 23/2016/NĐ-CP được sửa đổi, bổ sung tại khoản 1 Điều 3 Nghị định số 98/2019/NĐ-CP.</w:t>
      </w:r>
    </w:p>
    <w:p w14:paraId="7075CCFC">
      <w:pPr>
        <w:spacing w:after="60" w:line="360" w:lineRule="exact"/>
        <w:ind w:firstLine="709"/>
        <w:jc w:val="both"/>
        <w:rPr>
          <w:bCs/>
          <w:sz w:val="28"/>
          <w:szCs w:val="28"/>
        </w:rPr>
      </w:pPr>
      <w:r>
        <w:rPr>
          <w:bCs/>
          <w:sz w:val="28"/>
          <w:szCs w:val="28"/>
        </w:rPr>
        <w:t>2. Lựa chọn đơn vị quản lý vận hành cơ sở hỏa táng thực hiện theo Điều 22 Nghị định số 23/2016/NĐ-CP.</w:t>
      </w:r>
    </w:p>
    <w:p w14:paraId="7245DE66">
      <w:pPr>
        <w:spacing w:after="60" w:line="360" w:lineRule="exact"/>
        <w:ind w:firstLine="709"/>
        <w:jc w:val="both"/>
        <w:rPr>
          <w:bCs/>
          <w:sz w:val="28"/>
          <w:szCs w:val="28"/>
        </w:rPr>
      </w:pPr>
      <w:r>
        <w:rPr>
          <w:bCs/>
          <w:sz w:val="28"/>
          <w:szCs w:val="28"/>
        </w:rPr>
        <w:t>3. Ủy ban nhân dân cấp xã có trách nhiệm quản lý nhà nước đối với các cơ sở hỏa táng trên địa bàn quản lý.</w:t>
      </w:r>
    </w:p>
    <w:p w14:paraId="7D71DCD2">
      <w:pPr>
        <w:spacing w:after="120" w:line="360" w:lineRule="exact"/>
        <w:ind w:firstLine="709"/>
        <w:jc w:val="both"/>
        <w:rPr>
          <w:b/>
          <w:bCs/>
          <w:sz w:val="28"/>
          <w:szCs w:val="28"/>
          <w:lang w:bidi="vi-VN"/>
        </w:rPr>
      </w:pPr>
      <w:r>
        <w:rPr>
          <w:b/>
          <w:bCs/>
          <w:sz w:val="28"/>
          <w:szCs w:val="28"/>
          <w:lang w:bidi="vi-VN"/>
        </w:rPr>
        <w:t xml:space="preserve">Điều 8. Tỷ lệ đất mai táng cho đối tượng chính sách xã hội </w:t>
      </w:r>
    </w:p>
    <w:p w14:paraId="1431688A">
      <w:pPr>
        <w:spacing w:after="120" w:line="380" w:lineRule="exact"/>
        <w:ind w:firstLine="709"/>
        <w:jc w:val="both"/>
        <w:rPr>
          <w:bCs/>
          <w:sz w:val="28"/>
          <w:szCs w:val="28"/>
          <w:lang w:bidi="vi-VN"/>
        </w:rPr>
      </w:pPr>
      <w:r>
        <w:rPr>
          <w:bCs/>
          <w:sz w:val="28"/>
          <w:szCs w:val="28"/>
          <w:lang w:bidi="vi-VN"/>
        </w:rPr>
        <w:t xml:space="preserve">1. Nghĩa trang được đầu tư từ nguồn vốn ngoài ngân sách phải dành tỷ lệ từ 10% đến 20% diện tích đất mai táng đã được đầu tư xây dựng hạ tầng kỹ thuật theo quy hoạch chi tiết xây dựng nghĩa trang được cấp có thẩm quyền phê duyệt để phục vụ cho các đối tượng chính sách xã hội khi chết trên địa bàn. Chủ đầu tư nghĩa trang có trách nhiệm bàn giao quỹ đất này cho Ủy ban nhân dân cấp xã để thống nhất quản lý, khai thác. </w:t>
      </w:r>
    </w:p>
    <w:p w14:paraId="46844089">
      <w:pPr>
        <w:spacing w:after="120" w:line="360" w:lineRule="exact"/>
        <w:ind w:firstLine="709"/>
        <w:jc w:val="both"/>
        <w:rPr>
          <w:bCs/>
          <w:sz w:val="28"/>
          <w:szCs w:val="28"/>
          <w:lang w:bidi="vi-VN"/>
        </w:rPr>
      </w:pPr>
      <w:r>
        <w:rPr>
          <w:bCs/>
          <w:sz w:val="28"/>
          <w:szCs w:val="28"/>
          <w:lang w:bidi="vi-VN"/>
        </w:rPr>
        <w:t>2. Chủ đầu tư xây dựng nghĩa trang được hưởng quyền lợi theo quy định tại khoản 3 Điều 15 Nghị định số 23/2016/NĐ-CP.</w:t>
      </w:r>
    </w:p>
    <w:bookmarkEnd w:id="7"/>
    <w:p w14:paraId="5AACAFC5">
      <w:pPr>
        <w:spacing w:after="120" w:line="360" w:lineRule="exact"/>
        <w:ind w:firstLine="709"/>
        <w:jc w:val="both"/>
        <w:rPr>
          <w:b/>
          <w:bCs/>
          <w:sz w:val="28"/>
          <w:szCs w:val="28"/>
        </w:rPr>
      </w:pPr>
      <w:bookmarkStart w:id="8" w:name="dieu_17"/>
      <w:bookmarkStart w:id="9" w:name="dieu_20"/>
      <w:r>
        <w:rPr>
          <w:b/>
          <w:bCs/>
          <w:sz w:val="28"/>
          <w:szCs w:val="28"/>
        </w:rPr>
        <w:t>Điều 9. Các đối tượng được hưởng chính sách theo điểm c khoản 4 Điều 14 Nghị định số 23/2016/NĐ-CP</w:t>
      </w:r>
    </w:p>
    <w:p w14:paraId="2DDFF6E7">
      <w:pPr>
        <w:tabs>
          <w:tab w:val="left" w:pos="993"/>
        </w:tabs>
        <w:spacing w:after="120" w:line="360" w:lineRule="exact"/>
        <w:ind w:firstLine="709"/>
        <w:jc w:val="both"/>
        <w:rPr>
          <w:bCs/>
          <w:sz w:val="28"/>
          <w:szCs w:val="28"/>
          <w:lang w:bidi="vi-VN"/>
        </w:rPr>
      </w:pPr>
      <w:r>
        <w:rPr>
          <w:bCs/>
          <w:sz w:val="28"/>
          <w:szCs w:val="28"/>
          <w:lang w:bidi="vi-VN"/>
        </w:rPr>
        <w:t>1.</w:t>
      </w:r>
      <w:r>
        <w:rPr>
          <w:bCs/>
          <w:sz w:val="28"/>
          <w:szCs w:val="28"/>
          <w:lang w:bidi="vi-VN"/>
        </w:rPr>
        <w:tab/>
      </w:r>
      <w:r>
        <w:rPr>
          <w:bCs/>
          <w:sz w:val="28"/>
          <w:szCs w:val="28"/>
          <w:lang w:bidi="vi-VN"/>
        </w:rPr>
        <w:t>Đối tượng quy định tại Điều 5 Nghị định số 20/2021/NĐ-CP (không bao gồm đối tượng quy định tại điểm b và điểm c khoản 5 Điều 5 Nghị định số 20/2021/NĐ-CP) đang hưởng trợ cấp xã hội hàng tháng.</w:t>
      </w:r>
    </w:p>
    <w:p w14:paraId="040FC9B3">
      <w:pPr>
        <w:tabs>
          <w:tab w:val="left" w:pos="993"/>
        </w:tabs>
        <w:spacing w:after="120" w:line="360" w:lineRule="exact"/>
        <w:ind w:firstLine="709"/>
        <w:jc w:val="both"/>
        <w:rPr>
          <w:bCs/>
          <w:sz w:val="28"/>
          <w:szCs w:val="28"/>
          <w:lang w:bidi="vi-VN"/>
        </w:rPr>
      </w:pPr>
      <w:r>
        <w:rPr>
          <w:bCs/>
          <w:sz w:val="28"/>
          <w:szCs w:val="28"/>
          <w:lang w:bidi="vi-VN"/>
        </w:rPr>
        <w:t>2.</w:t>
      </w:r>
      <w:r>
        <w:rPr>
          <w:bCs/>
          <w:sz w:val="28"/>
          <w:szCs w:val="28"/>
          <w:lang w:bidi="vi-VN"/>
        </w:rPr>
        <w:tab/>
      </w:r>
      <w:r>
        <w:rPr>
          <w:bCs/>
          <w:sz w:val="28"/>
          <w:szCs w:val="28"/>
          <w:lang w:bidi="vi-VN"/>
        </w:rPr>
        <w:t>Con của người đơn thân nghèo đang nuôi con quy định tại khoản 4 Điều 5 Nghị định số 20/2021/NĐ-CP.</w:t>
      </w:r>
    </w:p>
    <w:p w14:paraId="6CB979F8">
      <w:pPr>
        <w:tabs>
          <w:tab w:val="left" w:pos="993"/>
        </w:tabs>
        <w:spacing w:after="120" w:line="360" w:lineRule="exact"/>
        <w:ind w:firstLine="709"/>
        <w:jc w:val="both"/>
        <w:rPr>
          <w:bCs/>
          <w:sz w:val="28"/>
          <w:szCs w:val="28"/>
          <w:lang w:bidi="vi-VN"/>
        </w:rPr>
      </w:pPr>
      <w:r>
        <w:rPr>
          <w:bCs/>
          <w:sz w:val="28"/>
          <w:szCs w:val="28"/>
          <w:lang w:bidi="vi-VN"/>
        </w:rPr>
        <w:t>3.</w:t>
      </w:r>
      <w:r>
        <w:rPr>
          <w:bCs/>
          <w:sz w:val="28"/>
          <w:szCs w:val="28"/>
          <w:lang w:bidi="vi-VN"/>
        </w:rPr>
        <w:tab/>
      </w:r>
      <w:r>
        <w:rPr>
          <w:bCs/>
          <w:sz w:val="28"/>
          <w:szCs w:val="28"/>
          <w:lang w:bidi="vi-VN"/>
        </w:rPr>
        <w:t>Người từ đủ 80 tuổi đang hưởng trợ cấp tuất bảo hiểm xã hội hàng tháng, trợ cấp hàng tháng khác.</w:t>
      </w:r>
    </w:p>
    <w:p w14:paraId="228903CD">
      <w:pPr>
        <w:tabs>
          <w:tab w:val="left" w:pos="993"/>
        </w:tabs>
        <w:spacing w:after="120" w:line="360" w:lineRule="exact"/>
        <w:ind w:firstLine="709"/>
        <w:jc w:val="both"/>
        <w:rPr>
          <w:bCs/>
          <w:sz w:val="28"/>
          <w:szCs w:val="28"/>
          <w:lang w:bidi="vi-VN"/>
        </w:rPr>
      </w:pPr>
      <w:r>
        <w:rPr>
          <w:bCs/>
          <w:sz w:val="28"/>
          <w:szCs w:val="28"/>
          <w:lang w:bidi="vi-VN"/>
        </w:rPr>
        <w:t>4.</w:t>
      </w:r>
      <w:r>
        <w:rPr>
          <w:bCs/>
          <w:sz w:val="28"/>
          <w:szCs w:val="28"/>
          <w:lang w:bidi="vi-VN"/>
        </w:rPr>
        <w:tab/>
      </w:r>
      <w:r>
        <w:rPr>
          <w:bCs/>
          <w:sz w:val="28"/>
          <w:szCs w:val="28"/>
          <w:lang w:bidi="vi-VN"/>
        </w:rPr>
        <w:t>Người có công với cách mạng theo quy định tại Điều 3 Pháp lệnh số 02/2020/UBTVQH14 ngày 09 tháng 12 năm 2020 của Ủy ban Thường vụ Quốc hội Pháp lệnh Ưu đãi người có công với cách mạng.</w:t>
      </w:r>
    </w:p>
    <w:p w14:paraId="7D6387BE">
      <w:pPr>
        <w:tabs>
          <w:tab w:val="left" w:pos="993"/>
        </w:tabs>
        <w:spacing w:after="120" w:line="360" w:lineRule="exact"/>
        <w:ind w:firstLine="709"/>
        <w:jc w:val="both"/>
        <w:rPr>
          <w:bCs/>
          <w:sz w:val="28"/>
          <w:szCs w:val="28"/>
          <w:lang w:bidi="vi-VN"/>
        </w:rPr>
      </w:pPr>
      <w:r>
        <w:rPr>
          <w:bCs/>
          <w:sz w:val="28"/>
          <w:szCs w:val="28"/>
          <w:lang w:bidi="vi-VN"/>
        </w:rPr>
        <w:t>5. Người chết do thiên tai, hỏa hoạn, dịch bệnh; tai nạn giao thông, tai nạn lao động nghiêm trọng hoặc các lý do bất khả kháng khác (ngoài các đối tượng quy định tại khoản 1, 2, 3 và 4 Điều này) mà không có thân nhân.</w:t>
      </w:r>
    </w:p>
    <w:p w14:paraId="6E5B6DAB">
      <w:pPr>
        <w:spacing w:after="120" w:line="360" w:lineRule="exact"/>
        <w:ind w:firstLine="709"/>
        <w:jc w:val="both"/>
        <w:rPr>
          <w:sz w:val="28"/>
          <w:szCs w:val="28"/>
        </w:rPr>
      </w:pPr>
      <w:r>
        <w:rPr>
          <w:b/>
          <w:bCs/>
          <w:sz w:val="28"/>
          <w:szCs w:val="28"/>
          <w:lang w:val="vi-VN"/>
        </w:rPr>
        <w:t xml:space="preserve">Điều </w:t>
      </w:r>
      <w:r>
        <w:rPr>
          <w:b/>
          <w:bCs/>
          <w:sz w:val="28"/>
          <w:szCs w:val="28"/>
        </w:rPr>
        <w:t>10</w:t>
      </w:r>
      <w:r>
        <w:rPr>
          <w:b/>
          <w:bCs/>
          <w:sz w:val="28"/>
          <w:szCs w:val="28"/>
          <w:lang w:val="vi-VN"/>
        </w:rPr>
        <w:t>. Quản lý chi phí dịch vụ nghĩa trang, dịch vụ hỏa táng và giá dịch vụ nghĩa trang, dịch vụ hỏa táng, giá chuyển nhượng quyền sử dụng phần mộ cá nhân</w:t>
      </w:r>
      <w:bookmarkEnd w:id="8"/>
    </w:p>
    <w:p w14:paraId="448B3DD2">
      <w:pPr>
        <w:spacing w:after="120" w:line="360" w:lineRule="exact"/>
        <w:ind w:firstLine="709"/>
        <w:jc w:val="both"/>
        <w:rPr>
          <w:sz w:val="28"/>
          <w:szCs w:val="28"/>
        </w:rPr>
      </w:pPr>
      <w:r>
        <w:rPr>
          <w:sz w:val="28"/>
          <w:szCs w:val="28"/>
          <w:lang w:val="vi-VN"/>
        </w:rPr>
        <w:t>1. Việc quản lý chi phí dịch vụ nghĩa trang, dịch vụ hỏa táng được thực hiện theo quy định tại Điều 26 Nghị định số 23/2016/NĐ-CP.</w:t>
      </w:r>
    </w:p>
    <w:p w14:paraId="2CE7875B">
      <w:pPr>
        <w:spacing w:after="120" w:line="380" w:lineRule="exact"/>
        <w:ind w:firstLine="709"/>
        <w:jc w:val="both"/>
        <w:rPr>
          <w:sz w:val="28"/>
          <w:szCs w:val="28"/>
        </w:rPr>
      </w:pPr>
      <w:r>
        <w:rPr>
          <w:sz w:val="28"/>
          <w:szCs w:val="28"/>
          <w:lang w:val="vi-VN"/>
        </w:rPr>
        <w:t xml:space="preserve">2. Giá dịch vụ nghĩa trang, dịch vụ hỏa táng và giá chuyển nhượng quyền sử dụng phần mộ cá nhân được thực hiện theo quy định tại Luật Giá số 16/2023/QH15 được sửa đổi, bổ sung bởi Luật số 140/2025/QH15, Điều 27 Nghị </w:t>
      </w:r>
      <w:r>
        <w:rPr>
          <w:sz w:val="28"/>
          <w:szCs w:val="28"/>
        </w:rPr>
        <w:t>đ</w:t>
      </w:r>
      <w:r>
        <w:rPr>
          <w:sz w:val="28"/>
          <w:szCs w:val="28"/>
          <w:lang w:val="vi-VN"/>
        </w:rPr>
        <w:t>ịnh số 23/2016/NĐ-CP,</w:t>
      </w:r>
      <w:r>
        <w:rPr>
          <w:sz w:val="28"/>
          <w:szCs w:val="28"/>
        </w:rPr>
        <w:t xml:space="preserve"> </w:t>
      </w:r>
      <w:r>
        <w:rPr>
          <w:sz w:val="28"/>
          <w:szCs w:val="28"/>
          <w:lang w:val="vi-VN"/>
        </w:rPr>
        <w:t xml:space="preserve">Thông tư số 14/2018/TT-BXD </w:t>
      </w:r>
      <w:r>
        <w:rPr>
          <w:sz w:val="28"/>
          <w:szCs w:val="28"/>
        </w:rPr>
        <w:t>n</w:t>
      </w:r>
      <w:r>
        <w:rPr>
          <w:sz w:val="28"/>
          <w:szCs w:val="28"/>
          <w:lang w:val="vi-VN"/>
        </w:rPr>
        <w:t>gày 28 tháng 12 năm</w:t>
      </w:r>
      <w:r>
        <w:rPr>
          <w:sz w:val="28"/>
          <w:szCs w:val="28"/>
        </w:rPr>
        <w:t xml:space="preserve"> 2018 của Bộ trưởng Bộ Xây dựng về việc hướng dẫn phương pháp định giá dịch vụ nghĩa trang và phương pháp định giá dịch vụ hỏa táng và các văn bản hướng dẫn có liên quan.</w:t>
      </w:r>
    </w:p>
    <w:p w14:paraId="49406847">
      <w:pPr>
        <w:pStyle w:val="7"/>
        <w:spacing w:before="0" w:beforeAutospacing="0" w:after="0" w:afterAutospacing="0"/>
        <w:jc w:val="center"/>
        <w:rPr>
          <w:sz w:val="28"/>
          <w:szCs w:val="28"/>
        </w:rPr>
      </w:pPr>
      <w:r>
        <w:rPr>
          <w:b/>
          <w:bCs/>
          <w:sz w:val="28"/>
          <w:szCs w:val="28"/>
        </w:rPr>
        <w:t>Chương III</w:t>
      </w:r>
    </w:p>
    <w:p w14:paraId="46ED4ACD">
      <w:pPr>
        <w:jc w:val="center"/>
        <w:rPr>
          <w:sz w:val="28"/>
          <w:szCs w:val="28"/>
        </w:rPr>
      </w:pPr>
      <w:r>
        <w:rPr>
          <w:b/>
          <w:bCs/>
          <w:color w:val="000000"/>
          <w:sz w:val="28"/>
          <w:szCs w:val="28"/>
        </w:rPr>
        <w:t>PHÂN CÔNG TRÁCH NHIỆM VÀ TỔ CHỨC THỰC HIỆN</w:t>
      </w:r>
    </w:p>
    <w:p w14:paraId="185B809A">
      <w:pPr>
        <w:spacing w:before="120"/>
        <w:ind w:firstLine="720"/>
        <w:jc w:val="both"/>
        <w:rPr>
          <w:b/>
          <w:bCs/>
          <w:sz w:val="28"/>
          <w:szCs w:val="28"/>
        </w:rPr>
      </w:pPr>
    </w:p>
    <w:p w14:paraId="09615D87">
      <w:pPr>
        <w:spacing w:after="120" w:line="360" w:lineRule="exact"/>
        <w:ind w:firstLine="720"/>
        <w:jc w:val="both"/>
        <w:rPr>
          <w:sz w:val="28"/>
          <w:szCs w:val="28"/>
        </w:rPr>
      </w:pPr>
      <w:r>
        <w:rPr>
          <w:b/>
          <w:bCs/>
          <w:sz w:val="28"/>
          <w:szCs w:val="28"/>
          <w:lang w:val="vi-VN"/>
        </w:rPr>
        <w:t xml:space="preserve">Điều </w:t>
      </w:r>
      <w:r>
        <w:rPr>
          <w:b/>
          <w:bCs/>
          <w:sz w:val="28"/>
          <w:szCs w:val="28"/>
        </w:rPr>
        <w:t>11</w:t>
      </w:r>
      <w:r>
        <w:rPr>
          <w:b/>
          <w:bCs/>
          <w:sz w:val="28"/>
          <w:szCs w:val="28"/>
          <w:lang w:val="vi-VN"/>
        </w:rPr>
        <w:t xml:space="preserve">. Trách nhiệm của </w:t>
      </w:r>
      <w:bookmarkEnd w:id="9"/>
      <w:r>
        <w:rPr>
          <w:b/>
          <w:sz w:val="28"/>
          <w:szCs w:val="28"/>
          <w:lang w:val="vi-VN"/>
        </w:rPr>
        <w:t>Sở Xây dựng</w:t>
      </w:r>
    </w:p>
    <w:p w14:paraId="774DC5C1">
      <w:pPr>
        <w:spacing w:after="120" w:line="360" w:lineRule="exact"/>
        <w:ind w:firstLine="720"/>
        <w:jc w:val="both"/>
        <w:rPr>
          <w:sz w:val="28"/>
          <w:szCs w:val="28"/>
        </w:rPr>
      </w:pPr>
      <w:r>
        <w:rPr>
          <w:sz w:val="28"/>
          <w:szCs w:val="28"/>
        </w:rPr>
        <w:t>1.</w:t>
      </w:r>
      <w:r>
        <w:rPr>
          <w:sz w:val="28"/>
          <w:szCs w:val="28"/>
          <w:lang w:val="vi-VN"/>
        </w:rPr>
        <w:t xml:space="preserve"> Tham mưu giúp </w:t>
      </w:r>
      <w:r>
        <w:rPr>
          <w:sz w:val="28"/>
          <w:szCs w:val="28"/>
        </w:rPr>
        <w:t xml:space="preserve">Ủy ban nhân dân </w:t>
      </w:r>
      <w:r>
        <w:rPr>
          <w:sz w:val="28"/>
          <w:szCs w:val="28"/>
          <w:lang w:val="vi-VN"/>
        </w:rPr>
        <w:t xml:space="preserve">thành phố </w:t>
      </w:r>
      <w:r>
        <w:rPr>
          <w:sz w:val="28"/>
          <w:szCs w:val="28"/>
        </w:rPr>
        <w:t>thống nhất tổ chức quản lý nghĩa trang, cơ sở hỏa táng trên địa bàn thành phố.</w:t>
      </w:r>
    </w:p>
    <w:p w14:paraId="7DA8626A">
      <w:pPr>
        <w:spacing w:after="120" w:line="360" w:lineRule="exact"/>
        <w:ind w:firstLine="720"/>
        <w:jc w:val="both"/>
        <w:rPr>
          <w:sz w:val="28"/>
          <w:szCs w:val="28"/>
        </w:rPr>
      </w:pPr>
      <w:r>
        <w:rPr>
          <w:sz w:val="28"/>
          <w:szCs w:val="28"/>
        </w:rPr>
        <w:t>2. Chủ trì, phối hợp với Sở Tài chính và các cơ quan, đơn vị có liên quan thẩm định phương án giá đối với nghĩa trang, cơ sở hỏa táng được đầu tư từ nguồn vốn ngân sách nhà nước.</w:t>
      </w:r>
    </w:p>
    <w:p w14:paraId="3FD46C87">
      <w:pPr>
        <w:spacing w:after="120" w:line="380" w:lineRule="exact"/>
        <w:ind w:firstLine="720"/>
        <w:jc w:val="both"/>
        <w:rPr>
          <w:sz w:val="28"/>
          <w:szCs w:val="28"/>
        </w:rPr>
      </w:pPr>
      <w:r>
        <w:rPr>
          <w:sz w:val="28"/>
          <w:szCs w:val="28"/>
        </w:rPr>
        <w:t>3.</w:t>
      </w:r>
      <w:r>
        <w:rPr>
          <w:sz w:val="28"/>
          <w:szCs w:val="28"/>
          <w:lang w:val="vi-VN"/>
        </w:rPr>
        <w:t xml:space="preserve"> </w:t>
      </w:r>
      <w:r>
        <w:rPr>
          <w:sz w:val="28"/>
          <w:szCs w:val="28"/>
        </w:rPr>
        <w:t xml:space="preserve">Chủ trì, phối hợp với Sở Tài chính và các cơ quan, đơn vị có liên quan cho </w:t>
      </w:r>
      <w:r>
        <w:rPr>
          <w:sz w:val="28"/>
          <w:szCs w:val="28"/>
          <w:lang w:val="vi-VN"/>
        </w:rPr>
        <w:t>ý kiến về sự phù hợp của phương án giá (gồm phương pháp xác định, các yếu tố đầu vào để xác định chi phí, định mức (nếu có), mức giá)</w:t>
      </w:r>
      <w:r>
        <w:rPr>
          <w:sz w:val="28"/>
          <w:szCs w:val="28"/>
        </w:rPr>
        <w:t>,</w:t>
      </w:r>
      <w:r>
        <w:rPr>
          <w:sz w:val="28"/>
          <w:szCs w:val="28"/>
          <w:lang w:val="vi-VN"/>
        </w:rPr>
        <w:t xml:space="preserve"> đối với giá chuyển nhượng quyền sử dụng phần mộ cá nhân và giá dịch vụ nghĩa trang, dịch vụ hỏa táng tại các nghĩa trang, cơ sở hỏa táng được đầu tư từ nguồn vốn ngoài ngân sách nhà nước trước khi chủ đầu tư phê duyệt</w:t>
      </w:r>
      <w:r>
        <w:rPr>
          <w:sz w:val="28"/>
          <w:szCs w:val="28"/>
        </w:rPr>
        <w:t>.</w:t>
      </w:r>
    </w:p>
    <w:p w14:paraId="53543FCC">
      <w:pPr>
        <w:spacing w:after="120" w:line="360" w:lineRule="exact"/>
        <w:ind w:firstLine="720"/>
        <w:jc w:val="both"/>
        <w:rPr>
          <w:sz w:val="28"/>
          <w:szCs w:val="28"/>
          <w:lang w:val="vi-VN"/>
        </w:rPr>
      </w:pPr>
      <w:r>
        <w:rPr>
          <w:sz w:val="28"/>
          <w:szCs w:val="28"/>
        </w:rPr>
        <w:t>4. Định kỳ hàng năm t</w:t>
      </w:r>
      <w:r>
        <w:rPr>
          <w:sz w:val="28"/>
          <w:szCs w:val="28"/>
          <w:lang w:val="vi-VN"/>
        </w:rPr>
        <w:t xml:space="preserve">ổng hợp, </w:t>
      </w:r>
      <w:r>
        <w:rPr>
          <w:sz w:val="28"/>
          <w:szCs w:val="28"/>
        </w:rPr>
        <w:t xml:space="preserve">tham mưu Ủy ban nhân dân thành phố </w:t>
      </w:r>
      <w:r>
        <w:rPr>
          <w:sz w:val="28"/>
          <w:szCs w:val="28"/>
          <w:lang w:val="vi-VN"/>
        </w:rPr>
        <w:t>báo cáo Bộ Xây dựng</w:t>
      </w:r>
      <w:r>
        <w:rPr>
          <w:sz w:val="28"/>
          <w:szCs w:val="28"/>
        </w:rPr>
        <w:t xml:space="preserve"> </w:t>
      </w:r>
      <w:r>
        <w:rPr>
          <w:sz w:val="28"/>
          <w:szCs w:val="28"/>
          <w:lang w:val="vi-VN"/>
        </w:rPr>
        <w:t xml:space="preserve">về </w:t>
      </w:r>
      <w:r>
        <w:rPr>
          <w:sz w:val="28"/>
          <w:szCs w:val="28"/>
        </w:rPr>
        <w:t xml:space="preserve">tình hình đầu tư </w:t>
      </w:r>
      <w:r>
        <w:rPr>
          <w:sz w:val="28"/>
          <w:szCs w:val="28"/>
          <w:lang w:val="vi-VN"/>
        </w:rPr>
        <w:t>xây dựng, quản lý,</w:t>
      </w:r>
      <w:r>
        <w:rPr>
          <w:sz w:val="28"/>
          <w:szCs w:val="28"/>
        </w:rPr>
        <w:t xml:space="preserve"> sử dụng </w:t>
      </w:r>
      <w:r>
        <w:rPr>
          <w:sz w:val="28"/>
          <w:szCs w:val="28"/>
          <w:lang w:val="vi-VN"/>
        </w:rPr>
        <w:t xml:space="preserve">nghĩa trang và cơ sở hỏa táng trên địa bàn </w:t>
      </w:r>
      <w:r>
        <w:rPr>
          <w:sz w:val="28"/>
          <w:szCs w:val="28"/>
        </w:rPr>
        <w:t>thành phố.</w:t>
      </w:r>
    </w:p>
    <w:p w14:paraId="62205D42">
      <w:pPr>
        <w:spacing w:after="120" w:line="380" w:lineRule="exact"/>
        <w:ind w:firstLine="720"/>
        <w:jc w:val="both"/>
        <w:rPr>
          <w:sz w:val="28"/>
          <w:szCs w:val="28"/>
        </w:rPr>
      </w:pPr>
      <w:r>
        <w:rPr>
          <w:sz w:val="28"/>
          <w:szCs w:val="28"/>
        </w:rPr>
        <w:t>5.</w:t>
      </w:r>
      <w:r>
        <w:rPr>
          <w:sz w:val="28"/>
          <w:szCs w:val="28"/>
          <w:lang w:val="vi-VN"/>
        </w:rPr>
        <w:t xml:space="preserve"> Tổng hợp, tham mưu lập kế hoạch 05 năm, hàng năm </w:t>
      </w:r>
      <w:r>
        <w:rPr>
          <w:bCs/>
          <w:sz w:val="28"/>
          <w:szCs w:val="28"/>
        </w:rPr>
        <w:t>hoạt động xây dựng, quản lý, sử dụng nghĩa trang và cơ sở hỏa táng</w:t>
      </w:r>
      <w:r>
        <w:rPr>
          <w:sz w:val="28"/>
          <w:szCs w:val="28"/>
        </w:rPr>
        <w:t xml:space="preserve"> </w:t>
      </w:r>
      <w:r>
        <w:rPr>
          <w:sz w:val="28"/>
          <w:szCs w:val="28"/>
          <w:lang w:val="vi-VN"/>
        </w:rPr>
        <w:t>trên địa bàn</w:t>
      </w:r>
      <w:r>
        <w:rPr>
          <w:sz w:val="28"/>
          <w:szCs w:val="28"/>
        </w:rPr>
        <w:t xml:space="preserve"> thành phố</w:t>
      </w:r>
      <w:r>
        <w:rPr>
          <w:sz w:val="28"/>
          <w:szCs w:val="28"/>
          <w:lang w:val="vi-VN"/>
        </w:rPr>
        <w:t xml:space="preserve"> theo quy hoạch</w:t>
      </w:r>
      <w:r>
        <w:rPr>
          <w:sz w:val="28"/>
          <w:szCs w:val="28"/>
        </w:rPr>
        <w:t xml:space="preserve"> được cấp có thẩm quyền phê duyệt</w:t>
      </w:r>
      <w:r>
        <w:rPr>
          <w:sz w:val="28"/>
          <w:szCs w:val="28"/>
          <w:lang w:val="vi-VN"/>
        </w:rPr>
        <w:t xml:space="preserve">; phối hợp với các đơn vị liên quan tham mưu cho Ủy ban nhân dân </w:t>
      </w:r>
      <w:r>
        <w:rPr>
          <w:sz w:val="28"/>
          <w:szCs w:val="28"/>
        </w:rPr>
        <w:t>thành phố</w:t>
      </w:r>
      <w:r>
        <w:rPr>
          <w:sz w:val="28"/>
          <w:szCs w:val="28"/>
          <w:lang w:val="vi-VN"/>
        </w:rPr>
        <w:t xml:space="preserve"> bố trí ngân sách năm theo kế hoạch để đầu tư xây dựng nghĩa trang, cơ sở hỏa táng phục vụ nhu cầu táng của người dân trên địa bàn</w:t>
      </w:r>
      <w:r>
        <w:rPr>
          <w:sz w:val="28"/>
          <w:szCs w:val="28"/>
        </w:rPr>
        <w:t>.</w:t>
      </w:r>
    </w:p>
    <w:p w14:paraId="0EA69940">
      <w:pPr>
        <w:spacing w:after="120" w:line="360" w:lineRule="exact"/>
        <w:ind w:firstLine="720"/>
        <w:jc w:val="both"/>
        <w:rPr>
          <w:sz w:val="28"/>
          <w:szCs w:val="28"/>
        </w:rPr>
      </w:pPr>
      <w:r>
        <w:rPr>
          <w:sz w:val="28"/>
          <w:szCs w:val="28"/>
        </w:rPr>
        <w:t>6. Hướng dẫn, kiểm tra, giám sát công tác quản lý, sử dụng đối với nghĩa trang cấp I, cấp II và nghĩa trang trên 02 địa bàn xã, phường; kiến nghị hoặc xử lý các vi phạm theo thẩm quyền.</w:t>
      </w:r>
    </w:p>
    <w:p w14:paraId="2851F1C9">
      <w:pPr>
        <w:spacing w:after="120" w:line="360" w:lineRule="exact"/>
        <w:ind w:firstLine="720"/>
        <w:jc w:val="both"/>
        <w:rPr>
          <w:b/>
          <w:bCs/>
          <w:sz w:val="28"/>
          <w:szCs w:val="28"/>
        </w:rPr>
      </w:pPr>
      <w:bookmarkStart w:id="10" w:name="dieu_21"/>
      <w:r>
        <w:rPr>
          <w:b/>
          <w:bCs/>
          <w:sz w:val="28"/>
          <w:szCs w:val="28"/>
          <w:lang w:val="vi-VN"/>
        </w:rPr>
        <w:t xml:space="preserve">Điều </w:t>
      </w:r>
      <w:r>
        <w:rPr>
          <w:b/>
          <w:bCs/>
          <w:sz w:val="28"/>
          <w:szCs w:val="28"/>
        </w:rPr>
        <w:t>12</w:t>
      </w:r>
      <w:r>
        <w:rPr>
          <w:b/>
          <w:bCs/>
          <w:sz w:val="28"/>
          <w:szCs w:val="28"/>
          <w:lang w:val="vi-VN"/>
        </w:rPr>
        <w:t xml:space="preserve">. Trách nhiệm của </w:t>
      </w:r>
      <w:r>
        <w:rPr>
          <w:b/>
          <w:bCs/>
          <w:sz w:val="28"/>
          <w:szCs w:val="28"/>
        </w:rPr>
        <w:t>Ủy ban nhân dân</w:t>
      </w:r>
      <w:r>
        <w:rPr>
          <w:b/>
          <w:bCs/>
          <w:sz w:val="28"/>
          <w:szCs w:val="28"/>
          <w:lang w:val="vi-VN"/>
        </w:rPr>
        <w:t xml:space="preserve"> </w:t>
      </w:r>
      <w:r>
        <w:rPr>
          <w:b/>
          <w:bCs/>
          <w:sz w:val="28"/>
          <w:szCs w:val="28"/>
        </w:rPr>
        <w:t>cấp</w:t>
      </w:r>
      <w:r>
        <w:rPr>
          <w:b/>
          <w:bCs/>
          <w:sz w:val="28"/>
          <w:szCs w:val="28"/>
          <w:lang w:val="vi-VN"/>
        </w:rPr>
        <w:t xml:space="preserve"> </w:t>
      </w:r>
      <w:bookmarkEnd w:id="10"/>
      <w:r>
        <w:rPr>
          <w:b/>
          <w:bCs/>
          <w:sz w:val="28"/>
          <w:szCs w:val="28"/>
        </w:rPr>
        <w:t>xã</w:t>
      </w:r>
    </w:p>
    <w:p w14:paraId="6AB57513">
      <w:pPr>
        <w:spacing w:after="120" w:line="360" w:lineRule="exact"/>
        <w:ind w:firstLine="720"/>
        <w:jc w:val="both"/>
        <w:rPr>
          <w:sz w:val="28"/>
          <w:szCs w:val="28"/>
        </w:rPr>
      </w:pPr>
      <w:r>
        <w:rPr>
          <w:sz w:val="28"/>
          <w:szCs w:val="28"/>
        </w:rPr>
        <w:t>1. Thực hiện công tác quản lý đối với nghĩa trang, cơ sở hỏa táng theo phạm vi phân cấp trên địa bàn quản lý.</w:t>
      </w:r>
    </w:p>
    <w:p w14:paraId="4E593790">
      <w:pPr>
        <w:spacing w:after="120" w:line="380" w:lineRule="exact"/>
        <w:ind w:firstLine="720"/>
        <w:jc w:val="both"/>
        <w:rPr>
          <w:sz w:val="28"/>
          <w:szCs w:val="28"/>
        </w:rPr>
      </w:pPr>
      <w:r>
        <w:rPr>
          <w:sz w:val="28"/>
          <w:szCs w:val="28"/>
        </w:rPr>
        <w:t>2. Đề xuất danh mục dự án đầu tư xây dựng nghĩa trang và cơ sở hoả táng từ nguồn vốn ngoài ngân sách trên địa bàn gửi Sở Tài chính tổng hợp trình Ủy ban nhân dân thành phố phê duyệt làm cơ sở mời gọi đầu tư theo quy định.</w:t>
      </w:r>
    </w:p>
    <w:p w14:paraId="4FB56B19">
      <w:pPr>
        <w:spacing w:after="120" w:line="380" w:lineRule="exact"/>
        <w:ind w:firstLine="720"/>
        <w:jc w:val="both"/>
        <w:rPr>
          <w:sz w:val="28"/>
          <w:szCs w:val="28"/>
        </w:rPr>
      </w:pPr>
      <w:r>
        <w:rPr>
          <w:sz w:val="28"/>
          <w:szCs w:val="28"/>
        </w:rPr>
        <w:t>3. Tổ chức lập và thực hiện kế hoạch 05 năm, hàng năm đầu tư xây dựng mới, cải tạo, đóng cửa, di chuyển nghĩa trang và phần mộ riêng lẻ trên địa bàn quản lý theo quy hoạch được cấp có thẩm quyền phê duyệt.</w:t>
      </w:r>
    </w:p>
    <w:p w14:paraId="7DDA8B79">
      <w:pPr>
        <w:spacing w:after="120" w:line="380" w:lineRule="exact"/>
        <w:ind w:firstLine="720"/>
        <w:jc w:val="both"/>
        <w:rPr>
          <w:sz w:val="28"/>
          <w:szCs w:val="28"/>
        </w:rPr>
      </w:pPr>
      <w:r>
        <w:rPr>
          <w:sz w:val="28"/>
          <w:szCs w:val="28"/>
        </w:rPr>
        <w:t xml:space="preserve">4. Tiếp nhận và quản lý khai thác đối với quỹ đất bàn giao tại Điều 8 Quy định này để phục vụ cho các đối tượng chính sách xã hội khi chết trên địa bàn theo quy định. </w:t>
      </w:r>
    </w:p>
    <w:p w14:paraId="4425A8A7">
      <w:pPr>
        <w:spacing w:after="120" w:line="380" w:lineRule="exact"/>
        <w:ind w:firstLine="720"/>
        <w:jc w:val="both"/>
        <w:rPr>
          <w:sz w:val="28"/>
          <w:szCs w:val="28"/>
        </w:rPr>
      </w:pPr>
      <w:r>
        <w:rPr>
          <w:sz w:val="28"/>
          <w:szCs w:val="28"/>
        </w:rPr>
        <w:t>5. Tăng cường công tác quản lý đất đai, quản lý trật tự xây dựng tại các khu vực lân cận nghĩa trang và phối hợp với đơn vị quản lý nghĩa trang xây dựng kế hoạch xử lý vi phạm, giữ gìn an ninh trật tự, đảm bảo an toàn các mồ mả tại các nghĩa trang trên địa bàn quản lý.</w:t>
      </w:r>
    </w:p>
    <w:p w14:paraId="73C3E6B5">
      <w:pPr>
        <w:spacing w:after="120" w:line="380" w:lineRule="exact"/>
        <w:ind w:firstLine="720"/>
        <w:jc w:val="both"/>
        <w:rPr>
          <w:sz w:val="28"/>
          <w:szCs w:val="28"/>
        </w:rPr>
      </w:pPr>
      <w:r>
        <w:rPr>
          <w:sz w:val="28"/>
          <w:szCs w:val="28"/>
          <w:lang w:val="vi-VN"/>
        </w:rPr>
        <w:t>6</w:t>
      </w:r>
      <w:r>
        <w:rPr>
          <w:sz w:val="28"/>
          <w:szCs w:val="28"/>
        </w:rPr>
        <w:t>.</w:t>
      </w:r>
      <w:r>
        <w:rPr>
          <w:sz w:val="28"/>
          <w:szCs w:val="28"/>
          <w:lang w:val="vi-VN"/>
        </w:rPr>
        <w:t xml:space="preserve"> Thực hiện các chế độ, chính sách xã hội đối với các đối tượng đặc biệt, đối tượng chính sách trong việc táng khi chết theo quy định</w:t>
      </w:r>
      <w:r>
        <w:rPr>
          <w:sz w:val="28"/>
          <w:szCs w:val="28"/>
        </w:rPr>
        <w:t>.</w:t>
      </w:r>
    </w:p>
    <w:p w14:paraId="3D769801">
      <w:pPr>
        <w:spacing w:after="120" w:line="380" w:lineRule="exact"/>
        <w:ind w:firstLine="720"/>
        <w:jc w:val="both"/>
        <w:rPr>
          <w:sz w:val="28"/>
          <w:szCs w:val="28"/>
        </w:rPr>
      </w:pPr>
      <w:r>
        <w:rPr>
          <w:sz w:val="28"/>
          <w:szCs w:val="28"/>
          <w:lang w:val="vi-VN"/>
        </w:rPr>
        <w:t>7</w:t>
      </w:r>
      <w:r>
        <w:rPr>
          <w:sz w:val="28"/>
          <w:szCs w:val="28"/>
        </w:rPr>
        <w:t xml:space="preserve">. </w:t>
      </w:r>
      <w:r>
        <w:rPr>
          <w:sz w:val="28"/>
          <w:szCs w:val="28"/>
          <w:lang w:val="vi-VN"/>
        </w:rPr>
        <w:t>Tuyên truyền, vận động nhân dân trong việc thực hiện các hình thức táng văn minh, tiết kiệm đất và đảm bảo vệ sinh môi trường</w:t>
      </w:r>
      <w:r>
        <w:rPr>
          <w:sz w:val="28"/>
          <w:szCs w:val="28"/>
        </w:rPr>
        <w:t>.</w:t>
      </w:r>
    </w:p>
    <w:p w14:paraId="09B227B9">
      <w:pPr>
        <w:spacing w:after="120" w:line="380" w:lineRule="exact"/>
        <w:ind w:firstLine="720"/>
        <w:jc w:val="both"/>
        <w:rPr>
          <w:sz w:val="28"/>
          <w:szCs w:val="28"/>
        </w:rPr>
      </w:pPr>
      <w:r>
        <w:rPr>
          <w:sz w:val="28"/>
          <w:szCs w:val="28"/>
          <w:lang w:val="vi-VN"/>
        </w:rPr>
        <w:t>8</w:t>
      </w:r>
      <w:r>
        <w:rPr>
          <w:sz w:val="28"/>
          <w:szCs w:val="28"/>
        </w:rPr>
        <w:t xml:space="preserve">. Hướng dẫn, kiểm tra, giám sát công tác quản lý, sử dụng đối với nghĩa trang cấp III, cấp IV và cơ sở hỏa táng; kiến nghị hoặc xử lý các vi phạm </w:t>
      </w:r>
      <w:r>
        <w:rPr>
          <w:sz w:val="28"/>
          <w:szCs w:val="28"/>
          <w:lang w:val="vi-VN"/>
        </w:rPr>
        <w:t>trên</w:t>
      </w:r>
      <w:r>
        <w:rPr>
          <w:sz w:val="28"/>
          <w:szCs w:val="28"/>
        </w:rPr>
        <w:t xml:space="preserve"> địa bàn</w:t>
      </w:r>
      <w:r>
        <w:rPr>
          <w:sz w:val="28"/>
          <w:szCs w:val="28"/>
          <w:lang w:val="vi-VN"/>
        </w:rPr>
        <w:t xml:space="preserve"> quản lý</w:t>
      </w:r>
      <w:r>
        <w:rPr>
          <w:sz w:val="28"/>
          <w:szCs w:val="28"/>
        </w:rPr>
        <w:t xml:space="preserve"> theo thẩm quyền;</w:t>
      </w:r>
    </w:p>
    <w:p w14:paraId="12AA9104">
      <w:pPr>
        <w:spacing w:after="120" w:line="380" w:lineRule="exact"/>
        <w:ind w:firstLine="720"/>
        <w:jc w:val="both"/>
        <w:rPr>
          <w:sz w:val="28"/>
          <w:szCs w:val="28"/>
          <w:lang w:val="vi-VN"/>
        </w:rPr>
      </w:pPr>
      <w:r>
        <w:rPr>
          <w:sz w:val="28"/>
          <w:szCs w:val="28"/>
          <w:lang w:val="vi-VN"/>
        </w:rPr>
        <w:t>9</w:t>
      </w:r>
      <w:r>
        <w:rPr>
          <w:sz w:val="28"/>
          <w:szCs w:val="28"/>
        </w:rPr>
        <w:t>.</w:t>
      </w:r>
      <w:r>
        <w:rPr>
          <w:sz w:val="28"/>
          <w:szCs w:val="28"/>
          <w:lang w:val="vi-VN"/>
        </w:rPr>
        <w:t xml:space="preserve"> Tổ chức thông báo cho nhân dân về việc đóng cửa, di chuyển nghĩa trang.</w:t>
      </w:r>
    </w:p>
    <w:p w14:paraId="348A11C2">
      <w:pPr>
        <w:spacing w:after="120" w:line="380" w:lineRule="exact"/>
        <w:ind w:firstLine="720"/>
        <w:jc w:val="both"/>
        <w:rPr>
          <w:sz w:val="28"/>
          <w:szCs w:val="28"/>
        </w:rPr>
      </w:pPr>
      <w:r>
        <w:rPr>
          <w:sz w:val="28"/>
          <w:szCs w:val="28"/>
        </w:rPr>
        <w:t>10.</w:t>
      </w:r>
      <w:r>
        <w:t xml:space="preserve"> </w:t>
      </w:r>
      <w:r>
        <w:rPr>
          <w:sz w:val="28"/>
          <w:szCs w:val="28"/>
        </w:rPr>
        <w:t>Định kỳ hàng năm (trước ngày 16 tháng 12) hoặc theo yêu cầu đột xuất (nếu có) báo cáo Sở Xây dựng về tình hình xây dựng, quản lý, sử dụng nghĩa trang và cơ sở hỏa táng trên địa bàn quản lý.</w:t>
      </w:r>
    </w:p>
    <w:p w14:paraId="2FD80802">
      <w:pPr>
        <w:spacing w:after="120" w:line="380" w:lineRule="exact"/>
        <w:ind w:firstLine="720"/>
        <w:jc w:val="both"/>
        <w:rPr>
          <w:sz w:val="28"/>
          <w:szCs w:val="28"/>
        </w:rPr>
      </w:pPr>
      <w:bookmarkStart w:id="11" w:name="dieu_24"/>
      <w:r>
        <w:rPr>
          <w:b/>
          <w:bCs/>
          <w:sz w:val="28"/>
          <w:szCs w:val="28"/>
          <w:lang w:val="vi-VN"/>
        </w:rPr>
        <w:t xml:space="preserve">Điều </w:t>
      </w:r>
      <w:r>
        <w:rPr>
          <w:b/>
          <w:bCs/>
          <w:sz w:val="28"/>
          <w:szCs w:val="28"/>
        </w:rPr>
        <w:t>1</w:t>
      </w:r>
      <w:r>
        <w:rPr>
          <w:b/>
          <w:bCs/>
          <w:sz w:val="28"/>
          <w:szCs w:val="28"/>
          <w:lang w:val="vi-VN"/>
        </w:rPr>
        <w:t>3. Tổ chức thực hiện</w:t>
      </w:r>
      <w:bookmarkEnd w:id="11"/>
    </w:p>
    <w:p w14:paraId="0DB807FA">
      <w:pPr>
        <w:spacing w:after="120" w:line="380" w:lineRule="exact"/>
        <w:ind w:firstLine="720"/>
        <w:jc w:val="both"/>
        <w:rPr>
          <w:sz w:val="28"/>
          <w:szCs w:val="28"/>
        </w:rPr>
      </w:pPr>
      <w:r>
        <w:rPr>
          <w:sz w:val="28"/>
          <w:szCs w:val="28"/>
        </w:rPr>
        <w:t>1. Giao Sở Xây dựng chủ trì tổ chức triển khai thực hiện Quy định này. Trong quá trình thực hiện nếu có vấn đề phát sinh vướng mắc, các cơ quan, đơn vị, các tổ chức, cá nhân có liên quan gửi ý kiến bằng văn bản về Sở Xây dựng để tổng hợp, báo cáo Ủy ban nhân dân thành phố xem xét, quyết định.</w:t>
      </w:r>
    </w:p>
    <w:p w14:paraId="6816ADBA">
      <w:pPr>
        <w:spacing w:after="120" w:line="380" w:lineRule="exact"/>
        <w:ind w:firstLine="720"/>
        <w:jc w:val="both"/>
        <w:rPr>
          <w:sz w:val="28"/>
          <w:szCs w:val="28"/>
        </w:rPr>
      </w:pPr>
      <w:r>
        <w:rPr>
          <w:sz w:val="28"/>
          <w:szCs w:val="28"/>
        </w:rPr>
        <w:t>2. Đối với các dự án đầu tư xây dựng nghĩa trang và cơ sở hỏa táng đã được phê duyệt trước ngày Quyết định này có hiệu lực thi hành thì tiếp tục được thực hiện theo các nội dung liên quan đến dự án nghĩa trang và cơ sở hỏa táng đã được cơ quan có thẩm quyền phê duyệt.</w:t>
      </w:r>
    </w:p>
    <w:p w14:paraId="4913A358">
      <w:pPr>
        <w:spacing w:after="120" w:line="380" w:lineRule="exact"/>
        <w:ind w:firstLine="720"/>
        <w:jc w:val="both"/>
        <w:rPr>
          <w:sz w:val="28"/>
          <w:szCs w:val="28"/>
        </w:rPr>
      </w:pPr>
      <w:r>
        <w:rPr>
          <w:sz w:val="28"/>
          <w:szCs w:val="28"/>
        </w:rPr>
        <w:t>3. Trường hợp các văn bản được viện dẫn tại Quy định này có sửa đổi, bổ sung hoặc được thay thế bằng văn bản khác thì thực hiện theo quy định được sửa đổi, bổ sung hoặc thay thế./.</w:t>
      </w:r>
    </w:p>
    <w:sectPr>
      <w:headerReference r:id="rId3" w:type="default"/>
      <w:pgSz w:w="11907" w:h="16840"/>
      <w:pgMar w:top="1134" w:right="1134" w:bottom="1134" w:left="1701" w:header="567" w:footer="567" w:gutter="0"/>
      <w:pgNumType w:start="1"/>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BBBF6">
    <w:pPr>
      <w:pStyle w:val="6"/>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6</w:t>
    </w:r>
    <w:r>
      <w:rPr>
        <w:sz w:val="26"/>
        <w:szCs w:val="26"/>
      </w:rPr>
      <w:fldChar w:fldCharType="end"/>
    </w:r>
  </w:p>
  <w:p w14:paraId="4D36A875">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021"/>
    <w:rsid w:val="00003339"/>
    <w:rsid w:val="00007747"/>
    <w:rsid w:val="00010DFA"/>
    <w:rsid w:val="00012ECD"/>
    <w:rsid w:val="0001341C"/>
    <w:rsid w:val="0001413E"/>
    <w:rsid w:val="00015016"/>
    <w:rsid w:val="000232E3"/>
    <w:rsid w:val="000244C3"/>
    <w:rsid w:val="00027EA2"/>
    <w:rsid w:val="00031B9A"/>
    <w:rsid w:val="0003465C"/>
    <w:rsid w:val="0003764C"/>
    <w:rsid w:val="00040416"/>
    <w:rsid w:val="000431D1"/>
    <w:rsid w:val="00056788"/>
    <w:rsid w:val="00067DD2"/>
    <w:rsid w:val="000710DA"/>
    <w:rsid w:val="000749A4"/>
    <w:rsid w:val="00077A03"/>
    <w:rsid w:val="00084134"/>
    <w:rsid w:val="0008775E"/>
    <w:rsid w:val="00091FA1"/>
    <w:rsid w:val="00093F39"/>
    <w:rsid w:val="00096698"/>
    <w:rsid w:val="00096996"/>
    <w:rsid w:val="000A189B"/>
    <w:rsid w:val="000A78AC"/>
    <w:rsid w:val="000A7985"/>
    <w:rsid w:val="000B15DF"/>
    <w:rsid w:val="000B4589"/>
    <w:rsid w:val="000C0B0F"/>
    <w:rsid w:val="000C1028"/>
    <w:rsid w:val="000C2A6A"/>
    <w:rsid w:val="000D1D46"/>
    <w:rsid w:val="000E1EF1"/>
    <w:rsid w:val="000E5CAC"/>
    <w:rsid w:val="000F0F62"/>
    <w:rsid w:val="000F13C9"/>
    <w:rsid w:val="000F54AC"/>
    <w:rsid w:val="000F637B"/>
    <w:rsid w:val="001006B8"/>
    <w:rsid w:val="00103182"/>
    <w:rsid w:val="0010345B"/>
    <w:rsid w:val="0010507F"/>
    <w:rsid w:val="0010640D"/>
    <w:rsid w:val="00106799"/>
    <w:rsid w:val="00112445"/>
    <w:rsid w:val="001130C6"/>
    <w:rsid w:val="00113631"/>
    <w:rsid w:val="00115171"/>
    <w:rsid w:val="001230A9"/>
    <w:rsid w:val="001232A9"/>
    <w:rsid w:val="0012353A"/>
    <w:rsid w:val="00131A5D"/>
    <w:rsid w:val="00143FCC"/>
    <w:rsid w:val="00144E7B"/>
    <w:rsid w:val="00145926"/>
    <w:rsid w:val="0014645B"/>
    <w:rsid w:val="00155267"/>
    <w:rsid w:val="001654A7"/>
    <w:rsid w:val="001713B0"/>
    <w:rsid w:val="00173831"/>
    <w:rsid w:val="001748E2"/>
    <w:rsid w:val="001776C1"/>
    <w:rsid w:val="00177E41"/>
    <w:rsid w:val="00181407"/>
    <w:rsid w:val="001850C6"/>
    <w:rsid w:val="001850D0"/>
    <w:rsid w:val="00187602"/>
    <w:rsid w:val="0019129B"/>
    <w:rsid w:val="001965E3"/>
    <w:rsid w:val="0019789B"/>
    <w:rsid w:val="001A4180"/>
    <w:rsid w:val="001B7121"/>
    <w:rsid w:val="001B7B7E"/>
    <w:rsid w:val="001C572D"/>
    <w:rsid w:val="001D0466"/>
    <w:rsid w:val="001D4C87"/>
    <w:rsid w:val="001E0774"/>
    <w:rsid w:val="001E52D6"/>
    <w:rsid w:val="001E5850"/>
    <w:rsid w:val="001F026D"/>
    <w:rsid w:val="001F0A7C"/>
    <w:rsid w:val="001F3234"/>
    <w:rsid w:val="001F63AA"/>
    <w:rsid w:val="00206EA3"/>
    <w:rsid w:val="00212DCF"/>
    <w:rsid w:val="0021467E"/>
    <w:rsid w:val="002159E6"/>
    <w:rsid w:val="00216A86"/>
    <w:rsid w:val="0022086D"/>
    <w:rsid w:val="00224BCD"/>
    <w:rsid w:val="00226AEF"/>
    <w:rsid w:val="00234225"/>
    <w:rsid w:val="00234CF7"/>
    <w:rsid w:val="00253C02"/>
    <w:rsid w:val="002547FC"/>
    <w:rsid w:val="002578E6"/>
    <w:rsid w:val="00275D5D"/>
    <w:rsid w:val="0028285D"/>
    <w:rsid w:val="00296883"/>
    <w:rsid w:val="002A48EE"/>
    <w:rsid w:val="002A598D"/>
    <w:rsid w:val="002B1AA5"/>
    <w:rsid w:val="002B1E0B"/>
    <w:rsid w:val="002B4EB2"/>
    <w:rsid w:val="002B5385"/>
    <w:rsid w:val="002C7EEE"/>
    <w:rsid w:val="002E21EF"/>
    <w:rsid w:val="002E6B6F"/>
    <w:rsid w:val="002E6F9F"/>
    <w:rsid w:val="002F1ED8"/>
    <w:rsid w:val="002F396C"/>
    <w:rsid w:val="003077CD"/>
    <w:rsid w:val="00314E22"/>
    <w:rsid w:val="003226A2"/>
    <w:rsid w:val="00323AC0"/>
    <w:rsid w:val="00331B4D"/>
    <w:rsid w:val="00332E94"/>
    <w:rsid w:val="00334410"/>
    <w:rsid w:val="0033516F"/>
    <w:rsid w:val="00345472"/>
    <w:rsid w:val="00370A2B"/>
    <w:rsid w:val="00386B4E"/>
    <w:rsid w:val="003872E8"/>
    <w:rsid w:val="00387BF2"/>
    <w:rsid w:val="00394197"/>
    <w:rsid w:val="003943EE"/>
    <w:rsid w:val="003A1AEC"/>
    <w:rsid w:val="003B4775"/>
    <w:rsid w:val="003B4DF1"/>
    <w:rsid w:val="003D0353"/>
    <w:rsid w:val="003D2136"/>
    <w:rsid w:val="003D4C97"/>
    <w:rsid w:val="003F0837"/>
    <w:rsid w:val="003F7E96"/>
    <w:rsid w:val="004002E2"/>
    <w:rsid w:val="00402CF9"/>
    <w:rsid w:val="00402F5E"/>
    <w:rsid w:val="00407BD3"/>
    <w:rsid w:val="00407CB4"/>
    <w:rsid w:val="00412D00"/>
    <w:rsid w:val="00414FD5"/>
    <w:rsid w:val="00415F84"/>
    <w:rsid w:val="00417CBA"/>
    <w:rsid w:val="00417E44"/>
    <w:rsid w:val="00421D3A"/>
    <w:rsid w:val="00430250"/>
    <w:rsid w:val="00461D83"/>
    <w:rsid w:val="00465634"/>
    <w:rsid w:val="00487B00"/>
    <w:rsid w:val="00493129"/>
    <w:rsid w:val="0049569E"/>
    <w:rsid w:val="004B78DF"/>
    <w:rsid w:val="004C123B"/>
    <w:rsid w:val="004C65BD"/>
    <w:rsid w:val="004D1623"/>
    <w:rsid w:val="004E14EF"/>
    <w:rsid w:val="004E4535"/>
    <w:rsid w:val="004F03D8"/>
    <w:rsid w:val="004F5A56"/>
    <w:rsid w:val="004F615D"/>
    <w:rsid w:val="00506546"/>
    <w:rsid w:val="00506A79"/>
    <w:rsid w:val="00510001"/>
    <w:rsid w:val="00514021"/>
    <w:rsid w:val="00514C70"/>
    <w:rsid w:val="005160DE"/>
    <w:rsid w:val="005168D2"/>
    <w:rsid w:val="00522D2D"/>
    <w:rsid w:val="0052407E"/>
    <w:rsid w:val="00527358"/>
    <w:rsid w:val="00527B17"/>
    <w:rsid w:val="00530F70"/>
    <w:rsid w:val="00546A1C"/>
    <w:rsid w:val="0055179B"/>
    <w:rsid w:val="005521E1"/>
    <w:rsid w:val="00557A59"/>
    <w:rsid w:val="00561D82"/>
    <w:rsid w:val="00566654"/>
    <w:rsid w:val="005669C0"/>
    <w:rsid w:val="0057081E"/>
    <w:rsid w:val="0057197C"/>
    <w:rsid w:val="00574535"/>
    <w:rsid w:val="005764BC"/>
    <w:rsid w:val="0058090D"/>
    <w:rsid w:val="005825EF"/>
    <w:rsid w:val="005832E4"/>
    <w:rsid w:val="0058468C"/>
    <w:rsid w:val="00585068"/>
    <w:rsid w:val="0058756B"/>
    <w:rsid w:val="0059185F"/>
    <w:rsid w:val="00593061"/>
    <w:rsid w:val="00593D75"/>
    <w:rsid w:val="00597D11"/>
    <w:rsid w:val="00597E32"/>
    <w:rsid w:val="005A12EB"/>
    <w:rsid w:val="005B2C40"/>
    <w:rsid w:val="005B504C"/>
    <w:rsid w:val="005C4961"/>
    <w:rsid w:val="005C621C"/>
    <w:rsid w:val="005D4989"/>
    <w:rsid w:val="005D4DCE"/>
    <w:rsid w:val="005D5D65"/>
    <w:rsid w:val="005E080A"/>
    <w:rsid w:val="005E1DD3"/>
    <w:rsid w:val="005E2CF2"/>
    <w:rsid w:val="005E366F"/>
    <w:rsid w:val="005E511A"/>
    <w:rsid w:val="005F0F20"/>
    <w:rsid w:val="005F69BF"/>
    <w:rsid w:val="005F7B72"/>
    <w:rsid w:val="006003BF"/>
    <w:rsid w:val="00600CA6"/>
    <w:rsid w:val="00601B9F"/>
    <w:rsid w:val="006054D1"/>
    <w:rsid w:val="006145E6"/>
    <w:rsid w:val="006170B4"/>
    <w:rsid w:val="006176E6"/>
    <w:rsid w:val="00625801"/>
    <w:rsid w:val="006265C5"/>
    <w:rsid w:val="006275FF"/>
    <w:rsid w:val="006317F7"/>
    <w:rsid w:val="0064263A"/>
    <w:rsid w:val="00644D70"/>
    <w:rsid w:val="00645B23"/>
    <w:rsid w:val="006518DB"/>
    <w:rsid w:val="006521E7"/>
    <w:rsid w:val="006522EF"/>
    <w:rsid w:val="00653BDC"/>
    <w:rsid w:val="0065449F"/>
    <w:rsid w:val="00657A09"/>
    <w:rsid w:val="00670B98"/>
    <w:rsid w:val="00671493"/>
    <w:rsid w:val="00673DA0"/>
    <w:rsid w:val="006777BC"/>
    <w:rsid w:val="006833D3"/>
    <w:rsid w:val="0069203D"/>
    <w:rsid w:val="00693F05"/>
    <w:rsid w:val="00697026"/>
    <w:rsid w:val="0069768C"/>
    <w:rsid w:val="00697C3B"/>
    <w:rsid w:val="006A2C6D"/>
    <w:rsid w:val="006A5508"/>
    <w:rsid w:val="006A7C16"/>
    <w:rsid w:val="006B2857"/>
    <w:rsid w:val="006B60BB"/>
    <w:rsid w:val="006C0E99"/>
    <w:rsid w:val="006C21C9"/>
    <w:rsid w:val="006C22A5"/>
    <w:rsid w:val="006D5E1B"/>
    <w:rsid w:val="006D6B7E"/>
    <w:rsid w:val="006D6EC5"/>
    <w:rsid w:val="00700E06"/>
    <w:rsid w:val="00710043"/>
    <w:rsid w:val="007211E2"/>
    <w:rsid w:val="00722F28"/>
    <w:rsid w:val="00723F11"/>
    <w:rsid w:val="00725FA8"/>
    <w:rsid w:val="00731F23"/>
    <w:rsid w:val="00736FC2"/>
    <w:rsid w:val="00745E1E"/>
    <w:rsid w:val="00746F56"/>
    <w:rsid w:val="0075331D"/>
    <w:rsid w:val="00757462"/>
    <w:rsid w:val="00762A0F"/>
    <w:rsid w:val="00763FBF"/>
    <w:rsid w:val="00773E0B"/>
    <w:rsid w:val="00773E0F"/>
    <w:rsid w:val="00775FE1"/>
    <w:rsid w:val="00787423"/>
    <w:rsid w:val="0079265C"/>
    <w:rsid w:val="00796A2D"/>
    <w:rsid w:val="007A0937"/>
    <w:rsid w:val="007B10BA"/>
    <w:rsid w:val="007B15E2"/>
    <w:rsid w:val="007B2A99"/>
    <w:rsid w:val="007B637E"/>
    <w:rsid w:val="007C61B9"/>
    <w:rsid w:val="007F4B89"/>
    <w:rsid w:val="007F4E82"/>
    <w:rsid w:val="007F5DD6"/>
    <w:rsid w:val="007F68D3"/>
    <w:rsid w:val="007F754D"/>
    <w:rsid w:val="008025BC"/>
    <w:rsid w:val="00811171"/>
    <w:rsid w:val="00823625"/>
    <w:rsid w:val="00826C09"/>
    <w:rsid w:val="00834EE3"/>
    <w:rsid w:val="008476F7"/>
    <w:rsid w:val="00850F86"/>
    <w:rsid w:val="00853779"/>
    <w:rsid w:val="00854288"/>
    <w:rsid w:val="00857B4B"/>
    <w:rsid w:val="0086708B"/>
    <w:rsid w:val="0087710F"/>
    <w:rsid w:val="0088260A"/>
    <w:rsid w:val="008970A9"/>
    <w:rsid w:val="00897AD0"/>
    <w:rsid w:val="008A5671"/>
    <w:rsid w:val="008A580A"/>
    <w:rsid w:val="008A6307"/>
    <w:rsid w:val="008A6688"/>
    <w:rsid w:val="008A7999"/>
    <w:rsid w:val="008B3E59"/>
    <w:rsid w:val="008B5DA4"/>
    <w:rsid w:val="008C079D"/>
    <w:rsid w:val="008C137E"/>
    <w:rsid w:val="008C44B7"/>
    <w:rsid w:val="008C5465"/>
    <w:rsid w:val="008D24DF"/>
    <w:rsid w:val="008F1ABA"/>
    <w:rsid w:val="008F7AA6"/>
    <w:rsid w:val="00907468"/>
    <w:rsid w:val="0091260D"/>
    <w:rsid w:val="0092431D"/>
    <w:rsid w:val="0092590F"/>
    <w:rsid w:val="00935D36"/>
    <w:rsid w:val="009446EA"/>
    <w:rsid w:val="009519DA"/>
    <w:rsid w:val="00954A89"/>
    <w:rsid w:val="00954F48"/>
    <w:rsid w:val="00960B46"/>
    <w:rsid w:val="009659B2"/>
    <w:rsid w:val="00966462"/>
    <w:rsid w:val="009704EC"/>
    <w:rsid w:val="00973E5B"/>
    <w:rsid w:val="009777A6"/>
    <w:rsid w:val="009836E0"/>
    <w:rsid w:val="00991CA2"/>
    <w:rsid w:val="00992626"/>
    <w:rsid w:val="00992BB6"/>
    <w:rsid w:val="009A0472"/>
    <w:rsid w:val="009A1C89"/>
    <w:rsid w:val="009A34B0"/>
    <w:rsid w:val="009B0AB2"/>
    <w:rsid w:val="009B3258"/>
    <w:rsid w:val="009B744D"/>
    <w:rsid w:val="009B7FE8"/>
    <w:rsid w:val="009C0570"/>
    <w:rsid w:val="009D5100"/>
    <w:rsid w:val="009D78A9"/>
    <w:rsid w:val="009E2189"/>
    <w:rsid w:val="009E2FB5"/>
    <w:rsid w:val="009F24E1"/>
    <w:rsid w:val="009F7A95"/>
    <w:rsid w:val="00A018F9"/>
    <w:rsid w:val="00A06B51"/>
    <w:rsid w:val="00A06CA3"/>
    <w:rsid w:val="00A148AD"/>
    <w:rsid w:val="00A17292"/>
    <w:rsid w:val="00A22D49"/>
    <w:rsid w:val="00A249ED"/>
    <w:rsid w:val="00A27E9B"/>
    <w:rsid w:val="00A31147"/>
    <w:rsid w:val="00A321F0"/>
    <w:rsid w:val="00A430A3"/>
    <w:rsid w:val="00A43B29"/>
    <w:rsid w:val="00A44B5C"/>
    <w:rsid w:val="00A452B6"/>
    <w:rsid w:val="00A608F9"/>
    <w:rsid w:val="00A6096F"/>
    <w:rsid w:val="00A61555"/>
    <w:rsid w:val="00A61D0D"/>
    <w:rsid w:val="00A61DD2"/>
    <w:rsid w:val="00A65CE6"/>
    <w:rsid w:val="00A66C2C"/>
    <w:rsid w:val="00A726C4"/>
    <w:rsid w:val="00A731E8"/>
    <w:rsid w:val="00A753E2"/>
    <w:rsid w:val="00A760C4"/>
    <w:rsid w:val="00A76B5B"/>
    <w:rsid w:val="00A77235"/>
    <w:rsid w:val="00A830D5"/>
    <w:rsid w:val="00A8350D"/>
    <w:rsid w:val="00A863FE"/>
    <w:rsid w:val="00A92583"/>
    <w:rsid w:val="00A9703B"/>
    <w:rsid w:val="00A97CEC"/>
    <w:rsid w:val="00AA7478"/>
    <w:rsid w:val="00AB08E6"/>
    <w:rsid w:val="00AB1604"/>
    <w:rsid w:val="00AB2429"/>
    <w:rsid w:val="00AB4CB0"/>
    <w:rsid w:val="00AB69C0"/>
    <w:rsid w:val="00AC1F03"/>
    <w:rsid w:val="00AC6B76"/>
    <w:rsid w:val="00AD6538"/>
    <w:rsid w:val="00AE03FD"/>
    <w:rsid w:val="00AE1248"/>
    <w:rsid w:val="00AE1FD5"/>
    <w:rsid w:val="00AE2EC3"/>
    <w:rsid w:val="00B02340"/>
    <w:rsid w:val="00B031A1"/>
    <w:rsid w:val="00B103DF"/>
    <w:rsid w:val="00B1493E"/>
    <w:rsid w:val="00B1725E"/>
    <w:rsid w:val="00B216BA"/>
    <w:rsid w:val="00B22AD0"/>
    <w:rsid w:val="00B303E3"/>
    <w:rsid w:val="00B304E0"/>
    <w:rsid w:val="00B33932"/>
    <w:rsid w:val="00B3545C"/>
    <w:rsid w:val="00B357D4"/>
    <w:rsid w:val="00B43B86"/>
    <w:rsid w:val="00B5102E"/>
    <w:rsid w:val="00B52190"/>
    <w:rsid w:val="00B571E0"/>
    <w:rsid w:val="00B606B1"/>
    <w:rsid w:val="00B65232"/>
    <w:rsid w:val="00B660F5"/>
    <w:rsid w:val="00B71DBE"/>
    <w:rsid w:val="00B733DD"/>
    <w:rsid w:val="00B7479D"/>
    <w:rsid w:val="00B82BFA"/>
    <w:rsid w:val="00B90C80"/>
    <w:rsid w:val="00B93184"/>
    <w:rsid w:val="00B95961"/>
    <w:rsid w:val="00B96882"/>
    <w:rsid w:val="00BA6941"/>
    <w:rsid w:val="00BA7780"/>
    <w:rsid w:val="00BB6523"/>
    <w:rsid w:val="00BC19AA"/>
    <w:rsid w:val="00BC37A7"/>
    <w:rsid w:val="00BC6E42"/>
    <w:rsid w:val="00BD0234"/>
    <w:rsid w:val="00BD559D"/>
    <w:rsid w:val="00BD6031"/>
    <w:rsid w:val="00BE3315"/>
    <w:rsid w:val="00BF0857"/>
    <w:rsid w:val="00BF100B"/>
    <w:rsid w:val="00BF2C24"/>
    <w:rsid w:val="00BF7066"/>
    <w:rsid w:val="00C00302"/>
    <w:rsid w:val="00C068B3"/>
    <w:rsid w:val="00C123F2"/>
    <w:rsid w:val="00C20E75"/>
    <w:rsid w:val="00C21A59"/>
    <w:rsid w:val="00C22228"/>
    <w:rsid w:val="00C26365"/>
    <w:rsid w:val="00C32315"/>
    <w:rsid w:val="00C4011C"/>
    <w:rsid w:val="00C61B70"/>
    <w:rsid w:val="00C6437D"/>
    <w:rsid w:val="00C77381"/>
    <w:rsid w:val="00C8448F"/>
    <w:rsid w:val="00C94C5B"/>
    <w:rsid w:val="00C94D5E"/>
    <w:rsid w:val="00C952AB"/>
    <w:rsid w:val="00CA63CB"/>
    <w:rsid w:val="00CA65BC"/>
    <w:rsid w:val="00CA6689"/>
    <w:rsid w:val="00CA79F0"/>
    <w:rsid w:val="00CB0686"/>
    <w:rsid w:val="00CB144A"/>
    <w:rsid w:val="00CB1DAE"/>
    <w:rsid w:val="00CC509A"/>
    <w:rsid w:val="00CC7449"/>
    <w:rsid w:val="00CD0073"/>
    <w:rsid w:val="00CD44DA"/>
    <w:rsid w:val="00CD6BDE"/>
    <w:rsid w:val="00CE43F6"/>
    <w:rsid w:val="00D00748"/>
    <w:rsid w:val="00D11305"/>
    <w:rsid w:val="00D13129"/>
    <w:rsid w:val="00D15638"/>
    <w:rsid w:val="00D24729"/>
    <w:rsid w:val="00D26139"/>
    <w:rsid w:val="00D43063"/>
    <w:rsid w:val="00D4596A"/>
    <w:rsid w:val="00D556EF"/>
    <w:rsid w:val="00D5673B"/>
    <w:rsid w:val="00D57962"/>
    <w:rsid w:val="00D651A9"/>
    <w:rsid w:val="00D727C6"/>
    <w:rsid w:val="00D73BE5"/>
    <w:rsid w:val="00D7533C"/>
    <w:rsid w:val="00D77391"/>
    <w:rsid w:val="00D80EA7"/>
    <w:rsid w:val="00D81253"/>
    <w:rsid w:val="00D8302E"/>
    <w:rsid w:val="00D83368"/>
    <w:rsid w:val="00D85E33"/>
    <w:rsid w:val="00D9424A"/>
    <w:rsid w:val="00D944A9"/>
    <w:rsid w:val="00D95611"/>
    <w:rsid w:val="00DA0888"/>
    <w:rsid w:val="00DA69EB"/>
    <w:rsid w:val="00DB2DD2"/>
    <w:rsid w:val="00DB56AA"/>
    <w:rsid w:val="00DB6908"/>
    <w:rsid w:val="00DC026A"/>
    <w:rsid w:val="00DC253E"/>
    <w:rsid w:val="00DD2AA3"/>
    <w:rsid w:val="00DE01E8"/>
    <w:rsid w:val="00DE0A2A"/>
    <w:rsid w:val="00DE0CA8"/>
    <w:rsid w:val="00DE6D16"/>
    <w:rsid w:val="00DE75F9"/>
    <w:rsid w:val="00DF2069"/>
    <w:rsid w:val="00DF214B"/>
    <w:rsid w:val="00DF3AA3"/>
    <w:rsid w:val="00DF5DF4"/>
    <w:rsid w:val="00E11D9F"/>
    <w:rsid w:val="00E17C60"/>
    <w:rsid w:val="00E262F0"/>
    <w:rsid w:val="00E339A7"/>
    <w:rsid w:val="00E343D5"/>
    <w:rsid w:val="00E37C9E"/>
    <w:rsid w:val="00E43075"/>
    <w:rsid w:val="00E50DEE"/>
    <w:rsid w:val="00E55F41"/>
    <w:rsid w:val="00E61993"/>
    <w:rsid w:val="00E6211C"/>
    <w:rsid w:val="00E6405A"/>
    <w:rsid w:val="00E66C4C"/>
    <w:rsid w:val="00E74EF2"/>
    <w:rsid w:val="00E76F1E"/>
    <w:rsid w:val="00E93F38"/>
    <w:rsid w:val="00E955D9"/>
    <w:rsid w:val="00EA65A6"/>
    <w:rsid w:val="00EA7B40"/>
    <w:rsid w:val="00EB4314"/>
    <w:rsid w:val="00EB748B"/>
    <w:rsid w:val="00EC2F8B"/>
    <w:rsid w:val="00ED7D24"/>
    <w:rsid w:val="00EE4E5D"/>
    <w:rsid w:val="00EE54AF"/>
    <w:rsid w:val="00EF281F"/>
    <w:rsid w:val="00EF4839"/>
    <w:rsid w:val="00EF5445"/>
    <w:rsid w:val="00EF7A60"/>
    <w:rsid w:val="00F0718D"/>
    <w:rsid w:val="00F11F78"/>
    <w:rsid w:val="00F12FC9"/>
    <w:rsid w:val="00F15356"/>
    <w:rsid w:val="00F173D2"/>
    <w:rsid w:val="00F2320D"/>
    <w:rsid w:val="00F23968"/>
    <w:rsid w:val="00F247A3"/>
    <w:rsid w:val="00F24992"/>
    <w:rsid w:val="00F24A8A"/>
    <w:rsid w:val="00F24F49"/>
    <w:rsid w:val="00F26C5D"/>
    <w:rsid w:val="00F35F0D"/>
    <w:rsid w:val="00F36EE1"/>
    <w:rsid w:val="00F42FF9"/>
    <w:rsid w:val="00F43E0D"/>
    <w:rsid w:val="00F525BD"/>
    <w:rsid w:val="00F55069"/>
    <w:rsid w:val="00F62AF2"/>
    <w:rsid w:val="00F67489"/>
    <w:rsid w:val="00F67F08"/>
    <w:rsid w:val="00F70468"/>
    <w:rsid w:val="00F706DC"/>
    <w:rsid w:val="00F73E9C"/>
    <w:rsid w:val="00F76DBC"/>
    <w:rsid w:val="00F80B02"/>
    <w:rsid w:val="00F81EE1"/>
    <w:rsid w:val="00F82340"/>
    <w:rsid w:val="00F85CF4"/>
    <w:rsid w:val="00F90A8A"/>
    <w:rsid w:val="00F916E6"/>
    <w:rsid w:val="00F9245D"/>
    <w:rsid w:val="00FA1C1A"/>
    <w:rsid w:val="00FA78B5"/>
    <w:rsid w:val="00FC4E51"/>
    <w:rsid w:val="00FD17F2"/>
    <w:rsid w:val="00FD1A27"/>
    <w:rsid w:val="00FE7C59"/>
    <w:rsid w:val="00FF1089"/>
    <w:rsid w:val="00FF36A0"/>
    <w:rsid w:val="00FF5421"/>
    <w:rsid w:val="24F66421"/>
    <w:rsid w:val="367809AE"/>
    <w:rsid w:val="3BE903AF"/>
    <w:rsid w:val="53AD190E"/>
    <w:rsid w:val="7B7E2E95"/>
    <w:rsid w:val="7BDF1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unhideWhenUsed/>
    <w:uiPriority w:val="99"/>
    <w:rPr>
      <w:rFonts w:ascii="Segoe UI" w:hAnsi="Segoe UI" w:cs="Segoe UI"/>
      <w:sz w:val="18"/>
      <w:szCs w:val="18"/>
    </w:rPr>
  </w:style>
  <w:style w:type="paragraph" w:styleId="5">
    <w:name w:val="footer"/>
    <w:basedOn w:val="1"/>
    <w:link w:val="12"/>
    <w:unhideWhenUsed/>
    <w:uiPriority w:val="99"/>
    <w:pPr>
      <w:tabs>
        <w:tab w:val="center" w:pos="4680"/>
        <w:tab w:val="right" w:pos="9360"/>
      </w:tabs>
    </w:pPr>
  </w:style>
  <w:style w:type="paragraph" w:styleId="6">
    <w:name w:val="header"/>
    <w:basedOn w:val="1"/>
    <w:link w:val="9"/>
    <w:unhideWhenUsed/>
    <w:uiPriority w:val="99"/>
    <w:pPr>
      <w:tabs>
        <w:tab w:val="center" w:pos="4680"/>
        <w:tab w:val="right" w:pos="9360"/>
      </w:tabs>
    </w:pPr>
  </w:style>
  <w:style w:type="paragraph" w:styleId="7">
    <w:name w:val="Normal (Web)"/>
    <w:basedOn w:val="1"/>
    <w:unhideWhenUsed/>
    <w:uiPriority w:val="99"/>
    <w:pPr>
      <w:spacing w:before="100" w:beforeAutospacing="1" w:after="100" w:afterAutospacing="1"/>
    </w:pPr>
  </w:style>
  <w:style w:type="character" w:customStyle="1" w:styleId="8">
    <w:name w:val="Balloon Text Char"/>
    <w:link w:val="4"/>
    <w:semiHidden/>
    <w:uiPriority w:val="99"/>
    <w:rPr>
      <w:rFonts w:ascii="Segoe UI" w:hAnsi="Segoe UI" w:eastAsia="Times New Roman" w:cs="Segoe UI"/>
      <w:sz w:val="18"/>
      <w:szCs w:val="18"/>
    </w:rPr>
  </w:style>
  <w:style w:type="character" w:customStyle="1" w:styleId="9">
    <w:name w:val="Header Char"/>
    <w:link w:val="6"/>
    <w:uiPriority w:val="99"/>
    <w:rPr>
      <w:rFonts w:eastAsia="Times New Roman" w:cs="Times New Roman"/>
      <w:sz w:val="24"/>
      <w:szCs w:val="24"/>
    </w:rPr>
  </w:style>
  <w:style w:type="paragraph" w:customStyle="1" w:styleId="10">
    <w:name w:val="Defaul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paragraph" w:styleId="11">
    <w:name w:val="List Paragraph"/>
    <w:basedOn w:val="1"/>
    <w:qFormat/>
    <w:uiPriority w:val="99"/>
    <w:pPr>
      <w:ind w:left="720"/>
      <w:contextualSpacing/>
    </w:pPr>
  </w:style>
  <w:style w:type="character" w:customStyle="1" w:styleId="12">
    <w:name w:val="Footer Char"/>
    <w:basedOn w:val="2"/>
    <w:link w:val="5"/>
    <w:qFormat/>
    <w:uiPriority w:val="99"/>
    <w:rPr>
      <w:rFonts w:eastAsia="Times New Roman"/>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header" Target="header1.xml"/><Relationship Id="rId7"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fontTable" Target="fontTable.xml"/><Relationship Id="rId1" Type="http://schemas.openxmlformats.org/officeDocument/2006/relationships/styles" Target="styles.xml"/><Relationship Id="rId5" Type="http://schemas.openxmlformats.org/officeDocument/2006/relationships/customXml" Target="../customXml/item1.xml"/><Relationship Id="rId4" Type="http://schemas.openxmlformats.org/officeDocument/2006/relationships/theme" Target="theme/theme1.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CEFD25-3E41-4904-B22D-068F20417AFC}"/>
</file>

<file path=customXml/itemProps3.xml><?xml version="1.0" encoding="utf-8"?>
<ds:datastoreItem xmlns:ds="http://schemas.openxmlformats.org/officeDocument/2006/customXml" ds:itemID="{3BFFEE98-E623-4205-A2D2-7364231E99AC}"/>
</file>

<file path=customXml/itemProps4.xml><?xml version="1.0" encoding="utf-8"?>
<ds:datastoreItem xmlns:ds="http://schemas.openxmlformats.org/officeDocument/2006/customXml" ds:itemID="{D979D9A7-C50D-402B-A58C-5010A331F871}"/>
</file>

<file path=docProps/app.xml><?xml version="1.0" encoding="utf-8"?>
<Properties xmlns="http://schemas.openxmlformats.org/officeDocument/2006/extended-properties" xmlns:vt="http://schemas.openxmlformats.org/officeDocument/2006/docPropsVTypes">
  <Template>Normal</Template>
  <Pages>6</Pages>
  <Words>2824</Words>
  <Characters>10017</Characters>
  <Lines>91</Lines>
  <Paragraphs>25</Paragraphs>
  <TotalTime>3845</TotalTime>
  <ScaleCrop>false</ScaleCrop>
  <LinksUpToDate>false</LinksUpToDate>
  <CharactersWithSpaces>12766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Huu</cp:lastModifiedBy>
  <cp:revision>15</cp:revision>
  <cp:lastPrinted>2026-03-20T03:49:00Z</cp:lastPrinted>
  <dcterms:created xsi:type="dcterms:W3CDTF">2026-03-19T07:45:00Z</dcterms:created>
  <dcterms:modified xsi:type="dcterms:W3CDTF">2026-04-17T05:43:42Z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F06FCC3C26EC43838B448FA451473874_13</vt:lpwstr>
  </property>
  <property fmtid="{D5CDD505-2E9C-101B-9397-08002B2CF9AE}" pid="4" name="KSOTemplateDocerSaveRecord">
    <vt:lpwstr>eyJoZGlkIjoiMGI4YTY2NzNjYzhhMDBjYjhiZDFjNDRhZjk5ZjcyM2MifQ==</vt:lpwstr>
  </property>
</Properties>
</file>