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4A0" w:firstRow="1" w:lastRow="0" w:firstColumn="1" w:lastColumn="0" w:noHBand="0" w:noVBand="1"/>
      </w:tblPr>
      <w:tblGrid>
        <w:gridCol w:w="4112"/>
        <w:gridCol w:w="5669"/>
      </w:tblGrid>
      <w:tr w:rsidR="0046764F">
        <w:trPr>
          <w:trHeight w:val="170"/>
        </w:trPr>
        <w:tc>
          <w:tcPr>
            <w:tcW w:w="4112" w:type="dxa"/>
          </w:tcPr>
          <w:p w:rsidR="0046764F" w:rsidRDefault="00827585">
            <w:pPr>
              <w:jc w:val="center"/>
              <w:rPr>
                <w:b/>
                <w:sz w:val="26"/>
                <w:szCs w:val="26"/>
              </w:rPr>
            </w:pPr>
            <w:bookmarkStart w:id="0" w:name="_GoBack"/>
            <w:bookmarkEnd w:id="0"/>
            <w:r>
              <w:rPr>
                <w:b/>
                <w:sz w:val="26"/>
                <w:szCs w:val="26"/>
              </w:rPr>
              <w:t>HỘI ĐỒNG NHÂN DÂN</w:t>
            </w:r>
          </w:p>
          <w:p w:rsidR="0046764F" w:rsidRDefault="00827585">
            <w:pPr>
              <w:jc w:val="center"/>
              <w:rPr>
                <w:b/>
                <w:sz w:val="26"/>
                <w:szCs w:val="26"/>
              </w:rPr>
            </w:pPr>
            <w:r>
              <w:rPr>
                <w:b/>
                <w:sz w:val="26"/>
                <w:szCs w:val="26"/>
              </w:rPr>
              <w:t>TỈNH THANH HÓA</w:t>
            </w:r>
          </w:p>
          <w:p w:rsidR="0046764F" w:rsidRDefault="00827585">
            <w:pPr>
              <w:jc w:val="center"/>
              <w:rPr>
                <w:sz w:val="26"/>
                <w:szCs w:val="26"/>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872490</wp:posOffset>
                      </wp:positionH>
                      <wp:positionV relativeFrom="paragraph">
                        <wp:posOffset>37464</wp:posOffset>
                      </wp:positionV>
                      <wp:extent cx="647700" cy="0"/>
                      <wp:effectExtent l="0" t="0" r="0" b="0"/>
                      <wp:wrapNone/>
                      <wp:docPr id="211888490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shapetype w14:anchorId="0686AF29" id="_x0000_t32" coordsize="21600,21600" o:spt="32" o:oned="t" path="m,l21600,21600e" filled="f">
                      <v:path arrowok="t" fillok="f" o:connecttype="none"/>
                      <o:lock v:ext="edit" shapetype="t"/>
                    </v:shapetype>
                    <v:shape id="Straight Arrow Connector 4" o:spid="_x0000_s1026" type="#_x0000_t32" style="position:absolute;margin-left:68.7pt;margin-top:2.95pt;width:5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" strokeweight="1pt"/>
                  </w:pict>
                </mc:Fallback>
              </mc:AlternateContent>
            </w:r>
          </w:p>
        </w:tc>
        <w:tc>
          <w:tcPr>
            <w:tcW w:w="5669" w:type="dxa"/>
          </w:tcPr>
          <w:p w:rsidR="0046764F" w:rsidRDefault="00827585">
            <w:pPr>
              <w:jc w:val="center"/>
              <w:rPr>
                <w:b/>
                <w:sz w:val="26"/>
                <w:szCs w:val="26"/>
              </w:rPr>
            </w:pPr>
            <w:r>
              <w:rPr>
                <w:b/>
                <w:sz w:val="26"/>
                <w:szCs w:val="26"/>
              </w:rPr>
              <w:t>CỘNG HÒA XÃ HỘI CHỦ NGHĨA VIỆT NAM</w:t>
            </w:r>
          </w:p>
          <w:p w:rsidR="0046764F" w:rsidRDefault="00827585">
            <w:pPr>
              <w:jc w:val="center"/>
              <w:rPr>
                <w:b/>
              </w:rPr>
            </w:pPr>
            <w:r>
              <w:rPr>
                <w:b/>
              </w:rPr>
              <w:t>Độc lập - Tự do - Hạnh phúc</w:t>
            </w:r>
          </w:p>
          <w:p w:rsidR="0046764F" w:rsidRDefault="00827585">
            <w:pPr>
              <w:jc w:val="center"/>
              <w:rPr>
                <w:i/>
                <w:sz w:val="26"/>
                <w:szCs w:val="26"/>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658495</wp:posOffset>
                      </wp:positionH>
                      <wp:positionV relativeFrom="paragraph">
                        <wp:posOffset>26034</wp:posOffset>
                      </wp:positionV>
                      <wp:extent cx="2160270" cy="0"/>
                      <wp:effectExtent l="0" t="0" r="0" b="0"/>
                      <wp:wrapNone/>
                      <wp:docPr id="120947867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shape w14:anchorId="048040E8" id="Straight Arrow Connector 2" o:spid="_x0000_s1026" type="#_x0000_t32" style="position:absolute;margin-left:51.85pt;margin-top:2.05pt;width:170.1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"/>
                  </w:pict>
                </mc:Fallback>
              </mc:AlternateContent>
            </w:r>
          </w:p>
        </w:tc>
      </w:tr>
      <w:tr w:rsidR="0046764F">
        <w:trPr>
          <w:trHeight w:val="170"/>
        </w:trPr>
        <w:tc>
          <w:tcPr>
            <w:tcW w:w="4112" w:type="dxa"/>
          </w:tcPr>
          <w:p w:rsidR="0046764F" w:rsidRDefault="00827585">
            <w:pPr>
              <w:jc w:val="center"/>
              <w:rPr>
                <w:b/>
                <w:sz w:val="26"/>
                <w:szCs w:val="26"/>
              </w:rPr>
            </w:pPr>
            <w:r>
              <w:rPr>
                <w:sz w:val="26"/>
                <w:szCs w:val="26"/>
              </w:rPr>
              <w:t>Số: 59/2025/NQ-HĐND</w:t>
            </w:r>
          </w:p>
        </w:tc>
        <w:tc>
          <w:tcPr>
            <w:tcW w:w="5669" w:type="dxa"/>
          </w:tcPr>
          <w:p w:rsidR="0046764F" w:rsidRDefault="00827585">
            <w:pPr>
              <w:jc w:val="center"/>
              <w:rPr>
                <w:b/>
              </w:rPr>
            </w:pPr>
            <w:r>
              <w:rPr>
                <w:i/>
              </w:rPr>
              <w:t>Thanh Hóa, ngày 09 tháng 12</w:t>
            </w:r>
            <w:r>
              <w:rPr>
                <w:i/>
                <w:lang w:val="vi-VN"/>
              </w:rPr>
              <w:t xml:space="preserve"> </w:t>
            </w:r>
            <w:r>
              <w:rPr>
                <w:i/>
              </w:rPr>
              <w:t>năm 2025</w:t>
            </w:r>
          </w:p>
        </w:tc>
      </w:tr>
    </w:tbl>
    <w:p w:rsidR="0046764F" w:rsidRDefault="00827585">
      <w:pPr>
        <w:spacing w:before="480"/>
        <w:jc w:val="center"/>
        <w:rPr>
          <w:rFonts w:eastAsia="Times New Roman"/>
          <w:b/>
        </w:rPr>
      </w:pPr>
      <w:r>
        <w:rPr>
          <w:rFonts w:eastAsia="Times New Roman"/>
          <w:b/>
        </w:rPr>
        <w:t>NGHỊ QUYẾT</w:t>
      </w:r>
    </w:p>
    <w:p w:rsidR="0046764F" w:rsidRDefault="00827585">
      <w:pPr>
        <w:contextualSpacing/>
        <w:jc w:val="center"/>
        <w:rPr>
          <w:rFonts w:eastAsia="Times New Roman"/>
          <w:b/>
          <w:bCs/>
        </w:rPr>
      </w:pPr>
      <w:r>
        <w:rPr>
          <w:rFonts w:eastAsia="Times New Roman"/>
          <w:b/>
          <w:bCs/>
        </w:rPr>
        <w:t>Về việc ban hành Ngân hàng tên, đường phố và các công trình công cộng trên địa bàn tỉnh Thanh Hóa</w:t>
      </w:r>
    </w:p>
    <w:p w:rsidR="0046764F" w:rsidRDefault="00827585">
      <w:pPr>
        <w:spacing w:before="480"/>
        <w:ind w:firstLine="709"/>
        <w:rPr>
          <w:i/>
          <w:iCs/>
          <w:lang w:val="fr-FR"/>
        </w:rPr>
      </w:pPr>
      <w:r>
        <w:rPr>
          <w:rFonts w:eastAsia="Times New Roman"/>
          <w:b/>
          <w:noProof/>
        </w:rPr>
        <mc:AlternateContent>
          <mc:Choice Requires="wps">
            <w:drawing>
              <wp:anchor distT="0" distB="0" distL="114300" distR="114300" simplePos="0" relativeHeight="251659264" behindDoc="0" locked="0" layoutInCell="1" allowOverlap="1">
                <wp:simplePos x="0" y="0"/>
                <wp:positionH relativeFrom="column">
                  <wp:posOffset>2167890</wp:posOffset>
                </wp:positionH>
                <wp:positionV relativeFrom="paragraph">
                  <wp:posOffset>36830</wp:posOffset>
                </wp:positionV>
                <wp:extent cx="1440180" cy="0"/>
                <wp:effectExtent l="9525" t="11430" r="7620" b="7620"/>
                <wp:wrapNone/>
                <wp:docPr id="43103397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line w14:anchorId="63CB3DC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2.9pt" to="284.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" strokeweight="1pt">
                <v:stroke joinstyle="miter"/>
              </v:line>
            </w:pict>
          </mc:Fallback>
        </mc:AlternateContent>
      </w:r>
      <w:r>
        <w:rPr>
          <w:i/>
          <w:iCs/>
          <w:lang w:val="fr-FR"/>
        </w:rPr>
        <w:t xml:space="preserve">Căn cứ Luật Tổ chức chính quyền địa phương số </w:t>
      </w:r>
      <w:r>
        <w:rPr>
          <w:i/>
          <w:iCs/>
        </w:rPr>
        <w:t>72/2025/QH15</w:t>
      </w:r>
      <w:r>
        <w:rPr>
          <w:i/>
          <w:iCs/>
          <w:lang w:val="fr-FR"/>
        </w:rPr>
        <w:t>;</w:t>
      </w:r>
    </w:p>
    <w:p w:rsidR="0046764F" w:rsidRDefault="00827585">
      <w:pPr>
        <w:widowControl w:val="0"/>
        <w:spacing w:before="120" w:after="120" w:line="264" w:lineRule="auto"/>
        <w:ind w:right="23" w:firstLine="709"/>
        <w:jc w:val="both"/>
        <w:rPr>
          <w:b/>
          <w:bCs/>
          <w:i/>
        </w:rPr>
      </w:pPr>
      <w:r>
        <w:rPr>
          <w:i/>
        </w:rPr>
        <w:t xml:space="preserve">Căn cứ Luật Ban hành văn bản quy phạm pháp luật số 64/2025/QH15 được sửa đổi, bổ sung một số điều theo Luật số 87/2025/QH15; </w:t>
      </w:r>
    </w:p>
    <w:p w:rsidR="0046764F" w:rsidRDefault="00827585">
      <w:pPr>
        <w:shd w:val="clear" w:color="auto" w:fill="FFFFFF"/>
        <w:spacing w:before="120" w:after="120" w:line="264" w:lineRule="auto"/>
        <w:ind w:firstLine="720"/>
        <w:jc w:val="both"/>
        <w:rPr>
          <w:rFonts w:ascii="Times New Roman Italic" w:eastAsia="Times New Roman" w:hAnsi="Times New Roman Italic"/>
          <w:i/>
        </w:rPr>
      </w:pPr>
      <w:r>
        <w:rPr>
          <w:i/>
        </w:rPr>
        <w:t xml:space="preserve">Căn cứ các Nghị định của Chính phủ: Số 78/2025/NĐ-CP ngày 01 tháng 4 năm 2025 quy định chi tiết một số điều và biện pháp để tổ chức, hướng dẫn thi hành Luật Ban hành văn bản quy phạm pháp luật; số 79/2025/NĐ-CP ngày 01 tháng 4 năm 2025 về kiểm tra, rà soát, hệ thống hóa và xử lý văn bản quy phạm pháp luật; số 187/2025/NĐ-CP ngày 01 tháng 7 năm 2025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w:t>
      </w:r>
      <w:r>
        <w:rPr>
          <w:i/>
          <w:iCs/>
        </w:rPr>
        <w:t>và Nghị định số 79/2025/NĐ-CP ngày 01 tháng 4 năm 2025 của Chính phủ về kiểm tra, rà soát, hệ thống hóa và xử lý văn bản quy phạm pháp luật;</w:t>
      </w:r>
    </w:p>
    <w:p w:rsidR="0046764F" w:rsidRDefault="00827585">
      <w:pPr>
        <w:shd w:val="clear" w:color="auto" w:fill="FFFFFF"/>
        <w:spacing w:before="120" w:after="120" w:line="264" w:lineRule="auto"/>
        <w:ind w:firstLine="720"/>
        <w:jc w:val="both"/>
        <w:rPr>
          <w:rFonts w:ascii="Times New Roman Italic" w:eastAsia="Times New Roman" w:hAnsi="Times New Roman Italic"/>
          <w:i/>
        </w:rPr>
      </w:pPr>
      <w:r>
        <w:rPr>
          <w:rFonts w:ascii="Times New Roman Italic" w:eastAsia="Times New Roman" w:hAnsi="Times New Roman Italic"/>
          <w:i/>
        </w:rPr>
        <w:t>X</w:t>
      </w:r>
      <w:r>
        <w:rPr>
          <w:rFonts w:ascii="Times New Roman Italic" w:eastAsia="Times New Roman" w:hAnsi="Times New Roman Italic"/>
          <w:i/>
          <w:lang w:val="vi-VN"/>
        </w:rPr>
        <w:t>ét Tờ trình số</w:t>
      </w:r>
      <w:r>
        <w:rPr>
          <w:rFonts w:ascii="Calibri" w:eastAsia="Times New Roman" w:hAnsi="Calibri"/>
          <w:i/>
        </w:rPr>
        <w:t xml:space="preserve"> </w:t>
      </w:r>
      <w:r>
        <w:rPr>
          <w:rFonts w:eastAsia="Times New Roman"/>
          <w:i/>
        </w:rPr>
        <w:t>261</w:t>
      </w:r>
      <w:r>
        <w:rPr>
          <w:rFonts w:ascii="Times New Roman Italic" w:eastAsia="Times New Roman" w:hAnsi="Times New Roman Italic"/>
          <w:i/>
        </w:rPr>
        <w:t>/</w:t>
      </w:r>
      <w:r>
        <w:rPr>
          <w:rFonts w:ascii="Times New Roman Italic" w:eastAsia="Times New Roman" w:hAnsi="Times New Roman Italic"/>
          <w:i/>
          <w:lang w:val="vi-VN"/>
        </w:rPr>
        <w:t xml:space="preserve">TTr-UBND </w:t>
      </w:r>
      <w:r>
        <w:rPr>
          <w:rFonts w:eastAsia="Times New Roman"/>
          <w:i/>
          <w:lang w:val="vi-VN"/>
        </w:rPr>
        <w:t>ngày</w:t>
      </w:r>
      <w:r>
        <w:rPr>
          <w:rFonts w:eastAsia="Times New Roman"/>
          <w:i/>
        </w:rPr>
        <w:t xml:space="preserve"> 03 </w:t>
      </w:r>
      <w:r>
        <w:rPr>
          <w:rFonts w:eastAsia="Times New Roman"/>
          <w:i/>
          <w:lang w:val="vi-VN"/>
        </w:rPr>
        <w:t>tháng</w:t>
      </w:r>
      <w:r>
        <w:rPr>
          <w:rFonts w:eastAsia="Times New Roman"/>
          <w:i/>
        </w:rPr>
        <w:t xml:space="preserve"> 12</w:t>
      </w:r>
      <w:r>
        <w:rPr>
          <w:rFonts w:ascii="Calibri" w:eastAsia="Times New Roman" w:hAnsi="Calibri"/>
          <w:i/>
        </w:rPr>
        <w:t xml:space="preserve"> </w:t>
      </w:r>
      <w:r>
        <w:rPr>
          <w:rFonts w:ascii="Times New Roman Italic" w:eastAsia="Times New Roman" w:hAnsi="Times New Roman Italic"/>
          <w:i/>
          <w:lang w:val="vi-VN"/>
        </w:rPr>
        <w:t>năm 202</w:t>
      </w:r>
      <w:r>
        <w:rPr>
          <w:rFonts w:ascii="Times New Roman Italic" w:eastAsia="Times New Roman" w:hAnsi="Times New Roman Italic"/>
          <w:i/>
        </w:rPr>
        <w:t>5</w:t>
      </w:r>
      <w:r>
        <w:rPr>
          <w:rFonts w:ascii="Times New Roman Italic" w:eastAsia="Times New Roman" w:hAnsi="Times New Roman Italic"/>
          <w:i/>
          <w:lang w:val="vi-VN"/>
        </w:rPr>
        <w:t xml:space="preserve"> của Ủy ban nhân dân tỉnh </w:t>
      </w:r>
      <w:r>
        <w:rPr>
          <w:rFonts w:ascii="Times New Roman Italic" w:eastAsia="Times New Roman" w:hAnsi="Times New Roman Italic"/>
          <w:i/>
        </w:rPr>
        <w:t xml:space="preserve">về </w:t>
      </w:r>
      <w:r>
        <w:rPr>
          <w:i/>
          <w:iCs/>
        </w:rPr>
        <w:t>việc ban hành Ngân hàng tên đường, phố và công trình công cộng trên địa bàn tỉnh Thanh Hóa</w:t>
      </w:r>
      <w:r>
        <w:rPr>
          <w:rFonts w:ascii="Times New Roman Italic" w:eastAsia="Times New Roman" w:hAnsi="Times New Roman Italic"/>
          <w:i/>
          <w:iCs/>
          <w:lang w:eastAsia="vi-VN"/>
        </w:rPr>
        <w:t xml:space="preserve">; Báo cáo thẩm tra số </w:t>
      </w:r>
      <w:r>
        <w:rPr>
          <w:rFonts w:eastAsia="Times New Roman"/>
          <w:i/>
          <w:iCs/>
          <w:lang w:eastAsia="vi-VN"/>
        </w:rPr>
        <w:t>1500</w:t>
      </w:r>
      <w:r>
        <w:rPr>
          <w:rFonts w:ascii="Times New Roman Italic" w:eastAsia="Times New Roman" w:hAnsi="Times New Roman Italic"/>
          <w:i/>
          <w:iCs/>
          <w:lang w:eastAsia="vi-VN"/>
        </w:rPr>
        <w:t xml:space="preserve">/BC-VHXH ngày </w:t>
      </w:r>
      <w:r>
        <w:rPr>
          <w:rFonts w:eastAsia="Times New Roman"/>
          <w:i/>
          <w:iCs/>
          <w:lang w:eastAsia="vi-VN"/>
        </w:rPr>
        <w:t>05 tháng 12</w:t>
      </w:r>
      <w:r>
        <w:rPr>
          <w:rFonts w:ascii="Calibri" w:eastAsia="Times New Roman" w:hAnsi="Calibri"/>
          <w:i/>
          <w:iCs/>
          <w:lang w:eastAsia="vi-VN"/>
        </w:rPr>
        <w:t xml:space="preserve"> </w:t>
      </w:r>
      <w:r>
        <w:rPr>
          <w:rFonts w:ascii="Times New Roman Italic" w:eastAsia="Times New Roman" w:hAnsi="Times New Roman Italic"/>
          <w:i/>
          <w:iCs/>
          <w:lang w:eastAsia="vi-VN"/>
        </w:rPr>
        <w:t>năm 2025 của Ban Văn hoá - Xã hội Hội đồng nhân dân tỉnh</w:t>
      </w:r>
      <w:r>
        <w:rPr>
          <w:rFonts w:ascii="Times New Roman Italic" w:eastAsia="Times New Roman" w:hAnsi="Times New Roman Italic"/>
          <w:i/>
        </w:rPr>
        <w:t xml:space="preserve">; ý kiến thảo luận của đại biểu Hội đồng nhân dân tỉnh tại Kỳ họp. </w:t>
      </w:r>
    </w:p>
    <w:p w:rsidR="0046764F" w:rsidRDefault="00827585">
      <w:pPr>
        <w:shd w:val="clear" w:color="auto" w:fill="FFFFFF"/>
        <w:spacing w:before="120" w:after="120" w:line="264" w:lineRule="auto"/>
        <w:ind w:firstLine="720"/>
        <w:jc w:val="both"/>
        <w:rPr>
          <w:rFonts w:eastAsia="Times New Roman"/>
          <w:i/>
          <w:iCs/>
          <w:color w:val="000000"/>
        </w:rPr>
      </w:pPr>
      <w:r>
        <w:rPr>
          <w:rFonts w:ascii="Times New Roman Italic" w:eastAsia="Times New Roman" w:hAnsi="Times New Roman Italic"/>
          <w:i/>
        </w:rPr>
        <w:t xml:space="preserve">Hội đồng nhân dân </w:t>
      </w:r>
      <w:r>
        <w:rPr>
          <w:i/>
          <w:iCs/>
        </w:rPr>
        <w:t>ban hành Nghị quyết về việc ban hành Ngân hàng tên đường, phố và công trình công cộng trên địa bàn tỉnh Thanh Hóa</w:t>
      </w:r>
      <w:r>
        <w:rPr>
          <w:i/>
        </w:rPr>
        <w:t>.</w:t>
      </w:r>
    </w:p>
    <w:p w:rsidR="0046764F" w:rsidRDefault="00827585">
      <w:pPr>
        <w:keepNext/>
        <w:widowControl w:val="0"/>
        <w:spacing w:before="120" w:after="120" w:line="264" w:lineRule="auto"/>
        <w:ind w:right="23" w:firstLine="709"/>
        <w:jc w:val="both"/>
        <w:rPr>
          <w:b/>
          <w:bCs/>
        </w:rPr>
      </w:pPr>
      <w:r>
        <w:rPr>
          <w:b/>
          <w:lang w:val="de-DE"/>
        </w:rPr>
        <w:t xml:space="preserve">Điều 1. </w:t>
      </w:r>
      <w:r>
        <w:t>Ban hành Ngân hàng tên đường, phố và công trình công cộng trên địa bàn tỉnh Thanh Hóa.</w:t>
      </w:r>
    </w:p>
    <w:p w:rsidR="0046764F" w:rsidRDefault="00827585">
      <w:pPr>
        <w:keepNext/>
        <w:widowControl w:val="0"/>
        <w:spacing w:before="120" w:after="120" w:line="264" w:lineRule="auto"/>
        <w:ind w:right="23" w:firstLine="709"/>
        <w:jc w:val="both"/>
        <w:rPr>
          <w:lang w:val="de-AT"/>
        </w:rPr>
      </w:pPr>
      <w:r>
        <w:t>1</w:t>
      </w:r>
      <w:r>
        <w:rPr>
          <w:lang w:val="de-AT"/>
        </w:rPr>
        <w:t xml:space="preserve">. Tên địa danh </w:t>
      </w:r>
      <w:r>
        <w:rPr>
          <w:shd w:val="clear" w:color="auto" w:fill="FFFFFF"/>
        </w:rPr>
        <w:t xml:space="preserve">nổi tiếng, có ý nghĩa và có giá trị tiêu biểu về lịch sử - văn hóa của đất nước, của tỉnh; </w:t>
      </w:r>
      <w:r>
        <w:rPr>
          <w:lang w:val="de-AT"/>
        </w:rPr>
        <w:t xml:space="preserve">địa danh đã quen dùng từ xa xưa, đã ăn sâu vào tiềm thức của Nhân dân; tên địa phương kết nghĩa </w:t>
      </w:r>
      <w:r>
        <w:t>hoặc có mối quan hệ đặc biệt với Thanh Hóa</w:t>
      </w:r>
      <w:r>
        <w:rPr>
          <w:lang w:val="de-AT"/>
        </w:rPr>
        <w:t>: 903 địa danh.</w:t>
      </w:r>
    </w:p>
    <w:p w:rsidR="0046764F" w:rsidRDefault="00827585">
      <w:pPr>
        <w:spacing w:before="120" w:after="120" w:line="264" w:lineRule="auto"/>
        <w:ind w:right="23" w:firstLine="709"/>
        <w:jc w:val="both"/>
        <w:rPr>
          <w:b/>
          <w:bCs/>
          <w:lang w:val="de-AT"/>
        </w:rPr>
      </w:pPr>
      <w:r>
        <w:rPr>
          <w:lang w:val="de-AT"/>
        </w:rPr>
        <w:t>2. Danh từ có ý nghĩa tiêu biểu về chính trị, văn hóa, xã hội: 20 danh từ.</w:t>
      </w:r>
    </w:p>
    <w:p w:rsidR="0046764F" w:rsidRDefault="00827585">
      <w:pPr>
        <w:spacing w:before="120" w:after="120" w:line="264" w:lineRule="auto"/>
        <w:ind w:right="23" w:firstLine="709"/>
        <w:jc w:val="both"/>
        <w:rPr>
          <w:b/>
          <w:bCs/>
        </w:rPr>
      </w:pPr>
      <w:r>
        <w:rPr>
          <w:lang w:val="de-AT"/>
        </w:rPr>
        <w:t>3. Tên di tích lịch sử - văn</w:t>
      </w:r>
      <w:r>
        <w:t xml:space="preserve"> hóa, danh lam thắng cảnh có giá trị tiêu biểu của tỉnh Thanh Hóa: 75 di tích.</w:t>
      </w:r>
    </w:p>
    <w:p w:rsidR="0046764F" w:rsidRDefault="00827585">
      <w:pPr>
        <w:spacing w:before="120" w:after="120" w:line="283" w:lineRule="auto"/>
        <w:ind w:right="23" w:firstLine="709"/>
        <w:jc w:val="both"/>
        <w:rPr>
          <w:b/>
          <w:bCs/>
        </w:rPr>
      </w:pPr>
      <w:r>
        <w:rPr>
          <w:lang w:val="fr-FR"/>
        </w:rPr>
        <w:lastRenderedPageBreak/>
        <w:t xml:space="preserve">4. Tên phong trào cách mạng, sự kiện lịch sử, chiến thắng chống quân xâm lược có giá trị tiêu biểu </w:t>
      </w:r>
      <w:r>
        <w:t>của quốc gia và tỉnh Thanh Hóa: 57 tên.</w:t>
      </w:r>
    </w:p>
    <w:p w:rsidR="0046764F" w:rsidRDefault="00827585">
      <w:pPr>
        <w:spacing w:before="120" w:after="120" w:line="283" w:lineRule="auto"/>
        <w:ind w:right="23" w:firstLine="709"/>
        <w:rPr>
          <w:b/>
          <w:bCs/>
        </w:rPr>
      </w:pPr>
      <w:r>
        <w:t>5. Tên danh nhân: 992 danh nhân, trong đó:</w:t>
      </w:r>
    </w:p>
    <w:p w:rsidR="0046764F" w:rsidRDefault="00827585">
      <w:pPr>
        <w:spacing w:before="120" w:after="120" w:line="283" w:lineRule="auto"/>
        <w:ind w:right="23" w:firstLine="709"/>
        <w:rPr>
          <w:b/>
          <w:bCs/>
        </w:rPr>
      </w:pPr>
      <w:r>
        <w:t>a) Danh nhân đất nước: 460 danh nhân.</w:t>
      </w:r>
    </w:p>
    <w:p w:rsidR="0046764F" w:rsidRDefault="00827585">
      <w:pPr>
        <w:spacing w:before="120" w:after="120" w:line="283" w:lineRule="auto"/>
        <w:ind w:right="23" w:firstLine="709"/>
        <w:jc w:val="both"/>
        <w:rPr>
          <w:b/>
          <w:bCs/>
          <w:lang w:val="de-AT"/>
        </w:rPr>
      </w:pPr>
      <w:r>
        <w:rPr>
          <w:lang w:val="de-AT"/>
        </w:rPr>
        <w:t>b) Danh nhân, nhân vật lịch sử được suy tôn tại tỉnh Thanh Hóa: 532 danh nhân, bao gồm:</w:t>
      </w:r>
    </w:p>
    <w:p w:rsidR="0046764F" w:rsidRDefault="00827585">
      <w:pPr>
        <w:spacing w:before="120" w:after="120" w:line="283" w:lineRule="auto"/>
        <w:ind w:right="23" w:firstLine="709"/>
        <w:jc w:val="both"/>
        <w:rPr>
          <w:b/>
          <w:bCs/>
          <w:shd w:val="clear" w:color="auto" w:fill="FFFFFF"/>
          <w:lang w:val="de-AT"/>
        </w:rPr>
      </w:pPr>
      <w:r>
        <w:rPr>
          <w:lang w:val="de-AT"/>
        </w:rPr>
        <w:t>- Danh nhân, n</w:t>
      </w:r>
      <w:r>
        <w:rPr>
          <w:shd w:val="clear" w:color="auto" w:fill="FFFFFF"/>
          <w:lang w:val="de-AT"/>
        </w:rPr>
        <w:t>hân vật lịch sử là người ngoài tỉnh có đóng góp cho tỉnh Thanh Hóa, được suy tôn tại Thanh Hóa: 30 danh nhân.</w:t>
      </w:r>
    </w:p>
    <w:p w:rsidR="0046764F" w:rsidRDefault="00827585">
      <w:pPr>
        <w:spacing w:before="120" w:after="120" w:line="283" w:lineRule="auto"/>
        <w:ind w:right="23" w:firstLine="709"/>
        <w:rPr>
          <w:b/>
          <w:bCs/>
          <w:lang w:val="de-AT"/>
        </w:rPr>
      </w:pPr>
      <w:r>
        <w:rPr>
          <w:lang w:val="de-AT"/>
        </w:rPr>
        <w:t>- Danh nhân, nhân vật lịch sử Thanh Hóa: 439 danh nhân.</w:t>
      </w:r>
    </w:p>
    <w:p w:rsidR="0046764F" w:rsidRDefault="00827585">
      <w:pPr>
        <w:spacing w:before="120" w:after="120" w:line="283" w:lineRule="auto"/>
        <w:ind w:right="23" w:firstLine="709"/>
        <w:rPr>
          <w:b/>
          <w:bCs/>
          <w:lang w:val="de-AT"/>
        </w:rPr>
      </w:pPr>
      <w:r>
        <w:rPr>
          <w:lang w:val="de-AT"/>
        </w:rPr>
        <w:t>- Anh hùng lực lượng vũ trang Nhân dân: 48 anh hùng.</w:t>
      </w:r>
    </w:p>
    <w:p w:rsidR="0046764F" w:rsidRDefault="00827585">
      <w:pPr>
        <w:spacing w:before="120" w:after="120" w:line="283" w:lineRule="auto"/>
        <w:ind w:right="23" w:firstLine="709"/>
        <w:rPr>
          <w:b/>
          <w:bCs/>
          <w:lang w:val="de-AT"/>
        </w:rPr>
      </w:pPr>
      <w:r>
        <w:rPr>
          <w:lang w:val="de-AT"/>
        </w:rPr>
        <w:t>- Anh hùng lao động: 08 anh hùng.</w:t>
      </w:r>
    </w:p>
    <w:p w:rsidR="0046764F" w:rsidRDefault="00827585">
      <w:pPr>
        <w:spacing w:before="120" w:after="120" w:line="283" w:lineRule="auto"/>
        <w:ind w:right="23" w:firstLine="709"/>
        <w:rPr>
          <w:b/>
          <w:bCs/>
        </w:rPr>
      </w:pPr>
      <w:r>
        <w:t>- Bà mẹ Việt Nam anh hùng: 07 bà mẹ.</w:t>
      </w:r>
    </w:p>
    <w:p w:rsidR="0046764F" w:rsidRDefault="00827585">
      <w:pPr>
        <w:spacing w:before="120" w:after="120" w:line="283" w:lineRule="auto"/>
        <w:ind w:right="23" w:firstLine="709"/>
        <w:rPr>
          <w:b/>
          <w:bCs/>
          <w:i/>
          <w:iCs/>
        </w:rPr>
      </w:pPr>
      <w:r>
        <w:rPr>
          <w:lang w:val="de-AT"/>
        </w:rPr>
        <w:t>Tổng cộng Ngân hàng tên</w:t>
      </w:r>
      <w:r>
        <w:t>: 2.047 tên</w:t>
      </w:r>
      <w:r>
        <w:rPr>
          <w:lang w:val="vi-VN"/>
        </w:rPr>
        <w:t>.</w:t>
      </w:r>
    </w:p>
    <w:p w:rsidR="0046764F" w:rsidRDefault="00827585">
      <w:pPr>
        <w:spacing w:before="120" w:after="120" w:line="283" w:lineRule="auto"/>
        <w:ind w:right="23"/>
        <w:jc w:val="center"/>
        <w:rPr>
          <w:b/>
          <w:bCs/>
          <w:i/>
          <w:iCs/>
        </w:rPr>
      </w:pPr>
      <w:r>
        <w:rPr>
          <w:i/>
          <w:iCs/>
        </w:rPr>
        <w:t>(Chi tiết có Phụ lục kèm theo)</w:t>
      </w:r>
    </w:p>
    <w:p w:rsidR="0046764F" w:rsidRDefault="00827585">
      <w:pPr>
        <w:spacing w:before="120" w:after="120" w:line="283" w:lineRule="auto"/>
        <w:ind w:right="-17" w:firstLine="720"/>
        <w:jc w:val="both"/>
        <w:rPr>
          <w:rFonts w:eastAsia="Times New Roman"/>
          <w:b/>
          <w:lang w:val="de-DE"/>
        </w:rPr>
      </w:pPr>
      <w:r>
        <w:rPr>
          <w:rFonts w:eastAsia="Times New Roman"/>
          <w:b/>
          <w:lang w:val="de-DE"/>
        </w:rPr>
        <w:t>Điều 2. Tổ chức thực hiện</w:t>
      </w:r>
    </w:p>
    <w:p w:rsidR="0046764F" w:rsidRDefault="00827585">
      <w:pPr>
        <w:spacing w:before="120" w:after="120" w:line="283" w:lineRule="auto"/>
        <w:ind w:firstLine="720"/>
        <w:jc w:val="both"/>
        <w:rPr>
          <w:rFonts w:eastAsia="Times New Roman"/>
        </w:rPr>
      </w:pPr>
      <w:r>
        <w:rPr>
          <w:rFonts w:eastAsia="Times New Roman"/>
        </w:rPr>
        <w:t>1. Giao Ủy ban nhân dân tỉnh căn cứ Nghị quyết này và các quy định hiện hành của pháp luật tổ chức triển khai thực hiện theo quy định.</w:t>
      </w:r>
    </w:p>
    <w:p w:rsidR="0046764F" w:rsidRDefault="00827585">
      <w:pPr>
        <w:spacing w:before="120" w:after="120" w:line="283" w:lineRule="auto"/>
        <w:ind w:firstLine="709"/>
        <w:jc w:val="both"/>
        <w:rPr>
          <w:rFonts w:eastAsia="Times New Roman"/>
          <w:spacing w:val="4"/>
        </w:rPr>
      </w:pPr>
      <w:r>
        <w:rPr>
          <w:rFonts w:eastAsia="Times New Roman"/>
          <w:spacing w:val="4"/>
          <w:lang w:val="de-DE"/>
        </w:rPr>
        <w:t xml:space="preserve">2. </w:t>
      </w:r>
      <w:r>
        <w:rPr>
          <w:rFonts w:eastAsia="Times New Roman"/>
          <w:spacing w:val="4"/>
          <w:lang w:val="vi-VN"/>
        </w:rPr>
        <w:t xml:space="preserve">Thường trực Hội đồng nhân dân tỉnh, các Ban </w:t>
      </w:r>
      <w:r>
        <w:rPr>
          <w:rFonts w:eastAsia="Times New Roman"/>
          <w:spacing w:val="4"/>
        </w:rPr>
        <w:t xml:space="preserve">của </w:t>
      </w:r>
      <w:r>
        <w:rPr>
          <w:rFonts w:eastAsia="Times New Roman"/>
          <w:spacing w:val="4"/>
          <w:lang w:val="vi-VN"/>
        </w:rPr>
        <w:t xml:space="preserve">Hội đồng nhân dân tỉnh, các Tổ đại biểu Hội đồng nhân dân tỉnh và các đại biểu Hội đồng nhân dân tỉnh </w:t>
      </w:r>
      <w:r>
        <w:rPr>
          <w:rFonts w:eastAsia="Times New Roman"/>
          <w:spacing w:val="4"/>
        </w:rPr>
        <w:t xml:space="preserve">trong phạm vi nhiệm vụ, quyền hạn của mình </w:t>
      </w:r>
      <w:r>
        <w:rPr>
          <w:rFonts w:eastAsia="Times New Roman"/>
          <w:spacing w:val="4"/>
          <w:lang w:val="vi-VN"/>
        </w:rPr>
        <w:t xml:space="preserve">giám sát </w:t>
      </w:r>
      <w:r>
        <w:rPr>
          <w:rFonts w:eastAsia="Times New Roman"/>
          <w:spacing w:val="4"/>
        </w:rPr>
        <w:t xml:space="preserve">việc </w:t>
      </w:r>
      <w:r>
        <w:rPr>
          <w:rFonts w:eastAsia="Times New Roman"/>
          <w:spacing w:val="4"/>
          <w:lang w:val="vi-VN"/>
        </w:rPr>
        <w:t>thực hiện Nghị quyết này.</w:t>
      </w:r>
    </w:p>
    <w:p w:rsidR="0046764F" w:rsidRDefault="00827585">
      <w:pPr>
        <w:keepNext/>
        <w:widowControl w:val="0"/>
        <w:spacing w:before="120" w:after="120" w:line="283" w:lineRule="auto"/>
        <w:ind w:right="23" w:firstLine="709"/>
        <w:jc w:val="both"/>
        <w:rPr>
          <w:b/>
          <w:bCs/>
        </w:rPr>
      </w:pPr>
      <w:r>
        <w:rPr>
          <w:b/>
          <w:bCs/>
        </w:rPr>
        <w:lastRenderedPageBreak/>
        <w:t>Điều 3. Điều khoản thi hành</w:t>
      </w:r>
    </w:p>
    <w:p w:rsidR="0046764F" w:rsidRDefault="00827585">
      <w:pPr>
        <w:keepNext/>
        <w:widowControl w:val="0"/>
        <w:spacing w:before="120" w:after="120" w:line="283" w:lineRule="auto"/>
        <w:ind w:right="23" w:firstLine="709"/>
        <w:jc w:val="both"/>
      </w:pPr>
      <w:r>
        <w:t>1. Nghị quyết này có hiệu lực thi hành từ ngày 09 tháng 12 năm 2025.</w:t>
      </w:r>
    </w:p>
    <w:p w:rsidR="0046764F" w:rsidRDefault="00827585">
      <w:pPr>
        <w:keepNext/>
        <w:widowControl w:val="0"/>
        <w:spacing w:before="120" w:after="120" w:line="283" w:lineRule="auto"/>
        <w:ind w:right="23" w:firstLine="709"/>
        <w:jc w:val="both"/>
      </w:pPr>
      <w:r>
        <w:t>2. Nghị quyết này thay thế các Nghị quyết:</w:t>
      </w:r>
    </w:p>
    <w:p w:rsidR="0046764F" w:rsidRDefault="00827585">
      <w:pPr>
        <w:keepNext/>
        <w:widowControl w:val="0"/>
        <w:spacing w:before="120" w:after="120" w:line="283" w:lineRule="auto"/>
        <w:ind w:right="23" w:firstLine="709"/>
        <w:jc w:val="both"/>
      </w:pPr>
      <w:r>
        <w:t xml:space="preserve">a) Nghị quyết số 90/2017/NQ-HĐND ngày 07 tháng 12 năm 2017 của Hội đồng nhân dân tỉnh về việc </w:t>
      </w:r>
      <w:hyperlink r:id="rId8" w:tgtFrame="Main" w:history="1">
        <w:r>
          <w:t>ban hành Ngân hàng tên đường phố và công trình công cộng trên địa bàn tỉnh Thanh Hóa</w:t>
        </w:r>
      </w:hyperlink>
      <w:r>
        <w:t>.</w:t>
      </w:r>
    </w:p>
    <w:p w:rsidR="0046764F" w:rsidRDefault="00827585">
      <w:pPr>
        <w:keepNext/>
        <w:widowControl w:val="0"/>
        <w:spacing w:before="120" w:after="120" w:line="283" w:lineRule="auto"/>
        <w:ind w:right="23" w:firstLine="709"/>
        <w:jc w:val="both"/>
        <w:rPr>
          <w:spacing w:val="-4"/>
        </w:rPr>
      </w:pPr>
      <w:r>
        <w:rPr>
          <w:spacing w:val="-4"/>
        </w:rPr>
        <w:t>b) Nghị quyết số 33/2024/NQ-HĐND ngày 10 tháng 7 năm 2024 của Hội đồng nhân dân tỉnh về việc sửa đổi, bổ sung phụ lục Ngân hàng tên đường, phố và các công trình công cộng trên địa bàn tỉnh Thanh Hóa ban hành kèm theo Nghị quyết số 90/2017/NQ-HĐND ngày 07 tháng 12 năm 2017 của Hội đồng nhân dân tỉnh.</w:t>
      </w:r>
    </w:p>
    <w:p w:rsidR="0046764F" w:rsidRDefault="0046764F">
      <w:pPr>
        <w:spacing w:before="120" w:after="240" w:line="252" w:lineRule="auto"/>
        <w:ind w:firstLine="709"/>
        <w:jc w:val="both"/>
        <w:rPr>
          <w:rFonts w:eastAsia="Times New Roman"/>
          <w:bCs/>
          <w:i/>
          <w:iCs/>
          <w:spacing w:val="4"/>
        </w:rPr>
      </w:pPr>
    </w:p>
    <w:p w:rsidR="0046764F" w:rsidRDefault="00827585">
      <w:pPr>
        <w:spacing w:before="120" w:after="240" w:line="252" w:lineRule="auto"/>
        <w:ind w:firstLine="709"/>
        <w:jc w:val="both"/>
        <w:rPr>
          <w:rFonts w:eastAsia="Times New Roman"/>
          <w:i/>
          <w:iCs/>
          <w:lang w:val="de-DE"/>
        </w:rPr>
      </w:pPr>
      <w:r>
        <w:rPr>
          <w:rFonts w:eastAsia="Times New Roman"/>
          <w:bCs/>
          <w:i/>
          <w:iCs/>
          <w:spacing w:val="4"/>
        </w:rPr>
        <w:t>Nghị quyết này đã được Hội đồng nhân dân tỉnh Thanh Hóa khóa XVIII, Kỳ họp thứ 37 thông qua ngày 09 tháng 12 năm 2025./.</w:t>
      </w:r>
    </w:p>
    <w:tbl>
      <w:tblPr>
        <w:tblW w:w="5000" w:type="pct"/>
        <w:tblLook w:val="0000" w:firstRow="0" w:lastRow="0" w:firstColumn="0" w:lastColumn="0" w:noHBand="0" w:noVBand="0"/>
      </w:tblPr>
      <w:tblGrid>
        <w:gridCol w:w="5430"/>
        <w:gridCol w:w="3858"/>
      </w:tblGrid>
      <w:tr w:rsidR="0046764F">
        <w:trPr>
          <w:trHeight w:val="701"/>
        </w:trPr>
        <w:tc>
          <w:tcPr>
            <w:tcW w:w="2923" w:type="pct"/>
            <w:tcBorders>
              <w:top w:val="nil"/>
              <w:left w:val="nil"/>
              <w:bottom w:val="nil"/>
              <w:right w:val="nil"/>
            </w:tcBorders>
            <w:shd w:val="clear" w:color="000000" w:fill="FFFFFF"/>
          </w:tcPr>
          <w:p w:rsidR="0046764F" w:rsidRDefault="00827585">
            <w:pPr>
              <w:autoSpaceDE w:val="0"/>
              <w:autoSpaceDN w:val="0"/>
              <w:adjustRightInd w:val="0"/>
              <w:rPr>
                <w:rFonts w:eastAsia="Times New Roman"/>
                <w:b/>
                <w:bCs/>
                <w:i/>
                <w:iCs/>
                <w:sz w:val="24"/>
                <w:szCs w:val="24"/>
              </w:rPr>
            </w:pPr>
            <w:r>
              <w:rPr>
                <w:rFonts w:eastAsia="Times New Roman"/>
                <w:b/>
                <w:bCs/>
                <w:i/>
                <w:iCs/>
                <w:sz w:val="24"/>
                <w:szCs w:val="24"/>
              </w:rPr>
              <w:t xml:space="preserve">Nơi nhận:     </w:t>
            </w:r>
          </w:p>
          <w:p w:rsidR="0046764F" w:rsidRDefault="00827585">
            <w:pPr>
              <w:autoSpaceDE w:val="0"/>
              <w:autoSpaceDN w:val="0"/>
              <w:adjustRightInd w:val="0"/>
              <w:rPr>
                <w:rFonts w:eastAsia="Times New Roman"/>
                <w:sz w:val="22"/>
                <w:szCs w:val="22"/>
              </w:rPr>
            </w:pPr>
            <w:r>
              <w:rPr>
                <w:rFonts w:eastAsia="Times New Roman"/>
                <w:sz w:val="22"/>
                <w:szCs w:val="22"/>
              </w:rPr>
              <w:t>- Như Điều 2;</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Ủy ban Thường vụ Quốc hội;</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Chính phủ;</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Bộ Văn hóa, Thể thao và Du lịch;</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Cục Kiểm tra văn bản và Quản lý xử lý vi phạm</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xml:space="preserve">  hành chính - Bộ Tư pháp;</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Thường trực Tỉnh ủy;</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Đoàn đại biểu Quốc hội tỉnh;</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Ủy ban MTTQ Việt Nam tỉnh và các đoàn thể cấp tỉnh;</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xml:space="preserve">- Các VP: Tỉnh ủy, Đoàn ĐBQH và HĐND tỉnh, </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xml:space="preserve">  UBND tỉnh;</w:t>
            </w:r>
          </w:p>
          <w:p w:rsidR="0046764F" w:rsidRDefault="00827585">
            <w:pPr>
              <w:autoSpaceDE w:val="0"/>
              <w:autoSpaceDN w:val="0"/>
              <w:adjustRightInd w:val="0"/>
              <w:spacing w:line="260" w:lineRule="atLeast"/>
              <w:rPr>
                <w:rFonts w:eastAsia="Times New Roman"/>
                <w:sz w:val="22"/>
                <w:szCs w:val="22"/>
              </w:rPr>
            </w:pPr>
            <w:r>
              <w:rPr>
                <w:rFonts w:eastAsia="Times New Roman"/>
                <w:sz w:val="22"/>
                <w:szCs w:val="22"/>
              </w:rPr>
              <w:t>- Các sở, ban, ngành, đơn vị cấp tỉnh;</w:t>
            </w:r>
          </w:p>
          <w:p w:rsidR="0046764F" w:rsidRDefault="00827585">
            <w:pPr>
              <w:autoSpaceDE w:val="0"/>
              <w:autoSpaceDN w:val="0"/>
              <w:adjustRightInd w:val="0"/>
              <w:spacing w:line="260" w:lineRule="atLeast"/>
              <w:ind w:left="179" w:hanging="179"/>
              <w:rPr>
                <w:rFonts w:eastAsia="Times New Roman"/>
                <w:sz w:val="22"/>
                <w:szCs w:val="22"/>
              </w:rPr>
            </w:pPr>
            <w:r>
              <w:rPr>
                <w:rFonts w:eastAsia="Times New Roman"/>
                <w:sz w:val="22"/>
                <w:szCs w:val="22"/>
              </w:rPr>
              <w:t>- Công báo tỉnh;</w:t>
            </w:r>
          </w:p>
          <w:p w:rsidR="0046764F" w:rsidRDefault="00827585">
            <w:pPr>
              <w:autoSpaceDE w:val="0"/>
              <w:autoSpaceDN w:val="0"/>
              <w:adjustRightInd w:val="0"/>
              <w:spacing w:line="260" w:lineRule="atLeast"/>
              <w:ind w:left="179" w:hanging="179"/>
              <w:rPr>
                <w:rFonts w:eastAsia="Times New Roman"/>
                <w:sz w:val="22"/>
                <w:szCs w:val="22"/>
              </w:rPr>
            </w:pPr>
            <w:r>
              <w:rPr>
                <w:rFonts w:eastAsia="Times New Roman"/>
                <w:sz w:val="22"/>
                <w:szCs w:val="22"/>
              </w:rPr>
              <w:t>- Cổng thông tin của Đoàn ĐBQH và HĐND tỉnh;</w:t>
            </w:r>
          </w:p>
          <w:p w:rsidR="0046764F" w:rsidRDefault="00827585">
            <w:pPr>
              <w:autoSpaceDE w:val="0"/>
              <w:autoSpaceDN w:val="0"/>
              <w:adjustRightInd w:val="0"/>
              <w:spacing w:line="260" w:lineRule="atLeast"/>
              <w:ind w:left="179" w:hanging="179"/>
              <w:rPr>
                <w:rFonts w:eastAsia="Times New Roman"/>
                <w:sz w:val="22"/>
                <w:szCs w:val="22"/>
              </w:rPr>
            </w:pPr>
            <w:r>
              <w:rPr>
                <w:rFonts w:eastAsia="Times New Roman"/>
                <w:sz w:val="22"/>
                <w:szCs w:val="22"/>
              </w:rPr>
              <w:t xml:space="preserve">- Báo và Đài Phát thanh - Truyền hình Thanh Hóa; </w:t>
            </w:r>
          </w:p>
          <w:p w:rsidR="0046764F" w:rsidRDefault="00827585">
            <w:pPr>
              <w:autoSpaceDE w:val="0"/>
              <w:autoSpaceDN w:val="0"/>
              <w:adjustRightInd w:val="0"/>
              <w:spacing w:line="260" w:lineRule="atLeast"/>
              <w:ind w:left="179" w:hanging="179"/>
              <w:rPr>
                <w:rFonts w:eastAsia="Times New Roman"/>
                <w:sz w:val="22"/>
                <w:szCs w:val="22"/>
              </w:rPr>
            </w:pPr>
            <w:r>
              <w:rPr>
                <w:rFonts w:eastAsia="Times New Roman"/>
                <w:sz w:val="22"/>
                <w:szCs w:val="22"/>
              </w:rPr>
              <w:t>- Thường trực HĐND, UBND các xã, phường;</w:t>
            </w:r>
          </w:p>
          <w:p w:rsidR="0046764F" w:rsidRDefault="00827585">
            <w:pPr>
              <w:autoSpaceDE w:val="0"/>
              <w:autoSpaceDN w:val="0"/>
              <w:adjustRightInd w:val="0"/>
              <w:spacing w:line="260" w:lineRule="atLeast"/>
              <w:ind w:left="179" w:hanging="179"/>
              <w:rPr>
                <w:rFonts w:eastAsia="Times New Roman"/>
                <w:b/>
                <w:bCs/>
                <w:i/>
                <w:iCs/>
                <w:sz w:val="24"/>
                <w:szCs w:val="24"/>
              </w:rPr>
            </w:pPr>
            <w:r>
              <w:rPr>
                <w:rFonts w:eastAsia="Times New Roman"/>
                <w:sz w:val="22"/>
                <w:szCs w:val="22"/>
              </w:rPr>
              <w:t>- Lưu: VT, VHXH.</w:t>
            </w:r>
          </w:p>
          <w:p w:rsidR="0046764F" w:rsidRDefault="0046764F">
            <w:pPr>
              <w:rPr>
                <w:rFonts w:ascii="Calibri" w:eastAsia="Times New Roman" w:hAnsi="Calibri" w:cs="Calibri"/>
                <w:sz w:val="24"/>
                <w:szCs w:val="24"/>
              </w:rPr>
            </w:pPr>
          </w:p>
          <w:p w:rsidR="0046764F" w:rsidRDefault="0046764F">
            <w:pPr>
              <w:rPr>
                <w:rFonts w:ascii="Calibri" w:eastAsia="Times New Roman" w:hAnsi="Calibri" w:cs="Calibri"/>
                <w:sz w:val="24"/>
                <w:szCs w:val="24"/>
              </w:rPr>
            </w:pPr>
          </w:p>
          <w:p w:rsidR="0046764F" w:rsidRDefault="0046764F">
            <w:pPr>
              <w:rPr>
                <w:rFonts w:eastAsia="Times New Roman"/>
                <w:b/>
                <w:bCs/>
                <w:i/>
                <w:iCs/>
                <w:sz w:val="24"/>
                <w:szCs w:val="24"/>
              </w:rPr>
            </w:pPr>
          </w:p>
          <w:p w:rsidR="0046764F" w:rsidRDefault="0046764F">
            <w:pPr>
              <w:jc w:val="center"/>
              <w:rPr>
                <w:rFonts w:ascii="Calibri" w:eastAsia="Times New Roman" w:hAnsi="Calibri" w:cs="Calibri"/>
                <w:sz w:val="24"/>
                <w:szCs w:val="24"/>
              </w:rPr>
            </w:pPr>
          </w:p>
        </w:tc>
        <w:tc>
          <w:tcPr>
            <w:tcW w:w="2077" w:type="pct"/>
            <w:tcBorders>
              <w:top w:val="nil"/>
              <w:left w:val="nil"/>
              <w:bottom w:val="nil"/>
              <w:right w:val="nil"/>
            </w:tcBorders>
            <w:shd w:val="clear" w:color="000000" w:fill="FFFFFF"/>
          </w:tcPr>
          <w:p w:rsidR="0046764F" w:rsidRDefault="00827585">
            <w:pPr>
              <w:autoSpaceDE w:val="0"/>
              <w:autoSpaceDN w:val="0"/>
              <w:adjustRightInd w:val="0"/>
              <w:jc w:val="center"/>
              <w:rPr>
                <w:rFonts w:eastAsia="Times New Roman"/>
                <w:b/>
                <w:bCs/>
                <w:sz w:val="26"/>
                <w:szCs w:val="26"/>
              </w:rPr>
            </w:pPr>
            <w:r>
              <w:rPr>
                <w:rFonts w:eastAsia="Times New Roman"/>
                <w:b/>
                <w:bCs/>
                <w:sz w:val="26"/>
                <w:szCs w:val="26"/>
              </w:rPr>
              <w:t>CHỦ TỌA</w:t>
            </w:r>
          </w:p>
          <w:p w:rsidR="0046764F" w:rsidRDefault="0046764F">
            <w:pPr>
              <w:autoSpaceDE w:val="0"/>
              <w:autoSpaceDN w:val="0"/>
              <w:adjustRightInd w:val="0"/>
              <w:jc w:val="center"/>
              <w:rPr>
                <w:rFonts w:eastAsia="Times New Roman"/>
                <w:b/>
                <w:bCs/>
                <w:sz w:val="26"/>
                <w:szCs w:val="26"/>
              </w:rPr>
            </w:pPr>
          </w:p>
          <w:p w:rsidR="0046764F" w:rsidRDefault="0046764F">
            <w:pPr>
              <w:autoSpaceDE w:val="0"/>
              <w:autoSpaceDN w:val="0"/>
              <w:adjustRightInd w:val="0"/>
              <w:jc w:val="center"/>
              <w:rPr>
                <w:rFonts w:eastAsia="Times New Roman"/>
                <w:b/>
                <w:bCs/>
                <w:sz w:val="26"/>
                <w:szCs w:val="26"/>
              </w:rPr>
            </w:pPr>
          </w:p>
          <w:p w:rsidR="0046764F" w:rsidRDefault="0046764F">
            <w:pPr>
              <w:autoSpaceDE w:val="0"/>
              <w:autoSpaceDN w:val="0"/>
              <w:adjustRightInd w:val="0"/>
              <w:jc w:val="center"/>
              <w:rPr>
                <w:rFonts w:eastAsia="Times New Roman"/>
                <w:b/>
                <w:bCs/>
                <w:sz w:val="26"/>
                <w:szCs w:val="26"/>
              </w:rPr>
            </w:pPr>
          </w:p>
          <w:p w:rsidR="0046764F" w:rsidRDefault="0046764F">
            <w:pPr>
              <w:autoSpaceDE w:val="0"/>
              <w:autoSpaceDN w:val="0"/>
              <w:adjustRightInd w:val="0"/>
              <w:jc w:val="center"/>
              <w:rPr>
                <w:rFonts w:eastAsia="Times New Roman"/>
                <w:b/>
                <w:bCs/>
                <w:sz w:val="26"/>
                <w:szCs w:val="26"/>
              </w:rPr>
            </w:pPr>
          </w:p>
          <w:p w:rsidR="0046764F" w:rsidRDefault="0046764F">
            <w:pPr>
              <w:autoSpaceDE w:val="0"/>
              <w:autoSpaceDN w:val="0"/>
              <w:adjustRightInd w:val="0"/>
              <w:jc w:val="center"/>
              <w:rPr>
                <w:rFonts w:eastAsia="Times New Roman"/>
                <w:b/>
                <w:bCs/>
                <w:sz w:val="26"/>
                <w:szCs w:val="26"/>
              </w:rPr>
            </w:pPr>
          </w:p>
          <w:p w:rsidR="0046764F" w:rsidRDefault="0046764F">
            <w:pPr>
              <w:autoSpaceDE w:val="0"/>
              <w:autoSpaceDN w:val="0"/>
              <w:adjustRightInd w:val="0"/>
              <w:jc w:val="center"/>
              <w:rPr>
                <w:rFonts w:eastAsia="Times New Roman"/>
                <w:b/>
                <w:bCs/>
                <w:sz w:val="26"/>
                <w:szCs w:val="26"/>
              </w:rPr>
            </w:pPr>
          </w:p>
          <w:p w:rsidR="0046764F" w:rsidRDefault="0046764F">
            <w:pPr>
              <w:autoSpaceDE w:val="0"/>
              <w:autoSpaceDN w:val="0"/>
              <w:adjustRightInd w:val="0"/>
              <w:jc w:val="center"/>
              <w:rPr>
                <w:rFonts w:eastAsia="Times New Roman"/>
                <w:b/>
                <w:bCs/>
                <w:sz w:val="26"/>
                <w:szCs w:val="26"/>
              </w:rPr>
            </w:pPr>
          </w:p>
          <w:p w:rsidR="0046764F" w:rsidRDefault="00827585">
            <w:pPr>
              <w:ind w:right="-45"/>
              <w:jc w:val="center"/>
              <w:rPr>
                <w:b/>
                <w:bCs/>
                <w:lang w:val="af-ZA"/>
              </w:rPr>
            </w:pPr>
            <w:r>
              <w:rPr>
                <w:b/>
                <w:bCs/>
                <w:lang w:val="af-ZA"/>
              </w:rPr>
              <w:t>Lê Tiến Lam</w:t>
            </w:r>
          </w:p>
          <w:p w:rsidR="0046764F" w:rsidRDefault="00827585">
            <w:pPr>
              <w:ind w:right="-45"/>
              <w:jc w:val="center"/>
              <w:rPr>
                <w:b/>
                <w:bCs/>
                <w:lang w:val="af-ZA"/>
              </w:rPr>
            </w:pPr>
            <w:r>
              <w:rPr>
                <w:b/>
                <w:bCs/>
                <w:lang w:val="af-ZA"/>
              </w:rPr>
              <w:t xml:space="preserve">Phó Chủ tịch Thường trực </w:t>
            </w:r>
          </w:p>
          <w:p w:rsidR="0046764F" w:rsidRDefault="00827585">
            <w:pPr>
              <w:autoSpaceDE w:val="0"/>
              <w:autoSpaceDN w:val="0"/>
              <w:adjustRightInd w:val="0"/>
              <w:jc w:val="center"/>
              <w:rPr>
                <w:rFonts w:eastAsia="Times New Roman"/>
                <w:b/>
                <w:bCs/>
                <w:sz w:val="26"/>
                <w:szCs w:val="26"/>
              </w:rPr>
            </w:pPr>
            <w:r>
              <w:rPr>
                <w:b/>
                <w:bCs/>
                <w:lang w:val="af-ZA"/>
              </w:rPr>
              <w:t>Hội đồng nhân dân tỉnh</w:t>
            </w:r>
          </w:p>
          <w:p w:rsidR="0046764F" w:rsidRDefault="0046764F">
            <w:pPr>
              <w:tabs>
                <w:tab w:val="left" w:pos="939"/>
              </w:tabs>
              <w:autoSpaceDE w:val="0"/>
              <w:autoSpaceDN w:val="0"/>
              <w:adjustRightInd w:val="0"/>
              <w:jc w:val="center"/>
              <w:rPr>
                <w:rFonts w:eastAsia="Times New Roman"/>
              </w:rPr>
            </w:pPr>
          </w:p>
          <w:p w:rsidR="0046764F" w:rsidRDefault="0046764F">
            <w:pPr>
              <w:tabs>
                <w:tab w:val="left" w:pos="939"/>
              </w:tabs>
              <w:autoSpaceDE w:val="0"/>
              <w:autoSpaceDN w:val="0"/>
              <w:adjustRightInd w:val="0"/>
              <w:jc w:val="center"/>
              <w:rPr>
                <w:rFonts w:eastAsia="Times New Roman"/>
              </w:rPr>
            </w:pPr>
          </w:p>
          <w:p w:rsidR="0046764F" w:rsidRDefault="0046764F">
            <w:pPr>
              <w:tabs>
                <w:tab w:val="left" w:pos="939"/>
              </w:tabs>
              <w:autoSpaceDE w:val="0"/>
              <w:autoSpaceDN w:val="0"/>
              <w:adjustRightInd w:val="0"/>
              <w:jc w:val="center"/>
              <w:rPr>
                <w:rFonts w:eastAsia="Times New Roman"/>
              </w:rPr>
            </w:pPr>
          </w:p>
          <w:p w:rsidR="0046764F" w:rsidRDefault="0046764F">
            <w:pPr>
              <w:tabs>
                <w:tab w:val="left" w:pos="939"/>
              </w:tabs>
              <w:autoSpaceDE w:val="0"/>
              <w:autoSpaceDN w:val="0"/>
              <w:adjustRightInd w:val="0"/>
              <w:jc w:val="center"/>
              <w:rPr>
                <w:rFonts w:eastAsia="Times New Roman"/>
              </w:rPr>
            </w:pPr>
          </w:p>
          <w:p w:rsidR="0046764F" w:rsidRDefault="0046764F">
            <w:pPr>
              <w:tabs>
                <w:tab w:val="left" w:pos="939"/>
              </w:tabs>
              <w:autoSpaceDE w:val="0"/>
              <w:autoSpaceDN w:val="0"/>
              <w:adjustRightInd w:val="0"/>
              <w:jc w:val="center"/>
              <w:rPr>
                <w:rFonts w:eastAsia="Times New Roman"/>
              </w:rPr>
            </w:pPr>
          </w:p>
          <w:p w:rsidR="0046764F" w:rsidRDefault="0046764F">
            <w:pPr>
              <w:tabs>
                <w:tab w:val="left" w:pos="939"/>
              </w:tabs>
              <w:autoSpaceDE w:val="0"/>
              <w:autoSpaceDN w:val="0"/>
              <w:adjustRightInd w:val="0"/>
              <w:jc w:val="center"/>
              <w:rPr>
                <w:rFonts w:eastAsia="Times New Roman"/>
                <w:b/>
                <w:bCs/>
              </w:rPr>
            </w:pPr>
          </w:p>
          <w:p w:rsidR="0046764F" w:rsidRDefault="0046764F">
            <w:pPr>
              <w:tabs>
                <w:tab w:val="left" w:pos="939"/>
              </w:tabs>
              <w:autoSpaceDE w:val="0"/>
              <w:autoSpaceDN w:val="0"/>
              <w:adjustRightInd w:val="0"/>
              <w:jc w:val="center"/>
              <w:rPr>
                <w:rFonts w:eastAsia="Times New Roman"/>
                <w:b/>
                <w:bCs/>
              </w:rPr>
            </w:pPr>
          </w:p>
          <w:p w:rsidR="0046764F" w:rsidRDefault="0046764F">
            <w:pPr>
              <w:tabs>
                <w:tab w:val="left" w:pos="939"/>
              </w:tabs>
              <w:autoSpaceDE w:val="0"/>
              <w:autoSpaceDN w:val="0"/>
              <w:adjustRightInd w:val="0"/>
              <w:jc w:val="center"/>
              <w:rPr>
                <w:rFonts w:eastAsia="Times New Roman"/>
                <w:b/>
                <w:bCs/>
              </w:rPr>
            </w:pPr>
          </w:p>
          <w:p w:rsidR="0046764F" w:rsidRDefault="0046764F">
            <w:pPr>
              <w:tabs>
                <w:tab w:val="left" w:pos="939"/>
              </w:tabs>
              <w:autoSpaceDE w:val="0"/>
              <w:autoSpaceDN w:val="0"/>
              <w:adjustRightInd w:val="0"/>
              <w:jc w:val="center"/>
              <w:rPr>
                <w:rFonts w:eastAsia="Times New Roman"/>
                <w:b/>
                <w:bCs/>
              </w:rPr>
            </w:pPr>
          </w:p>
          <w:p w:rsidR="0046764F" w:rsidRDefault="0046764F">
            <w:pPr>
              <w:tabs>
                <w:tab w:val="left" w:pos="939"/>
              </w:tabs>
              <w:autoSpaceDE w:val="0"/>
              <w:autoSpaceDN w:val="0"/>
              <w:adjustRightInd w:val="0"/>
              <w:jc w:val="center"/>
              <w:rPr>
                <w:rFonts w:eastAsia="Times New Roman"/>
                <w:lang w:val="vi-VN"/>
              </w:rPr>
            </w:pPr>
          </w:p>
        </w:tc>
      </w:tr>
    </w:tbl>
    <w:p w:rsidR="0046764F" w:rsidRDefault="0046764F"/>
    <w:p w:rsidR="0046764F" w:rsidRDefault="0046764F"/>
    <w:p w:rsidR="0046764F" w:rsidRDefault="0046764F"/>
    <w:p w:rsidR="0046764F" w:rsidRDefault="0046764F"/>
    <w:p w:rsidR="0046764F" w:rsidRDefault="0046764F"/>
    <w:p w:rsidR="0046764F" w:rsidRDefault="0046764F"/>
    <w:sectPr w:rsidR="0046764F">
      <w:headerReference w:type="default" r:id="rId9"/>
      <w:pgSz w:w="11907" w:h="16840" w:code="9"/>
      <w:pgMar w:top="1134" w:right="1134" w:bottom="907"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7F3A" w:rsidRDefault="005C7F3A">
      <w:r>
        <w:separator/>
      </w:r>
    </w:p>
  </w:endnote>
  <w:endnote w:type="continuationSeparator" w:id="0">
    <w:p w:rsidR="005C7F3A" w:rsidRDefault="005C7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7F3A" w:rsidRDefault="005C7F3A">
      <w:r>
        <w:separator/>
      </w:r>
    </w:p>
  </w:footnote>
  <w:footnote w:type="continuationSeparator" w:id="0">
    <w:p w:rsidR="005C7F3A" w:rsidRDefault="005C7F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6212409"/>
      <w:docPartObj>
        <w:docPartGallery w:val="Page Numbers (Top of Page)"/>
        <w:docPartUnique/>
      </w:docPartObj>
    </w:sdtPr>
    <w:sdtEndPr>
      <w:rPr>
        <w:noProof/>
        <w:sz w:val="26"/>
        <w:szCs w:val="26"/>
      </w:rPr>
    </w:sdtEndPr>
    <w:sdtContent>
      <w:p w:rsidR="0046764F" w:rsidRDefault="00827585">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97183F">
          <w:rPr>
            <w:noProof/>
            <w:sz w:val="26"/>
            <w:szCs w:val="26"/>
          </w:rPr>
          <w:t>4</w:t>
        </w:r>
        <w:r>
          <w:rPr>
            <w:noProof/>
            <w:sz w:val="26"/>
            <w:szCs w:val="26"/>
          </w:rPr>
          <w:fldChar w:fldCharType="end"/>
        </w:r>
      </w:p>
    </w:sdtContent>
  </w:sdt>
  <w:p w:rsidR="0046764F" w:rsidRDefault="004676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64F"/>
    <w:rsid w:val="003F3436"/>
    <w:rsid w:val="0046764F"/>
    <w:rsid w:val="005C7F3A"/>
    <w:rsid w:val="00827585"/>
    <w:rsid w:val="00971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Calibri" w:hAnsi="Times New Roman" w:cs="Times New Roman"/>
      <w:kern w:val="0"/>
      <w:sz w:val="28"/>
      <w:szCs w:val="28"/>
      <w14:ligatures w14:val="none"/>
    </w:rPr>
  </w:style>
  <w:style w:type="paragraph" w:styleId="Heading1">
    <w:name w:val="heading 1"/>
    <w:aliases w:val="Baocao 1"/>
    <w:basedOn w:val="Normal"/>
    <w:next w:val="Normal"/>
    <w:link w:val="Heading1Char"/>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ocao 1 Char"/>
    <w:basedOn w:val="DefaultParagraphFont"/>
    <w:link w:val="Heading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Calibri" w:hAnsi="Times New Roman" w:cs="Times New Roman"/>
      <w:kern w:val="0"/>
      <w:sz w:val="28"/>
      <w:szCs w:val="28"/>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Calibri" w:hAnsi="Times New Roman" w:cs="Times New Roman"/>
      <w:kern w:val="0"/>
      <w:sz w:val="28"/>
      <w:szCs w:val="28"/>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Calibri" w:hAnsi="Times New Roman" w:cs="Times New Roman"/>
      <w:kern w:val="0"/>
      <w:sz w:val="28"/>
      <w:szCs w:val="28"/>
      <w14:ligatures w14:val="none"/>
    </w:rPr>
  </w:style>
  <w:style w:type="paragraph" w:styleId="Heading1">
    <w:name w:val="heading 1"/>
    <w:aliases w:val="Baocao 1"/>
    <w:basedOn w:val="Normal"/>
    <w:next w:val="Normal"/>
    <w:link w:val="Heading1Char"/>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ocao 1 Char"/>
    <w:basedOn w:val="DefaultParagraphFont"/>
    <w:link w:val="Heading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Calibri" w:hAnsi="Times New Roman" w:cs="Times New Roman"/>
      <w:kern w:val="0"/>
      <w:sz w:val="28"/>
      <w:szCs w:val="28"/>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Calibri"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scv24.thanhhoa.gov.vn/svhttdl2017/vbden.nsf/str/68D5114032B323E24725820400101AF6?OpenDocument"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730863-959B-4C6A-BBEE-3AD4246ED420}">
  <ds:schemaRefs>
    <ds:schemaRef ds:uri="http://schemas.openxmlformats.org/officeDocument/2006/bibliography"/>
  </ds:schemaRefs>
</ds:datastoreItem>
</file>

<file path=customXml/itemProps2.xml><?xml version="1.0" encoding="utf-8"?>
<ds:datastoreItem xmlns:ds="http://schemas.openxmlformats.org/officeDocument/2006/customXml" ds:itemID="{234FF846-CE39-45AC-A6CD-2454E9F8DACB}"/>
</file>

<file path=customXml/itemProps3.xml><?xml version="1.0" encoding="utf-8"?>
<ds:datastoreItem xmlns:ds="http://schemas.openxmlformats.org/officeDocument/2006/customXml" ds:itemID="{C791A307-7C09-4692-AE23-DE661440648D}"/>
</file>

<file path=customXml/itemProps4.xml><?xml version="1.0" encoding="utf-8"?>
<ds:datastoreItem xmlns:ds="http://schemas.openxmlformats.org/officeDocument/2006/customXml" ds:itemID="{96799234-115C-4F57-AE51-FB406F00BC4B}"/>
</file>

<file path=docProps/app.xml><?xml version="1.0" encoding="utf-8"?>
<Properties xmlns="http://schemas.openxmlformats.org/officeDocument/2006/extended-properties" xmlns:vt="http://schemas.openxmlformats.org/officeDocument/2006/docPropsVTypes">
  <Template>Normal.dotm</Template>
  <TotalTime>0</TotalTime>
  <Pages>4</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hminh1984@gmail.com</dc:creator>
  <cp:lastModifiedBy>WINDOWS</cp:lastModifiedBy>
  <cp:revision>2</cp:revision>
  <cp:lastPrinted>2025-12-10T02:38:00Z</cp:lastPrinted>
  <dcterms:created xsi:type="dcterms:W3CDTF">2026-03-23T02:34:00Z</dcterms:created>
  <dcterms:modified xsi:type="dcterms:W3CDTF">2026-03-23T02:34:00Z</dcterms:modified>
</cp:coreProperties>
</file>