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21F071" w14:textId="33EDCCA6" w:rsidR="006977D3" w:rsidRPr="006977D3" w:rsidRDefault="006977D3" w:rsidP="006977D3">
      <w:pPr>
        <w:spacing w:after="0" w:line="240" w:lineRule="auto"/>
        <w:rPr>
          <w:rFonts w:ascii="Times New Roman" w:eastAsia="Times New Roman" w:hAnsi="Times New Roman" w:cs="Times New Roman"/>
          <w:b/>
          <w:bCs/>
          <w:color w:val="D81D22"/>
          <w:sz w:val="2"/>
          <w:szCs w:val="2"/>
        </w:rPr>
      </w:pPr>
    </w:p>
    <w:tbl>
      <w:tblPr>
        <w:tblW w:w="5000" w:type="pct"/>
        <w:tblCellMar>
          <w:left w:w="0" w:type="dxa"/>
          <w:right w:w="0" w:type="dxa"/>
        </w:tblCellMar>
        <w:tblLook w:val="04A0" w:firstRow="1" w:lastRow="0" w:firstColumn="1" w:lastColumn="0" w:noHBand="0" w:noVBand="1"/>
      </w:tblPr>
      <w:tblGrid>
        <w:gridCol w:w="3499"/>
        <w:gridCol w:w="5861"/>
      </w:tblGrid>
      <w:tr w:rsidR="006977D3" w:rsidRPr="006977D3" w14:paraId="706020D7" w14:textId="77777777" w:rsidTr="006977D3">
        <w:tc>
          <w:tcPr>
            <w:tcW w:w="1850" w:type="pct"/>
            <w:tcBorders>
              <w:top w:val="nil"/>
              <w:left w:val="nil"/>
              <w:bottom w:val="nil"/>
              <w:right w:val="nil"/>
            </w:tcBorders>
            <w:tcMar>
              <w:top w:w="45" w:type="dxa"/>
              <w:left w:w="45" w:type="dxa"/>
              <w:bottom w:w="45" w:type="dxa"/>
              <w:right w:w="45" w:type="dxa"/>
            </w:tcMar>
            <w:hideMark/>
          </w:tcPr>
          <w:p w14:paraId="2B11F6DE" w14:textId="77777777" w:rsidR="006977D3" w:rsidRPr="006977D3" w:rsidRDefault="006977D3" w:rsidP="006977D3">
            <w:pPr>
              <w:spacing w:after="0" w:line="240" w:lineRule="auto"/>
              <w:jc w:val="center"/>
              <w:rPr>
                <w:rFonts w:ascii="Times New Roman" w:eastAsia="Times New Roman" w:hAnsi="Times New Roman" w:cs="Times New Roman"/>
                <w:color w:val="222222"/>
                <w:sz w:val="24"/>
                <w:szCs w:val="24"/>
              </w:rPr>
            </w:pPr>
            <w:r w:rsidRPr="006977D3">
              <w:rPr>
                <w:rFonts w:ascii="Times New Roman" w:eastAsia="Times New Roman" w:hAnsi="Times New Roman" w:cs="Times New Roman"/>
                <w:b/>
                <w:bCs/>
                <w:color w:val="222222"/>
                <w:sz w:val="24"/>
                <w:szCs w:val="24"/>
              </w:rPr>
              <w:t>ỦY BAN NHÂN DÂN</w:t>
            </w:r>
            <w:r w:rsidRPr="006977D3">
              <w:rPr>
                <w:rFonts w:ascii="Times New Roman" w:eastAsia="Times New Roman" w:hAnsi="Times New Roman" w:cs="Times New Roman"/>
                <w:b/>
                <w:bCs/>
                <w:color w:val="222222"/>
                <w:sz w:val="24"/>
                <w:szCs w:val="24"/>
              </w:rPr>
              <w:br/>
              <w:t>TỈNH NGHỆ AN</w:t>
            </w:r>
            <w:r w:rsidRPr="006977D3">
              <w:rPr>
                <w:rFonts w:ascii="Times New Roman" w:eastAsia="Times New Roman" w:hAnsi="Times New Roman" w:cs="Times New Roman"/>
                <w:color w:val="222222"/>
                <w:sz w:val="24"/>
                <w:szCs w:val="24"/>
              </w:rPr>
              <w:br/>
            </w:r>
            <w:r w:rsidRPr="006977D3">
              <w:rPr>
                <w:rFonts w:ascii="Times New Roman" w:eastAsia="Times New Roman" w:hAnsi="Times New Roman" w:cs="Times New Roman"/>
                <w:color w:val="222222"/>
                <w:sz w:val="24"/>
                <w:szCs w:val="24"/>
                <w:vertAlign w:val="superscript"/>
              </w:rPr>
              <w:t>__________</w:t>
            </w:r>
          </w:p>
        </w:tc>
        <w:tc>
          <w:tcPr>
            <w:tcW w:w="3100" w:type="pct"/>
            <w:tcBorders>
              <w:top w:val="nil"/>
              <w:left w:val="nil"/>
              <w:bottom w:val="nil"/>
              <w:right w:val="nil"/>
            </w:tcBorders>
            <w:tcMar>
              <w:top w:w="45" w:type="dxa"/>
              <w:left w:w="45" w:type="dxa"/>
              <w:bottom w:w="45" w:type="dxa"/>
              <w:right w:w="45" w:type="dxa"/>
            </w:tcMar>
            <w:hideMark/>
          </w:tcPr>
          <w:p w14:paraId="6B3877FD" w14:textId="77777777" w:rsidR="006977D3" w:rsidRPr="006977D3" w:rsidRDefault="006977D3" w:rsidP="006977D3">
            <w:pPr>
              <w:spacing w:after="0" w:line="240" w:lineRule="auto"/>
              <w:jc w:val="center"/>
              <w:rPr>
                <w:rFonts w:ascii="Times New Roman" w:eastAsia="Times New Roman" w:hAnsi="Times New Roman" w:cs="Times New Roman"/>
                <w:color w:val="222222"/>
                <w:sz w:val="24"/>
                <w:szCs w:val="24"/>
              </w:rPr>
            </w:pPr>
            <w:r w:rsidRPr="006977D3">
              <w:rPr>
                <w:rFonts w:ascii="Times New Roman" w:eastAsia="Times New Roman" w:hAnsi="Times New Roman" w:cs="Times New Roman"/>
                <w:b/>
                <w:bCs/>
                <w:color w:val="222222"/>
                <w:sz w:val="24"/>
                <w:szCs w:val="24"/>
              </w:rPr>
              <w:t>CỘNG HÒA XÃ HỘI CHỦ NGHĨA VIỆT NAM</w:t>
            </w:r>
            <w:r w:rsidRPr="006977D3">
              <w:rPr>
                <w:rFonts w:ascii="Times New Roman" w:eastAsia="Times New Roman" w:hAnsi="Times New Roman" w:cs="Times New Roman"/>
                <w:b/>
                <w:bCs/>
                <w:color w:val="222222"/>
                <w:sz w:val="24"/>
                <w:szCs w:val="24"/>
              </w:rPr>
              <w:br/>
              <w:t>Độc lập - Tự do - Hạnh phúc</w:t>
            </w:r>
            <w:r w:rsidRPr="006977D3">
              <w:rPr>
                <w:rFonts w:ascii="Times New Roman" w:eastAsia="Times New Roman" w:hAnsi="Times New Roman" w:cs="Times New Roman"/>
                <w:color w:val="222222"/>
                <w:sz w:val="24"/>
                <w:szCs w:val="24"/>
              </w:rPr>
              <w:br/>
            </w:r>
            <w:r w:rsidRPr="006977D3">
              <w:rPr>
                <w:rFonts w:ascii="Times New Roman" w:eastAsia="Times New Roman" w:hAnsi="Times New Roman" w:cs="Times New Roman"/>
                <w:color w:val="222222"/>
                <w:sz w:val="24"/>
                <w:szCs w:val="24"/>
                <w:vertAlign w:val="superscript"/>
              </w:rPr>
              <w:t>____________________</w:t>
            </w:r>
          </w:p>
        </w:tc>
      </w:tr>
      <w:tr w:rsidR="006977D3" w:rsidRPr="006977D3" w14:paraId="38857543" w14:textId="77777777" w:rsidTr="006977D3">
        <w:tc>
          <w:tcPr>
            <w:tcW w:w="1850" w:type="pct"/>
            <w:tcBorders>
              <w:top w:val="nil"/>
              <w:left w:val="nil"/>
              <w:bottom w:val="nil"/>
              <w:right w:val="nil"/>
            </w:tcBorders>
            <w:tcMar>
              <w:top w:w="45" w:type="dxa"/>
              <w:left w:w="45" w:type="dxa"/>
              <w:bottom w:w="45" w:type="dxa"/>
              <w:right w:w="45" w:type="dxa"/>
            </w:tcMar>
            <w:hideMark/>
          </w:tcPr>
          <w:p w14:paraId="32D8C2BB" w14:textId="77777777" w:rsidR="006977D3" w:rsidRPr="006977D3" w:rsidRDefault="006977D3" w:rsidP="006977D3">
            <w:pPr>
              <w:spacing w:after="0" w:line="240" w:lineRule="auto"/>
              <w:jc w:val="center"/>
              <w:rPr>
                <w:rFonts w:ascii="Times New Roman" w:eastAsia="Times New Roman" w:hAnsi="Times New Roman" w:cs="Times New Roman"/>
                <w:color w:val="222222"/>
                <w:sz w:val="24"/>
                <w:szCs w:val="24"/>
              </w:rPr>
            </w:pPr>
            <w:r w:rsidRPr="006977D3">
              <w:rPr>
                <w:rFonts w:ascii="Times New Roman" w:eastAsia="Times New Roman" w:hAnsi="Times New Roman" w:cs="Times New Roman"/>
                <w:color w:val="222222"/>
                <w:sz w:val="24"/>
                <w:szCs w:val="24"/>
              </w:rPr>
              <w:t>Số:19/2026/QĐ-UBND</w:t>
            </w:r>
          </w:p>
        </w:tc>
        <w:tc>
          <w:tcPr>
            <w:tcW w:w="3100" w:type="pct"/>
            <w:tcBorders>
              <w:top w:val="nil"/>
              <w:left w:val="nil"/>
              <w:bottom w:val="nil"/>
              <w:right w:val="nil"/>
            </w:tcBorders>
            <w:tcMar>
              <w:top w:w="45" w:type="dxa"/>
              <w:left w:w="45" w:type="dxa"/>
              <w:bottom w:w="45" w:type="dxa"/>
              <w:right w:w="45" w:type="dxa"/>
            </w:tcMar>
            <w:hideMark/>
          </w:tcPr>
          <w:p w14:paraId="40B345B1" w14:textId="77777777" w:rsidR="006977D3" w:rsidRPr="006977D3" w:rsidRDefault="006977D3" w:rsidP="006977D3">
            <w:pPr>
              <w:spacing w:after="0" w:line="240" w:lineRule="auto"/>
              <w:jc w:val="center"/>
              <w:rPr>
                <w:rFonts w:ascii="Times New Roman" w:eastAsia="Times New Roman" w:hAnsi="Times New Roman" w:cs="Times New Roman"/>
                <w:color w:val="222222"/>
                <w:sz w:val="24"/>
                <w:szCs w:val="24"/>
              </w:rPr>
            </w:pPr>
            <w:r w:rsidRPr="006977D3">
              <w:rPr>
                <w:rFonts w:ascii="Times New Roman" w:eastAsia="Times New Roman" w:hAnsi="Times New Roman" w:cs="Times New Roman"/>
                <w:i/>
                <w:iCs/>
                <w:color w:val="222222"/>
                <w:sz w:val="24"/>
                <w:szCs w:val="24"/>
              </w:rPr>
              <w:t>Nghệ An, ngày 10 tháng 4 năm 2026</w:t>
            </w:r>
          </w:p>
        </w:tc>
      </w:tr>
    </w:tbl>
    <w:p w14:paraId="1B243612" w14:textId="77777777" w:rsidR="006977D3" w:rsidRPr="006977D3" w:rsidRDefault="006977D3" w:rsidP="006977D3">
      <w:pPr>
        <w:spacing w:after="0" w:line="240" w:lineRule="auto"/>
        <w:jc w:val="center"/>
        <w:rPr>
          <w:rFonts w:ascii="Times New Roman" w:eastAsia="Times New Roman" w:hAnsi="Times New Roman" w:cs="Times New Roman"/>
          <w:b/>
          <w:bCs/>
          <w:color w:val="222222"/>
          <w:sz w:val="24"/>
          <w:szCs w:val="24"/>
        </w:rPr>
      </w:pPr>
    </w:p>
    <w:p w14:paraId="12AD8A3C" w14:textId="77777777" w:rsidR="006977D3" w:rsidRPr="006977D3" w:rsidRDefault="006977D3" w:rsidP="006977D3">
      <w:pPr>
        <w:spacing w:after="0" w:line="240" w:lineRule="auto"/>
        <w:jc w:val="center"/>
        <w:rPr>
          <w:rFonts w:ascii="Times New Roman" w:eastAsia="Times New Roman" w:hAnsi="Times New Roman" w:cs="Times New Roman"/>
          <w:b/>
          <w:bCs/>
          <w:color w:val="222222"/>
          <w:sz w:val="24"/>
          <w:szCs w:val="24"/>
        </w:rPr>
      </w:pPr>
    </w:p>
    <w:p w14:paraId="72F05CA2" w14:textId="573B22A9" w:rsidR="006977D3" w:rsidRPr="006977D3" w:rsidRDefault="006977D3" w:rsidP="006977D3">
      <w:pPr>
        <w:spacing w:after="0" w:line="240" w:lineRule="auto"/>
        <w:jc w:val="center"/>
        <w:rPr>
          <w:rFonts w:ascii="Times New Roman" w:eastAsia="Times New Roman" w:hAnsi="Times New Roman" w:cs="Times New Roman"/>
          <w:color w:val="222222"/>
          <w:sz w:val="24"/>
          <w:szCs w:val="24"/>
        </w:rPr>
      </w:pPr>
      <w:r w:rsidRPr="006977D3">
        <w:rPr>
          <w:rFonts w:ascii="Times New Roman" w:eastAsia="Times New Roman" w:hAnsi="Times New Roman" w:cs="Times New Roman"/>
          <w:b/>
          <w:bCs/>
          <w:color w:val="222222"/>
          <w:sz w:val="24"/>
          <w:szCs w:val="24"/>
        </w:rPr>
        <w:t>QUYẾT ĐỊNH</w:t>
      </w:r>
    </w:p>
    <w:p w14:paraId="0A1EB621" w14:textId="77777777" w:rsidR="006977D3" w:rsidRPr="006977D3" w:rsidRDefault="006977D3" w:rsidP="006977D3">
      <w:pPr>
        <w:spacing w:after="120" w:line="240" w:lineRule="auto"/>
        <w:jc w:val="center"/>
        <w:rPr>
          <w:rFonts w:ascii="Times New Roman" w:eastAsia="Times New Roman" w:hAnsi="Times New Roman" w:cs="Times New Roman"/>
          <w:color w:val="222222"/>
          <w:sz w:val="24"/>
          <w:szCs w:val="24"/>
        </w:rPr>
      </w:pPr>
      <w:r w:rsidRPr="006977D3">
        <w:rPr>
          <w:rFonts w:ascii="Times New Roman" w:eastAsia="Times New Roman" w:hAnsi="Times New Roman" w:cs="Times New Roman"/>
          <w:b/>
          <w:bCs/>
          <w:color w:val="222222"/>
          <w:sz w:val="24"/>
          <w:szCs w:val="24"/>
        </w:rPr>
        <w:t>Phân cấp cho Sở Dân tộc và Tôn giáo thực hiện một số nhiệm vụ trong lĩnh vực tín ngưỡng, tôn giáo thuộc thẩm quyền của Ủy ban nhân dân tỉnh</w:t>
      </w:r>
    </w:p>
    <w:p w14:paraId="573DCC74" w14:textId="77777777" w:rsidR="006977D3" w:rsidRPr="006977D3" w:rsidRDefault="006977D3" w:rsidP="006977D3">
      <w:pPr>
        <w:spacing w:after="0" w:line="240" w:lineRule="auto"/>
        <w:ind w:firstLine="720"/>
        <w:jc w:val="both"/>
        <w:rPr>
          <w:rFonts w:ascii="Times New Roman" w:eastAsia="Times New Roman" w:hAnsi="Times New Roman" w:cs="Times New Roman"/>
          <w:color w:val="222222"/>
          <w:sz w:val="24"/>
          <w:szCs w:val="24"/>
        </w:rPr>
      </w:pPr>
      <w:r w:rsidRPr="006977D3">
        <w:rPr>
          <w:rFonts w:ascii="Times New Roman" w:eastAsia="Times New Roman" w:hAnsi="Times New Roman" w:cs="Times New Roman"/>
          <w:i/>
          <w:iCs/>
          <w:color w:val="222222"/>
          <w:sz w:val="24"/>
          <w:szCs w:val="24"/>
        </w:rPr>
        <w:t>Căn cứ Luật Tổ chức chính quyền địa phương số </w:t>
      </w:r>
      <w:hyperlink r:id="rId4" w:tgtFrame="_blank" w:tooltip="72/2025/QH15" w:history="1">
        <w:r w:rsidRPr="006977D3">
          <w:rPr>
            <w:rFonts w:ascii="Times New Roman" w:eastAsia="Times New Roman" w:hAnsi="Times New Roman" w:cs="Times New Roman"/>
            <w:i/>
            <w:iCs/>
            <w:color w:val="A67C52"/>
            <w:sz w:val="24"/>
            <w:szCs w:val="24"/>
            <w:u w:val="single"/>
          </w:rPr>
          <w:t>72/2025/QH15</w:t>
        </w:r>
      </w:hyperlink>
      <w:r w:rsidRPr="006977D3">
        <w:rPr>
          <w:rFonts w:ascii="Times New Roman" w:eastAsia="Times New Roman" w:hAnsi="Times New Roman" w:cs="Times New Roman"/>
          <w:i/>
          <w:iCs/>
          <w:color w:val="222222"/>
          <w:sz w:val="24"/>
          <w:szCs w:val="24"/>
        </w:rPr>
        <w:t>;</w:t>
      </w:r>
    </w:p>
    <w:p w14:paraId="78D96E61" w14:textId="77777777" w:rsidR="006977D3" w:rsidRPr="006977D3" w:rsidRDefault="006977D3" w:rsidP="006977D3">
      <w:pPr>
        <w:spacing w:after="0" w:line="240" w:lineRule="auto"/>
        <w:ind w:firstLine="720"/>
        <w:jc w:val="both"/>
        <w:rPr>
          <w:rFonts w:ascii="Times New Roman" w:eastAsia="Times New Roman" w:hAnsi="Times New Roman" w:cs="Times New Roman"/>
          <w:color w:val="222222"/>
          <w:sz w:val="24"/>
          <w:szCs w:val="24"/>
        </w:rPr>
      </w:pPr>
      <w:r w:rsidRPr="006977D3">
        <w:rPr>
          <w:rFonts w:ascii="Times New Roman" w:eastAsia="Times New Roman" w:hAnsi="Times New Roman" w:cs="Times New Roman"/>
          <w:i/>
          <w:iCs/>
          <w:color w:val="222222"/>
          <w:sz w:val="24"/>
          <w:szCs w:val="24"/>
        </w:rPr>
        <w:t>Căn cứ Luật Ban hành văn bản quy phạm pháp luật số </w:t>
      </w:r>
      <w:hyperlink r:id="rId5" w:tgtFrame="_blank" w:tooltip="64/2025/QH15" w:history="1">
        <w:r w:rsidRPr="006977D3">
          <w:rPr>
            <w:rFonts w:ascii="Times New Roman" w:eastAsia="Times New Roman" w:hAnsi="Times New Roman" w:cs="Times New Roman"/>
            <w:i/>
            <w:iCs/>
            <w:color w:val="A67C52"/>
            <w:sz w:val="24"/>
            <w:szCs w:val="24"/>
            <w:u w:val="single"/>
          </w:rPr>
          <w:t>64/2025/QH15</w:t>
        </w:r>
      </w:hyperlink>
      <w:r w:rsidRPr="006977D3">
        <w:rPr>
          <w:rFonts w:ascii="Times New Roman" w:eastAsia="Times New Roman" w:hAnsi="Times New Roman" w:cs="Times New Roman"/>
          <w:i/>
          <w:iCs/>
          <w:color w:val="222222"/>
          <w:sz w:val="24"/>
          <w:szCs w:val="24"/>
        </w:rPr>
        <w:t> được sửa đổi, bổ sung bởi Luật số </w:t>
      </w:r>
      <w:hyperlink r:id="rId6" w:tgtFrame="_blank" w:tooltip="87/2025/QH15" w:history="1">
        <w:r w:rsidRPr="006977D3">
          <w:rPr>
            <w:rFonts w:ascii="Times New Roman" w:eastAsia="Times New Roman" w:hAnsi="Times New Roman" w:cs="Times New Roman"/>
            <w:i/>
            <w:iCs/>
            <w:color w:val="A67C52"/>
            <w:sz w:val="24"/>
            <w:szCs w:val="24"/>
            <w:u w:val="single"/>
          </w:rPr>
          <w:t>87/2025/QH15</w:t>
        </w:r>
      </w:hyperlink>
      <w:r w:rsidRPr="006977D3">
        <w:rPr>
          <w:rFonts w:ascii="Times New Roman" w:eastAsia="Times New Roman" w:hAnsi="Times New Roman" w:cs="Times New Roman"/>
          <w:i/>
          <w:iCs/>
          <w:color w:val="222222"/>
          <w:sz w:val="24"/>
          <w:szCs w:val="24"/>
        </w:rPr>
        <w:t>;</w:t>
      </w:r>
    </w:p>
    <w:p w14:paraId="486C8330" w14:textId="77777777" w:rsidR="006977D3" w:rsidRPr="006977D3" w:rsidRDefault="006977D3" w:rsidP="006977D3">
      <w:pPr>
        <w:spacing w:after="0" w:line="240" w:lineRule="auto"/>
        <w:ind w:firstLine="720"/>
        <w:jc w:val="both"/>
        <w:rPr>
          <w:rFonts w:ascii="Times New Roman" w:eastAsia="Times New Roman" w:hAnsi="Times New Roman" w:cs="Times New Roman"/>
          <w:color w:val="222222"/>
          <w:sz w:val="24"/>
          <w:szCs w:val="24"/>
        </w:rPr>
      </w:pPr>
      <w:r w:rsidRPr="006977D3">
        <w:rPr>
          <w:rFonts w:ascii="Times New Roman" w:eastAsia="Times New Roman" w:hAnsi="Times New Roman" w:cs="Times New Roman"/>
          <w:i/>
          <w:iCs/>
          <w:color w:val="222222"/>
          <w:sz w:val="24"/>
          <w:szCs w:val="24"/>
        </w:rPr>
        <w:t>Căn cứ Luật Tín ngưỡng, tôn giáo số </w:t>
      </w:r>
      <w:hyperlink r:id="rId7" w:tgtFrame="_blank" w:tooltip="02/2016/QH14" w:history="1">
        <w:r w:rsidRPr="006977D3">
          <w:rPr>
            <w:rFonts w:ascii="Times New Roman" w:eastAsia="Times New Roman" w:hAnsi="Times New Roman" w:cs="Times New Roman"/>
            <w:i/>
            <w:iCs/>
            <w:color w:val="A67C52"/>
            <w:sz w:val="24"/>
            <w:szCs w:val="24"/>
            <w:u w:val="single"/>
          </w:rPr>
          <w:t>02/2016/QH14</w:t>
        </w:r>
      </w:hyperlink>
      <w:r w:rsidRPr="006977D3">
        <w:rPr>
          <w:rFonts w:ascii="Times New Roman" w:eastAsia="Times New Roman" w:hAnsi="Times New Roman" w:cs="Times New Roman"/>
          <w:i/>
          <w:iCs/>
          <w:color w:val="222222"/>
          <w:sz w:val="24"/>
          <w:szCs w:val="24"/>
        </w:rPr>
        <w:t>;</w:t>
      </w:r>
    </w:p>
    <w:p w14:paraId="05F19D56" w14:textId="77777777" w:rsidR="006977D3" w:rsidRPr="006977D3" w:rsidRDefault="006977D3" w:rsidP="006977D3">
      <w:pPr>
        <w:spacing w:after="120" w:line="240" w:lineRule="auto"/>
        <w:ind w:firstLine="720"/>
        <w:jc w:val="both"/>
        <w:rPr>
          <w:rFonts w:ascii="Times New Roman" w:eastAsia="Times New Roman" w:hAnsi="Times New Roman" w:cs="Times New Roman"/>
          <w:color w:val="222222"/>
          <w:sz w:val="24"/>
          <w:szCs w:val="24"/>
        </w:rPr>
      </w:pPr>
      <w:r w:rsidRPr="006977D3">
        <w:rPr>
          <w:rFonts w:ascii="Times New Roman" w:eastAsia="Times New Roman" w:hAnsi="Times New Roman" w:cs="Times New Roman"/>
          <w:i/>
          <w:iCs/>
          <w:color w:val="222222"/>
          <w:sz w:val="24"/>
          <w:szCs w:val="24"/>
        </w:rPr>
        <w:t>Căn cứ Nghị định số </w:t>
      </w:r>
      <w:hyperlink r:id="rId8" w:tgtFrame="_blank" w:tooltip="95/2023/NĐ-CP" w:history="1">
        <w:r w:rsidRPr="006977D3">
          <w:rPr>
            <w:rFonts w:ascii="Times New Roman" w:eastAsia="Times New Roman" w:hAnsi="Times New Roman" w:cs="Times New Roman"/>
            <w:i/>
            <w:iCs/>
            <w:color w:val="A67C52"/>
            <w:sz w:val="24"/>
            <w:szCs w:val="24"/>
            <w:u w:val="single"/>
          </w:rPr>
          <w:t>95/2023/NĐ-CP</w:t>
        </w:r>
      </w:hyperlink>
      <w:r w:rsidRPr="006977D3">
        <w:rPr>
          <w:rFonts w:ascii="Times New Roman" w:eastAsia="Times New Roman" w:hAnsi="Times New Roman" w:cs="Times New Roman"/>
          <w:i/>
          <w:iCs/>
          <w:color w:val="222222"/>
          <w:sz w:val="24"/>
          <w:szCs w:val="24"/>
        </w:rPr>
        <w:t> ngày 29 tháng 12 năm 2023 của Chính phủ quy định chi tiết một số điều và biện pháp thi hành Luật Tín ngưỡng, tôn giáo; Nghị định số </w:t>
      </w:r>
      <w:hyperlink r:id="rId9" w:tgtFrame="_blank" w:tooltip="124/2025/NĐ-CP" w:history="1">
        <w:r w:rsidRPr="006977D3">
          <w:rPr>
            <w:rFonts w:ascii="Times New Roman" w:eastAsia="Times New Roman" w:hAnsi="Times New Roman" w:cs="Times New Roman"/>
            <w:i/>
            <w:iCs/>
            <w:color w:val="A67C52"/>
            <w:sz w:val="24"/>
            <w:szCs w:val="24"/>
            <w:u w:val="single"/>
          </w:rPr>
          <w:t>124/2025/NĐ-CP</w:t>
        </w:r>
      </w:hyperlink>
      <w:r w:rsidRPr="006977D3">
        <w:rPr>
          <w:rFonts w:ascii="Times New Roman" w:eastAsia="Times New Roman" w:hAnsi="Times New Roman" w:cs="Times New Roman"/>
          <w:i/>
          <w:iCs/>
          <w:color w:val="222222"/>
          <w:sz w:val="24"/>
          <w:szCs w:val="24"/>
        </w:rPr>
        <w:t> ngày 11 tháng 6 năm 2025 của Chính phủ quy định về phân quyền, phân cấp, phân định thẩm quyền của chính quyền địa phương 2 cấp trong lĩnh vực công tác dân tộc, tín ngưỡng, tôn giáo;</w:t>
      </w:r>
    </w:p>
    <w:p w14:paraId="212D9801" w14:textId="77777777" w:rsidR="006977D3" w:rsidRPr="006977D3" w:rsidRDefault="006977D3" w:rsidP="006977D3">
      <w:pPr>
        <w:spacing w:after="0" w:line="240" w:lineRule="auto"/>
        <w:ind w:firstLine="720"/>
        <w:jc w:val="both"/>
        <w:rPr>
          <w:rFonts w:ascii="Times New Roman" w:eastAsia="Times New Roman" w:hAnsi="Times New Roman" w:cs="Times New Roman"/>
          <w:color w:val="222222"/>
          <w:sz w:val="24"/>
          <w:szCs w:val="24"/>
        </w:rPr>
      </w:pPr>
      <w:r w:rsidRPr="006977D3">
        <w:rPr>
          <w:rFonts w:ascii="Times New Roman" w:eastAsia="Times New Roman" w:hAnsi="Times New Roman" w:cs="Times New Roman"/>
          <w:i/>
          <w:iCs/>
          <w:color w:val="222222"/>
          <w:sz w:val="24"/>
          <w:szCs w:val="24"/>
        </w:rPr>
        <w:t>Theo đề nghị của Giám đốc Sở Dân tộc và Tôn giáo tại Tờ trình số 246/TTr-SDTTG ngày 23 tháng 3 năm 2026;</w:t>
      </w:r>
    </w:p>
    <w:p w14:paraId="6D2D14D5" w14:textId="77777777" w:rsidR="006977D3" w:rsidRPr="006977D3" w:rsidRDefault="006977D3" w:rsidP="006977D3">
      <w:pPr>
        <w:spacing w:after="120" w:line="240" w:lineRule="auto"/>
        <w:ind w:firstLine="720"/>
        <w:jc w:val="both"/>
        <w:rPr>
          <w:rFonts w:ascii="Times New Roman" w:eastAsia="Times New Roman" w:hAnsi="Times New Roman" w:cs="Times New Roman"/>
          <w:color w:val="222222"/>
          <w:sz w:val="24"/>
          <w:szCs w:val="24"/>
        </w:rPr>
      </w:pPr>
      <w:r w:rsidRPr="006977D3">
        <w:rPr>
          <w:rFonts w:ascii="Times New Roman" w:eastAsia="Times New Roman" w:hAnsi="Times New Roman" w:cs="Times New Roman"/>
          <w:i/>
          <w:iCs/>
          <w:color w:val="222222"/>
          <w:sz w:val="24"/>
          <w:szCs w:val="24"/>
        </w:rPr>
        <w:t>Ủy ban nhân dân tỉnh ban hành Quyết định phân cấp cho Sở Dân tộc và Tôn giáo thực hiện một số nhiệm vụ trong lĩnh vực tín ngưỡng, tôn giáo thuộc thẩm quyền của Ủy ban nhân dân tỉnh.</w:t>
      </w:r>
    </w:p>
    <w:p w14:paraId="7585319A" w14:textId="77777777" w:rsidR="006977D3" w:rsidRPr="006977D3" w:rsidRDefault="006977D3" w:rsidP="006977D3">
      <w:pPr>
        <w:spacing w:after="0" w:line="240" w:lineRule="auto"/>
        <w:jc w:val="both"/>
        <w:rPr>
          <w:rFonts w:ascii="Times New Roman" w:eastAsia="Times New Roman" w:hAnsi="Times New Roman" w:cs="Times New Roman"/>
          <w:color w:val="222222"/>
          <w:sz w:val="24"/>
          <w:szCs w:val="24"/>
        </w:rPr>
      </w:pPr>
      <w:r w:rsidRPr="006977D3">
        <w:rPr>
          <w:rFonts w:ascii="Times New Roman" w:eastAsia="Times New Roman" w:hAnsi="Times New Roman" w:cs="Times New Roman"/>
          <w:b/>
          <w:bCs/>
          <w:color w:val="222222"/>
          <w:sz w:val="24"/>
          <w:szCs w:val="24"/>
        </w:rPr>
        <w:t>Điều 1. Phạm vi điều chỉnh</w:t>
      </w:r>
    </w:p>
    <w:p w14:paraId="11CCD576" w14:textId="77777777" w:rsidR="006977D3" w:rsidRPr="006977D3" w:rsidRDefault="006977D3" w:rsidP="006977D3">
      <w:pPr>
        <w:spacing w:after="120" w:line="240" w:lineRule="auto"/>
        <w:jc w:val="both"/>
        <w:rPr>
          <w:rFonts w:ascii="Times New Roman" w:eastAsia="Times New Roman" w:hAnsi="Times New Roman" w:cs="Times New Roman"/>
          <w:color w:val="222222"/>
          <w:sz w:val="24"/>
          <w:szCs w:val="24"/>
        </w:rPr>
      </w:pPr>
      <w:r w:rsidRPr="006977D3">
        <w:rPr>
          <w:rFonts w:ascii="Times New Roman" w:eastAsia="Times New Roman" w:hAnsi="Times New Roman" w:cs="Times New Roman"/>
          <w:color w:val="222222"/>
          <w:sz w:val="24"/>
          <w:szCs w:val="24"/>
        </w:rPr>
        <w:t>Quyết định này quy định về việc phân cấp cho Sở Dân tộc và Tôn giáo thực hiện một số nhiệm vụ trong lĩnh vực tín ngưỡng, tôn giáo thuộc thẩm quyền của Ủy ban nhân dân tỉnh trên địa bàn tỉnh Nghệ An.</w:t>
      </w:r>
    </w:p>
    <w:p w14:paraId="7A25D4B9" w14:textId="77777777" w:rsidR="006977D3" w:rsidRPr="006977D3" w:rsidRDefault="006977D3" w:rsidP="006977D3">
      <w:pPr>
        <w:spacing w:after="120" w:line="240" w:lineRule="auto"/>
        <w:jc w:val="both"/>
        <w:rPr>
          <w:rFonts w:ascii="Times New Roman" w:eastAsia="Times New Roman" w:hAnsi="Times New Roman" w:cs="Times New Roman"/>
          <w:color w:val="222222"/>
          <w:sz w:val="24"/>
          <w:szCs w:val="24"/>
        </w:rPr>
      </w:pPr>
      <w:r w:rsidRPr="006977D3">
        <w:rPr>
          <w:rFonts w:ascii="Times New Roman" w:eastAsia="Times New Roman" w:hAnsi="Times New Roman" w:cs="Times New Roman"/>
          <w:b/>
          <w:bCs/>
          <w:color w:val="222222"/>
          <w:sz w:val="24"/>
          <w:szCs w:val="24"/>
        </w:rPr>
        <w:t>Điều 2. Đối tượng áp dụng</w:t>
      </w:r>
    </w:p>
    <w:p w14:paraId="185EBAA4" w14:textId="77777777" w:rsidR="006977D3" w:rsidRPr="006977D3" w:rsidRDefault="006977D3" w:rsidP="006977D3">
      <w:pPr>
        <w:spacing w:after="120" w:line="240" w:lineRule="auto"/>
        <w:jc w:val="both"/>
        <w:rPr>
          <w:rFonts w:ascii="Times New Roman" w:eastAsia="Times New Roman" w:hAnsi="Times New Roman" w:cs="Times New Roman"/>
          <w:color w:val="222222"/>
          <w:sz w:val="24"/>
          <w:szCs w:val="24"/>
        </w:rPr>
      </w:pPr>
      <w:r w:rsidRPr="006977D3">
        <w:rPr>
          <w:rFonts w:ascii="Times New Roman" w:eastAsia="Times New Roman" w:hAnsi="Times New Roman" w:cs="Times New Roman"/>
          <w:color w:val="222222"/>
          <w:sz w:val="24"/>
          <w:szCs w:val="24"/>
        </w:rPr>
        <w:t>1. Sở Dân tộc và Tôn giáo; các sở, ban, ngành có liên quan thuộc Ủy ban nhân dân tỉnh; Ủy ban nhân dân các xã, phường trên địa bàn tỉnh Nghệ An.</w:t>
      </w:r>
    </w:p>
    <w:p w14:paraId="052ADBC1" w14:textId="77777777" w:rsidR="006977D3" w:rsidRPr="006977D3" w:rsidRDefault="006977D3" w:rsidP="006977D3">
      <w:pPr>
        <w:spacing w:after="120" w:line="240" w:lineRule="auto"/>
        <w:jc w:val="both"/>
        <w:rPr>
          <w:rFonts w:ascii="Times New Roman" w:eastAsia="Times New Roman" w:hAnsi="Times New Roman" w:cs="Times New Roman"/>
          <w:color w:val="222222"/>
          <w:sz w:val="24"/>
          <w:szCs w:val="24"/>
        </w:rPr>
      </w:pPr>
      <w:r w:rsidRPr="006977D3">
        <w:rPr>
          <w:rFonts w:ascii="Times New Roman" w:eastAsia="Times New Roman" w:hAnsi="Times New Roman" w:cs="Times New Roman"/>
          <w:color w:val="222222"/>
          <w:sz w:val="24"/>
          <w:szCs w:val="24"/>
        </w:rPr>
        <w:t>2. Tổ chức, cá nhân có liên quan đến hoạt động tín ngưỡng, tôn giáo trên địa bàn tỉnh Nghệ An.</w:t>
      </w:r>
    </w:p>
    <w:p w14:paraId="583D3B1A" w14:textId="77777777" w:rsidR="006977D3" w:rsidRPr="006977D3" w:rsidRDefault="006977D3" w:rsidP="006977D3">
      <w:pPr>
        <w:spacing w:after="120" w:line="240" w:lineRule="auto"/>
        <w:jc w:val="both"/>
        <w:rPr>
          <w:rFonts w:ascii="Times New Roman" w:eastAsia="Times New Roman" w:hAnsi="Times New Roman" w:cs="Times New Roman"/>
          <w:color w:val="222222"/>
          <w:sz w:val="24"/>
          <w:szCs w:val="24"/>
        </w:rPr>
      </w:pPr>
      <w:r w:rsidRPr="006977D3">
        <w:rPr>
          <w:rFonts w:ascii="Times New Roman" w:eastAsia="Times New Roman" w:hAnsi="Times New Roman" w:cs="Times New Roman"/>
          <w:b/>
          <w:bCs/>
          <w:color w:val="222222"/>
          <w:sz w:val="24"/>
          <w:szCs w:val="24"/>
        </w:rPr>
        <w:t>Điều 3. Phân cấp cho Sở Dân tộc và Tôn giáo thực hiện các nhiệm vụ</w:t>
      </w:r>
    </w:p>
    <w:p w14:paraId="401132EE" w14:textId="77777777" w:rsidR="006977D3" w:rsidRPr="006977D3" w:rsidRDefault="006977D3" w:rsidP="006977D3">
      <w:pPr>
        <w:spacing w:after="120" w:line="240" w:lineRule="auto"/>
        <w:jc w:val="both"/>
        <w:rPr>
          <w:rFonts w:ascii="Times New Roman" w:eastAsia="Times New Roman" w:hAnsi="Times New Roman" w:cs="Times New Roman"/>
          <w:color w:val="222222"/>
          <w:sz w:val="24"/>
          <w:szCs w:val="24"/>
        </w:rPr>
      </w:pPr>
      <w:r w:rsidRPr="006977D3">
        <w:rPr>
          <w:rFonts w:ascii="Times New Roman" w:eastAsia="Times New Roman" w:hAnsi="Times New Roman" w:cs="Times New Roman"/>
          <w:color w:val="222222"/>
          <w:sz w:val="24"/>
          <w:szCs w:val="24"/>
        </w:rPr>
        <w:t>1. Tiếp nhận văn bản thông báo kết quả đào tạo của cơ sở đào tạo tôn giáo.</w:t>
      </w:r>
    </w:p>
    <w:p w14:paraId="6EDBB02C" w14:textId="77777777" w:rsidR="006977D3" w:rsidRPr="006977D3" w:rsidRDefault="006977D3" w:rsidP="006977D3">
      <w:pPr>
        <w:spacing w:after="120" w:line="240" w:lineRule="auto"/>
        <w:jc w:val="both"/>
        <w:rPr>
          <w:rFonts w:ascii="Times New Roman" w:eastAsia="Times New Roman" w:hAnsi="Times New Roman" w:cs="Times New Roman"/>
          <w:color w:val="222222"/>
          <w:sz w:val="24"/>
          <w:szCs w:val="24"/>
        </w:rPr>
      </w:pPr>
      <w:r w:rsidRPr="006977D3">
        <w:rPr>
          <w:rFonts w:ascii="Times New Roman" w:eastAsia="Times New Roman" w:hAnsi="Times New Roman" w:cs="Times New Roman"/>
          <w:color w:val="222222"/>
          <w:sz w:val="24"/>
          <w:szCs w:val="24"/>
        </w:rPr>
        <w:t>2. Tiếp nhận văn bản thông báo của người đại diện, ban quản lý cơ sở tín ngưỡng đối với lễ hội tín ngưỡng có quy mô tổ chức trong nhiều xã thuộc tỉnh.</w:t>
      </w:r>
    </w:p>
    <w:p w14:paraId="7D026E68" w14:textId="77777777" w:rsidR="006977D3" w:rsidRPr="006977D3" w:rsidRDefault="006977D3" w:rsidP="006977D3">
      <w:pPr>
        <w:spacing w:after="120" w:line="240" w:lineRule="auto"/>
        <w:jc w:val="both"/>
        <w:rPr>
          <w:rFonts w:ascii="Times New Roman" w:eastAsia="Times New Roman" w:hAnsi="Times New Roman" w:cs="Times New Roman"/>
          <w:color w:val="222222"/>
          <w:sz w:val="24"/>
          <w:szCs w:val="24"/>
        </w:rPr>
      </w:pPr>
      <w:r w:rsidRPr="006977D3">
        <w:rPr>
          <w:rFonts w:ascii="Times New Roman" w:eastAsia="Times New Roman" w:hAnsi="Times New Roman" w:cs="Times New Roman"/>
          <w:color w:val="222222"/>
          <w:sz w:val="24"/>
          <w:szCs w:val="24"/>
        </w:rPr>
        <w:t>3. Tiếp nhận thông báo danh mục hoạt động tôn giáo của tổ chức tôn giáo, tổ chức tôn giáo trực thuộc, tổ chức được cấp giấy chứng nhận đăng ký hoạt động tôn giáo có địa bàn hoạt động ở nhiều xã trên địa bàn tỉnh.</w:t>
      </w:r>
    </w:p>
    <w:p w14:paraId="615297AC" w14:textId="77777777" w:rsidR="006977D3" w:rsidRPr="006977D3" w:rsidRDefault="006977D3" w:rsidP="006977D3">
      <w:pPr>
        <w:spacing w:after="120" w:line="240" w:lineRule="auto"/>
        <w:jc w:val="both"/>
        <w:rPr>
          <w:rFonts w:ascii="Times New Roman" w:eastAsia="Times New Roman" w:hAnsi="Times New Roman" w:cs="Times New Roman"/>
          <w:color w:val="222222"/>
          <w:sz w:val="24"/>
          <w:szCs w:val="24"/>
        </w:rPr>
      </w:pPr>
      <w:r w:rsidRPr="006977D3">
        <w:rPr>
          <w:rFonts w:ascii="Times New Roman" w:eastAsia="Times New Roman" w:hAnsi="Times New Roman" w:cs="Times New Roman"/>
          <w:color w:val="222222"/>
          <w:sz w:val="24"/>
          <w:szCs w:val="24"/>
        </w:rPr>
        <w:t>4. Tiếp nhận thông báo tổ chức hội nghị thường niên của tổ chức tôn giáo, tổ chức tôn giáo trực thuộc có địa bàn hoạt động ở nhiều xã trên địa bàn tỉnh.</w:t>
      </w:r>
    </w:p>
    <w:p w14:paraId="3891801F" w14:textId="77777777" w:rsidR="006977D3" w:rsidRPr="006977D3" w:rsidRDefault="006977D3" w:rsidP="006977D3">
      <w:pPr>
        <w:spacing w:after="120" w:line="240" w:lineRule="auto"/>
        <w:jc w:val="both"/>
        <w:rPr>
          <w:rFonts w:ascii="Times New Roman" w:eastAsia="Times New Roman" w:hAnsi="Times New Roman" w:cs="Times New Roman"/>
          <w:color w:val="222222"/>
          <w:sz w:val="24"/>
          <w:szCs w:val="24"/>
        </w:rPr>
      </w:pPr>
      <w:r w:rsidRPr="006977D3">
        <w:rPr>
          <w:rFonts w:ascii="Times New Roman" w:eastAsia="Times New Roman" w:hAnsi="Times New Roman" w:cs="Times New Roman"/>
          <w:color w:val="222222"/>
          <w:sz w:val="24"/>
          <w:szCs w:val="24"/>
        </w:rPr>
        <w:t>5. Tiếp nhận thông báo của người đại diện hoặc ban quản lý cơ sở tín ngưỡng, tổ chức tôn giáo, tổ chức tôn giáo trực thuộc về việc tổ chức quyên góp trên địa bàn nhiều xã thuộc tỉnh.</w:t>
      </w:r>
    </w:p>
    <w:p w14:paraId="40ECE88C" w14:textId="77777777" w:rsidR="006977D3" w:rsidRPr="006977D3" w:rsidRDefault="006977D3" w:rsidP="006977D3">
      <w:pPr>
        <w:spacing w:after="120" w:line="240" w:lineRule="auto"/>
        <w:jc w:val="both"/>
        <w:rPr>
          <w:rFonts w:ascii="Times New Roman" w:eastAsia="Times New Roman" w:hAnsi="Times New Roman" w:cs="Times New Roman"/>
          <w:color w:val="222222"/>
          <w:sz w:val="24"/>
          <w:szCs w:val="24"/>
        </w:rPr>
      </w:pPr>
      <w:r w:rsidRPr="006977D3">
        <w:rPr>
          <w:rFonts w:ascii="Times New Roman" w:eastAsia="Times New Roman" w:hAnsi="Times New Roman" w:cs="Times New Roman"/>
          <w:color w:val="222222"/>
          <w:sz w:val="24"/>
          <w:szCs w:val="24"/>
        </w:rPr>
        <w:lastRenderedPageBreak/>
        <w:t>6. Tiếp nhận thông báo thay đổi địa điểm sinh hoạt tôn giáo tập trung của người nước ngoài cư trú hợp pháp tại Việt Nam.</w:t>
      </w:r>
    </w:p>
    <w:p w14:paraId="5BA2210B" w14:textId="77777777" w:rsidR="006977D3" w:rsidRPr="006977D3" w:rsidRDefault="006977D3" w:rsidP="006977D3">
      <w:pPr>
        <w:spacing w:after="120" w:line="240" w:lineRule="auto"/>
        <w:jc w:val="both"/>
        <w:rPr>
          <w:rFonts w:ascii="Times New Roman" w:eastAsia="Times New Roman" w:hAnsi="Times New Roman" w:cs="Times New Roman"/>
          <w:color w:val="222222"/>
          <w:sz w:val="24"/>
          <w:szCs w:val="24"/>
        </w:rPr>
      </w:pPr>
      <w:r w:rsidRPr="006977D3">
        <w:rPr>
          <w:rFonts w:ascii="Times New Roman" w:eastAsia="Times New Roman" w:hAnsi="Times New Roman" w:cs="Times New Roman"/>
          <w:color w:val="222222"/>
          <w:sz w:val="24"/>
          <w:szCs w:val="24"/>
        </w:rPr>
        <w:t>7. Tiếp nhận văn bản thông báo thay đổi trụ sở của tổ chức tôn giáo, tổ chức tôn giáo trực thuộc có địa bàn hoạt động ở nhiều tỉnh.</w:t>
      </w:r>
    </w:p>
    <w:p w14:paraId="75DA8932" w14:textId="77777777" w:rsidR="006977D3" w:rsidRPr="006977D3" w:rsidRDefault="006977D3" w:rsidP="006977D3">
      <w:pPr>
        <w:spacing w:after="120" w:line="240" w:lineRule="auto"/>
        <w:jc w:val="both"/>
        <w:rPr>
          <w:rFonts w:ascii="Times New Roman" w:eastAsia="Times New Roman" w:hAnsi="Times New Roman" w:cs="Times New Roman"/>
          <w:color w:val="222222"/>
          <w:sz w:val="24"/>
          <w:szCs w:val="24"/>
        </w:rPr>
      </w:pPr>
      <w:r w:rsidRPr="006977D3">
        <w:rPr>
          <w:rFonts w:ascii="Times New Roman" w:eastAsia="Times New Roman" w:hAnsi="Times New Roman" w:cs="Times New Roman"/>
          <w:color w:val="222222"/>
          <w:sz w:val="24"/>
          <w:szCs w:val="24"/>
        </w:rPr>
        <w:t>8. Tiếp nhận thông báo về việc đã giải thể tổ chức tôn giáo trực thuộc có địa bàn hoạt động ở một tỉnh theo quy định của hiến chương của tổ chức.</w:t>
      </w:r>
    </w:p>
    <w:p w14:paraId="5BCE3A13" w14:textId="77777777" w:rsidR="006977D3" w:rsidRPr="006977D3" w:rsidRDefault="006977D3" w:rsidP="006977D3">
      <w:pPr>
        <w:spacing w:after="120" w:line="240" w:lineRule="auto"/>
        <w:jc w:val="both"/>
        <w:rPr>
          <w:rFonts w:ascii="Times New Roman" w:eastAsia="Times New Roman" w:hAnsi="Times New Roman" w:cs="Times New Roman"/>
          <w:color w:val="222222"/>
          <w:sz w:val="24"/>
          <w:szCs w:val="24"/>
        </w:rPr>
      </w:pPr>
      <w:r w:rsidRPr="006977D3">
        <w:rPr>
          <w:rFonts w:ascii="Times New Roman" w:eastAsia="Times New Roman" w:hAnsi="Times New Roman" w:cs="Times New Roman"/>
          <w:b/>
          <w:bCs/>
          <w:color w:val="222222"/>
          <w:sz w:val="24"/>
          <w:szCs w:val="24"/>
        </w:rPr>
        <w:t>Điều 4. Trách nhiệm của Sở Dân tộc và Tôn giáo</w:t>
      </w:r>
    </w:p>
    <w:p w14:paraId="1196CEEF" w14:textId="77777777" w:rsidR="006977D3" w:rsidRPr="006977D3" w:rsidRDefault="006977D3" w:rsidP="006977D3">
      <w:pPr>
        <w:spacing w:after="120" w:line="240" w:lineRule="auto"/>
        <w:jc w:val="both"/>
        <w:rPr>
          <w:rFonts w:ascii="Times New Roman" w:eastAsia="Times New Roman" w:hAnsi="Times New Roman" w:cs="Times New Roman"/>
          <w:color w:val="222222"/>
          <w:sz w:val="24"/>
          <w:szCs w:val="24"/>
        </w:rPr>
      </w:pPr>
      <w:r w:rsidRPr="006977D3">
        <w:rPr>
          <w:rFonts w:ascii="Times New Roman" w:eastAsia="Times New Roman" w:hAnsi="Times New Roman" w:cs="Times New Roman"/>
          <w:color w:val="222222"/>
          <w:sz w:val="24"/>
          <w:szCs w:val="24"/>
        </w:rPr>
        <w:t>1. Chịu trách nhiệm trước pháp luật, trước Ủy ban nhân dân tỉnh về kết quả thực hiện nhiệm vụ, quyền hạn được phân cấp. Thực hiện đúng trình tự, thủ tục, thẩm quyền theo quy định của Luật Tín ngưỡng, tôn giáo số </w:t>
      </w:r>
      <w:hyperlink r:id="rId10" w:tgtFrame="_blank" w:tooltip="02/2016/QH14" w:history="1">
        <w:r w:rsidRPr="006977D3">
          <w:rPr>
            <w:rFonts w:ascii="Times New Roman" w:eastAsia="Times New Roman" w:hAnsi="Times New Roman" w:cs="Times New Roman"/>
            <w:color w:val="A67C52"/>
            <w:sz w:val="24"/>
            <w:szCs w:val="24"/>
            <w:u w:val="single"/>
          </w:rPr>
          <w:t>02/2016/QH14</w:t>
        </w:r>
      </w:hyperlink>
      <w:r w:rsidRPr="006977D3">
        <w:rPr>
          <w:rFonts w:ascii="Times New Roman" w:eastAsia="Times New Roman" w:hAnsi="Times New Roman" w:cs="Times New Roman"/>
          <w:color w:val="222222"/>
          <w:sz w:val="24"/>
          <w:szCs w:val="24"/>
        </w:rPr>
        <w:t>; Nghị định số </w:t>
      </w:r>
      <w:hyperlink r:id="rId11" w:tgtFrame="_blank" w:tooltip="95/2023/NĐ-CP" w:history="1">
        <w:r w:rsidRPr="006977D3">
          <w:rPr>
            <w:rFonts w:ascii="Times New Roman" w:eastAsia="Times New Roman" w:hAnsi="Times New Roman" w:cs="Times New Roman"/>
            <w:color w:val="A67C52"/>
            <w:sz w:val="24"/>
            <w:szCs w:val="24"/>
            <w:u w:val="single"/>
          </w:rPr>
          <w:t>95/2023/NĐ-CP</w:t>
        </w:r>
      </w:hyperlink>
      <w:r w:rsidRPr="006977D3">
        <w:rPr>
          <w:rFonts w:ascii="Times New Roman" w:eastAsia="Times New Roman" w:hAnsi="Times New Roman" w:cs="Times New Roman"/>
          <w:color w:val="222222"/>
          <w:sz w:val="24"/>
          <w:szCs w:val="24"/>
        </w:rPr>
        <w:t> ngày 29 tháng 12 năm 2023 của Chính phủ quy định chi tiết một số điều và biện pháp thi hành Luật Tín ngưỡng, tôn giáo; Nghị định số </w:t>
      </w:r>
      <w:hyperlink r:id="rId12" w:tgtFrame="_blank" w:tooltip="124/2025/NĐ-CP" w:history="1">
        <w:r w:rsidRPr="006977D3">
          <w:rPr>
            <w:rFonts w:ascii="Times New Roman" w:eastAsia="Times New Roman" w:hAnsi="Times New Roman" w:cs="Times New Roman"/>
            <w:color w:val="A67C52"/>
            <w:sz w:val="24"/>
            <w:szCs w:val="24"/>
            <w:u w:val="single"/>
          </w:rPr>
          <w:t>124/2025/NĐ-CP</w:t>
        </w:r>
      </w:hyperlink>
      <w:r w:rsidRPr="006977D3">
        <w:rPr>
          <w:rFonts w:ascii="Times New Roman" w:eastAsia="Times New Roman" w:hAnsi="Times New Roman" w:cs="Times New Roman"/>
          <w:color w:val="222222"/>
          <w:sz w:val="24"/>
          <w:szCs w:val="24"/>
        </w:rPr>
        <w:t> ngày 11 tháng 6 năm 2025 của Chính phủ quy định về phân quyền, phân cấp; phân định thẩm quyền của chính quyền địa phương 02 cấp trong lĩnh vực công tác dân tộc, tín ngưỡng, tôn giáo; Quy chế phối hợp giải quyết một số vấn đề liên quan đến tôn giáo trên địa bàn tỉnh Nghệ An đối với các nội dung được phân cấp tại Điều 3 Quyết định này.</w:t>
      </w:r>
    </w:p>
    <w:p w14:paraId="618D6D1B" w14:textId="77777777" w:rsidR="006977D3" w:rsidRPr="006977D3" w:rsidRDefault="006977D3" w:rsidP="006977D3">
      <w:pPr>
        <w:spacing w:after="120" w:line="240" w:lineRule="auto"/>
        <w:jc w:val="both"/>
        <w:rPr>
          <w:rFonts w:ascii="Times New Roman" w:eastAsia="Times New Roman" w:hAnsi="Times New Roman" w:cs="Times New Roman"/>
          <w:color w:val="222222"/>
          <w:sz w:val="24"/>
          <w:szCs w:val="24"/>
        </w:rPr>
      </w:pPr>
      <w:r w:rsidRPr="006977D3">
        <w:rPr>
          <w:rFonts w:ascii="Times New Roman" w:eastAsia="Times New Roman" w:hAnsi="Times New Roman" w:cs="Times New Roman"/>
          <w:color w:val="222222"/>
          <w:sz w:val="24"/>
          <w:szCs w:val="24"/>
        </w:rPr>
        <w:t>2. Định kỳ hằng năm (trước ngày 20/12) báo cáo Ủy ban nhân dân tỉnh về tình hình, kết quả thực hiện các nội dung được phân cấp.</w:t>
      </w:r>
    </w:p>
    <w:p w14:paraId="099F8D30" w14:textId="77777777" w:rsidR="006977D3" w:rsidRPr="006977D3" w:rsidRDefault="006977D3" w:rsidP="006977D3">
      <w:pPr>
        <w:spacing w:after="120" w:line="240" w:lineRule="auto"/>
        <w:jc w:val="both"/>
        <w:rPr>
          <w:rFonts w:ascii="Times New Roman" w:eastAsia="Times New Roman" w:hAnsi="Times New Roman" w:cs="Times New Roman"/>
          <w:color w:val="222222"/>
          <w:sz w:val="24"/>
          <w:szCs w:val="24"/>
        </w:rPr>
      </w:pPr>
      <w:r w:rsidRPr="006977D3">
        <w:rPr>
          <w:rFonts w:ascii="Times New Roman" w:eastAsia="Times New Roman" w:hAnsi="Times New Roman" w:cs="Times New Roman"/>
          <w:b/>
          <w:bCs/>
          <w:color w:val="222222"/>
          <w:sz w:val="24"/>
          <w:szCs w:val="24"/>
        </w:rPr>
        <w:t>Điều 5. Hiệu lực thi hành</w:t>
      </w:r>
    </w:p>
    <w:p w14:paraId="48F81EE3" w14:textId="77777777" w:rsidR="006977D3" w:rsidRPr="006977D3" w:rsidRDefault="006977D3" w:rsidP="006977D3">
      <w:pPr>
        <w:spacing w:after="120" w:line="240" w:lineRule="auto"/>
        <w:jc w:val="both"/>
        <w:rPr>
          <w:rFonts w:ascii="Times New Roman" w:eastAsia="Times New Roman" w:hAnsi="Times New Roman" w:cs="Times New Roman"/>
          <w:color w:val="222222"/>
          <w:sz w:val="24"/>
          <w:szCs w:val="24"/>
        </w:rPr>
      </w:pPr>
      <w:r w:rsidRPr="006977D3">
        <w:rPr>
          <w:rFonts w:ascii="Times New Roman" w:eastAsia="Times New Roman" w:hAnsi="Times New Roman" w:cs="Times New Roman"/>
          <w:color w:val="222222"/>
          <w:sz w:val="24"/>
          <w:szCs w:val="24"/>
        </w:rPr>
        <w:t>1. Quyết định này có hiệu lực thi hành kể từ ngày 22 tháng 4 năm 2026.</w:t>
      </w:r>
    </w:p>
    <w:p w14:paraId="71C5C9FF" w14:textId="77777777" w:rsidR="006977D3" w:rsidRPr="006977D3" w:rsidRDefault="006977D3" w:rsidP="006977D3">
      <w:pPr>
        <w:spacing w:after="120" w:line="240" w:lineRule="auto"/>
        <w:jc w:val="both"/>
        <w:rPr>
          <w:rFonts w:ascii="Times New Roman" w:eastAsia="Times New Roman" w:hAnsi="Times New Roman" w:cs="Times New Roman"/>
          <w:color w:val="222222"/>
          <w:sz w:val="24"/>
          <w:szCs w:val="24"/>
        </w:rPr>
      </w:pPr>
      <w:r w:rsidRPr="006977D3">
        <w:rPr>
          <w:rFonts w:ascii="Times New Roman" w:eastAsia="Times New Roman" w:hAnsi="Times New Roman" w:cs="Times New Roman"/>
          <w:color w:val="222222"/>
          <w:sz w:val="24"/>
          <w:szCs w:val="24"/>
        </w:rPr>
        <w:t>2. Chánh Văn phòng Ủy ban nhân dân tỉnh; Giám đốc các sở, ban, ngành cấp tỉnh; Chủ tịch Ủy ban nhân dân các xã, phường và các tổ chức, cá nhân có liên quan chịu trách nhiệm thi hành Quyết định này./.</w:t>
      </w:r>
    </w:p>
    <w:tbl>
      <w:tblPr>
        <w:tblW w:w="5000" w:type="pct"/>
        <w:tblCellMar>
          <w:left w:w="0" w:type="dxa"/>
          <w:right w:w="0" w:type="dxa"/>
        </w:tblCellMar>
        <w:tblLook w:val="04A0" w:firstRow="1" w:lastRow="0" w:firstColumn="1" w:lastColumn="0" w:noHBand="0" w:noVBand="1"/>
      </w:tblPr>
      <w:tblGrid>
        <w:gridCol w:w="4680"/>
        <w:gridCol w:w="4680"/>
      </w:tblGrid>
      <w:tr w:rsidR="006977D3" w:rsidRPr="006977D3" w14:paraId="7F5E9046" w14:textId="77777777" w:rsidTr="006977D3">
        <w:tc>
          <w:tcPr>
            <w:tcW w:w="2500" w:type="pct"/>
            <w:tcBorders>
              <w:top w:val="nil"/>
              <w:left w:val="nil"/>
              <w:bottom w:val="nil"/>
              <w:right w:val="nil"/>
            </w:tcBorders>
            <w:tcMar>
              <w:top w:w="45" w:type="dxa"/>
              <w:left w:w="45" w:type="dxa"/>
              <w:bottom w:w="45" w:type="dxa"/>
              <w:right w:w="45" w:type="dxa"/>
            </w:tcMar>
            <w:hideMark/>
          </w:tcPr>
          <w:p w14:paraId="4BE32C2E" w14:textId="77777777" w:rsidR="006977D3" w:rsidRPr="006977D3" w:rsidRDefault="006977D3" w:rsidP="006977D3">
            <w:pPr>
              <w:spacing w:after="0" w:line="240" w:lineRule="auto"/>
              <w:rPr>
                <w:rFonts w:ascii="Times New Roman" w:eastAsia="Times New Roman" w:hAnsi="Times New Roman" w:cs="Times New Roman"/>
                <w:color w:val="222222"/>
                <w:sz w:val="24"/>
                <w:szCs w:val="24"/>
              </w:rPr>
            </w:pPr>
            <w:r w:rsidRPr="006977D3">
              <w:rPr>
                <w:rFonts w:ascii="Times New Roman" w:eastAsia="Times New Roman" w:hAnsi="Times New Roman" w:cs="Times New Roman"/>
                <w:b/>
                <w:bCs/>
                <w:i/>
                <w:iCs/>
                <w:color w:val="222222"/>
                <w:sz w:val="24"/>
                <w:szCs w:val="24"/>
              </w:rPr>
              <w:t>Nơi nhận:</w:t>
            </w:r>
            <w:r w:rsidRPr="006977D3">
              <w:rPr>
                <w:rFonts w:ascii="Times New Roman" w:eastAsia="Times New Roman" w:hAnsi="Times New Roman" w:cs="Times New Roman"/>
                <w:b/>
                <w:bCs/>
                <w:i/>
                <w:iCs/>
                <w:color w:val="222222"/>
                <w:sz w:val="24"/>
                <w:szCs w:val="24"/>
              </w:rPr>
              <w:br/>
            </w:r>
            <w:r w:rsidRPr="006977D3">
              <w:rPr>
                <w:rFonts w:ascii="Times New Roman" w:eastAsia="Times New Roman" w:hAnsi="Times New Roman" w:cs="Times New Roman"/>
                <w:color w:val="222222"/>
                <w:sz w:val="24"/>
                <w:szCs w:val="24"/>
              </w:rPr>
              <w:t>- Như Điều 5;</w:t>
            </w:r>
            <w:r w:rsidRPr="006977D3">
              <w:rPr>
                <w:rFonts w:ascii="Times New Roman" w:eastAsia="Times New Roman" w:hAnsi="Times New Roman" w:cs="Times New Roman"/>
                <w:color w:val="222222"/>
                <w:sz w:val="24"/>
                <w:szCs w:val="24"/>
              </w:rPr>
              <w:br/>
              <w:t>- Văn phòng Chính phủ;</w:t>
            </w:r>
            <w:r w:rsidRPr="006977D3">
              <w:rPr>
                <w:rFonts w:ascii="Times New Roman" w:eastAsia="Times New Roman" w:hAnsi="Times New Roman" w:cs="Times New Roman"/>
                <w:color w:val="222222"/>
                <w:sz w:val="24"/>
                <w:szCs w:val="24"/>
              </w:rPr>
              <w:br/>
              <w:t>- Cục KTVB và TCTHPL, Bộ Tư pháp;</w:t>
            </w:r>
            <w:r w:rsidRPr="006977D3">
              <w:rPr>
                <w:rFonts w:ascii="Times New Roman" w:eastAsia="Times New Roman" w:hAnsi="Times New Roman" w:cs="Times New Roman"/>
                <w:color w:val="222222"/>
                <w:sz w:val="24"/>
                <w:szCs w:val="24"/>
              </w:rPr>
              <w:br/>
              <w:t>- Vụ Pháp chế - Bộ Dân tộc và Tôn giáo;</w:t>
            </w:r>
            <w:r w:rsidRPr="006977D3">
              <w:rPr>
                <w:rFonts w:ascii="Times New Roman" w:eastAsia="Times New Roman" w:hAnsi="Times New Roman" w:cs="Times New Roman"/>
                <w:color w:val="222222"/>
                <w:sz w:val="24"/>
                <w:szCs w:val="24"/>
              </w:rPr>
              <w:br/>
              <w:t>- Ban Tôn giáo Chính phủ;</w:t>
            </w:r>
            <w:r w:rsidRPr="006977D3">
              <w:rPr>
                <w:rFonts w:ascii="Times New Roman" w:eastAsia="Times New Roman" w:hAnsi="Times New Roman" w:cs="Times New Roman"/>
                <w:color w:val="222222"/>
                <w:sz w:val="24"/>
                <w:szCs w:val="24"/>
              </w:rPr>
              <w:br/>
              <w:t>- TT Tỉnh ủy, TT HĐND tỉnh;</w:t>
            </w:r>
            <w:r w:rsidRPr="006977D3">
              <w:rPr>
                <w:rFonts w:ascii="Times New Roman" w:eastAsia="Times New Roman" w:hAnsi="Times New Roman" w:cs="Times New Roman"/>
                <w:color w:val="222222"/>
                <w:sz w:val="24"/>
                <w:szCs w:val="24"/>
              </w:rPr>
              <w:br/>
              <w:t>- Chủ tịch, các PCT UBND tỉnh;</w:t>
            </w:r>
            <w:r w:rsidRPr="006977D3">
              <w:rPr>
                <w:rFonts w:ascii="Times New Roman" w:eastAsia="Times New Roman" w:hAnsi="Times New Roman" w:cs="Times New Roman"/>
                <w:color w:val="222222"/>
                <w:sz w:val="24"/>
                <w:szCs w:val="24"/>
              </w:rPr>
              <w:br/>
              <w:t>- Các Thành viên UBND tỉnh;</w:t>
            </w:r>
            <w:r w:rsidRPr="006977D3">
              <w:rPr>
                <w:rFonts w:ascii="Times New Roman" w:eastAsia="Times New Roman" w:hAnsi="Times New Roman" w:cs="Times New Roman"/>
                <w:color w:val="222222"/>
                <w:sz w:val="24"/>
                <w:szCs w:val="24"/>
              </w:rPr>
              <w:br/>
              <w:t>- Chánh VP, các PCVP UBND tỉnh;</w:t>
            </w:r>
            <w:r w:rsidRPr="006977D3">
              <w:rPr>
                <w:rFonts w:ascii="Times New Roman" w:eastAsia="Times New Roman" w:hAnsi="Times New Roman" w:cs="Times New Roman"/>
                <w:color w:val="222222"/>
                <w:sz w:val="24"/>
                <w:szCs w:val="24"/>
              </w:rPr>
              <w:br/>
              <w:t>- Cổng Thông tin điện tử tỉnh, Công báo tỉnh;</w:t>
            </w:r>
            <w:r w:rsidRPr="006977D3">
              <w:rPr>
                <w:rFonts w:ascii="Times New Roman" w:eastAsia="Times New Roman" w:hAnsi="Times New Roman" w:cs="Times New Roman"/>
                <w:color w:val="222222"/>
                <w:sz w:val="24"/>
                <w:szCs w:val="24"/>
              </w:rPr>
              <w:br/>
              <w:t>- Lưu: VT, NC (TP, Vinh).</w:t>
            </w:r>
          </w:p>
        </w:tc>
        <w:tc>
          <w:tcPr>
            <w:tcW w:w="2500" w:type="pct"/>
            <w:tcBorders>
              <w:top w:val="nil"/>
              <w:left w:val="nil"/>
              <w:bottom w:val="nil"/>
              <w:right w:val="nil"/>
            </w:tcBorders>
            <w:tcMar>
              <w:top w:w="45" w:type="dxa"/>
              <w:left w:w="45" w:type="dxa"/>
              <w:bottom w:w="45" w:type="dxa"/>
              <w:right w:w="45" w:type="dxa"/>
            </w:tcMar>
            <w:hideMark/>
          </w:tcPr>
          <w:p w14:paraId="6522B3F4" w14:textId="77777777" w:rsidR="006977D3" w:rsidRPr="006977D3" w:rsidRDefault="006977D3" w:rsidP="006977D3">
            <w:pPr>
              <w:spacing w:after="0" w:line="240" w:lineRule="auto"/>
              <w:jc w:val="center"/>
              <w:rPr>
                <w:rFonts w:ascii="Times New Roman" w:eastAsia="Times New Roman" w:hAnsi="Times New Roman" w:cs="Times New Roman"/>
                <w:color w:val="222222"/>
                <w:sz w:val="24"/>
                <w:szCs w:val="24"/>
              </w:rPr>
            </w:pPr>
            <w:r w:rsidRPr="006977D3">
              <w:rPr>
                <w:rFonts w:ascii="Times New Roman" w:eastAsia="Times New Roman" w:hAnsi="Times New Roman" w:cs="Times New Roman"/>
                <w:b/>
                <w:bCs/>
                <w:color w:val="222222"/>
                <w:sz w:val="24"/>
                <w:szCs w:val="24"/>
              </w:rPr>
              <w:t>TM. ỦY BAN NHÂN DÂN</w:t>
            </w:r>
            <w:r w:rsidRPr="006977D3">
              <w:rPr>
                <w:rFonts w:ascii="Times New Roman" w:eastAsia="Times New Roman" w:hAnsi="Times New Roman" w:cs="Times New Roman"/>
                <w:b/>
                <w:bCs/>
                <w:color w:val="222222"/>
                <w:sz w:val="24"/>
                <w:szCs w:val="24"/>
              </w:rPr>
              <w:br/>
              <w:t>KT. CHỦ TỊCH</w:t>
            </w:r>
            <w:r w:rsidRPr="006977D3">
              <w:rPr>
                <w:rFonts w:ascii="Times New Roman" w:eastAsia="Times New Roman" w:hAnsi="Times New Roman" w:cs="Times New Roman"/>
                <w:b/>
                <w:bCs/>
                <w:color w:val="222222"/>
                <w:sz w:val="24"/>
                <w:szCs w:val="24"/>
              </w:rPr>
              <w:br/>
              <w:t>PHÓ CHỦ TỊCH</w:t>
            </w:r>
            <w:r w:rsidRPr="006977D3">
              <w:rPr>
                <w:rFonts w:ascii="Times New Roman" w:eastAsia="Times New Roman" w:hAnsi="Times New Roman" w:cs="Times New Roman"/>
                <w:b/>
                <w:bCs/>
                <w:color w:val="222222"/>
                <w:sz w:val="24"/>
                <w:szCs w:val="24"/>
              </w:rPr>
              <w:br/>
            </w:r>
            <w:r w:rsidRPr="006977D3">
              <w:rPr>
                <w:rFonts w:ascii="Times New Roman" w:eastAsia="Times New Roman" w:hAnsi="Times New Roman" w:cs="Times New Roman"/>
                <w:b/>
                <w:bCs/>
                <w:color w:val="222222"/>
                <w:sz w:val="24"/>
                <w:szCs w:val="24"/>
              </w:rPr>
              <w:br/>
            </w:r>
            <w:r w:rsidRPr="006977D3">
              <w:rPr>
                <w:rFonts w:ascii="Times New Roman" w:eastAsia="Times New Roman" w:hAnsi="Times New Roman" w:cs="Times New Roman"/>
                <w:b/>
                <w:bCs/>
                <w:color w:val="222222"/>
                <w:sz w:val="24"/>
                <w:szCs w:val="24"/>
              </w:rPr>
              <w:br/>
            </w:r>
            <w:r w:rsidRPr="006977D3">
              <w:rPr>
                <w:rFonts w:ascii="Times New Roman" w:eastAsia="Times New Roman" w:hAnsi="Times New Roman" w:cs="Times New Roman"/>
                <w:b/>
                <w:bCs/>
                <w:color w:val="222222"/>
                <w:sz w:val="24"/>
                <w:szCs w:val="24"/>
              </w:rPr>
              <w:br/>
            </w:r>
            <w:r w:rsidRPr="006977D3">
              <w:rPr>
                <w:rFonts w:ascii="Times New Roman" w:eastAsia="Times New Roman" w:hAnsi="Times New Roman" w:cs="Times New Roman"/>
                <w:b/>
                <w:bCs/>
                <w:color w:val="222222"/>
                <w:sz w:val="24"/>
                <w:szCs w:val="24"/>
              </w:rPr>
              <w:br/>
              <w:t>Bùi Thanh An</w:t>
            </w:r>
          </w:p>
        </w:tc>
      </w:tr>
    </w:tbl>
    <w:p w14:paraId="75C90925" w14:textId="77777777" w:rsidR="00704F28" w:rsidRPr="006977D3" w:rsidRDefault="00704F28">
      <w:pPr>
        <w:rPr>
          <w:rFonts w:ascii="Times New Roman" w:hAnsi="Times New Roman" w:cs="Times New Roman"/>
        </w:rPr>
      </w:pPr>
    </w:p>
    <w:sectPr w:rsidR="00704F28" w:rsidRPr="006977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F28"/>
    <w:rsid w:val="006977D3"/>
    <w:rsid w:val="00704F28"/>
    <w:rsid w:val="00986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35D43"/>
  <w15:chartTrackingRefBased/>
  <w15:docId w15:val="{7C7F2DF9-D452-4848-9013-E746982AA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977D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977D3"/>
    <w:rPr>
      <w:i/>
      <w:iCs/>
    </w:rPr>
  </w:style>
  <w:style w:type="character" w:styleId="Hyperlink">
    <w:name w:val="Hyperlink"/>
    <w:basedOn w:val="DefaultParagraphFont"/>
    <w:uiPriority w:val="99"/>
    <w:semiHidden/>
    <w:unhideWhenUsed/>
    <w:rsid w:val="006977D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0250687">
      <w:bodyDiv w:val="1"/>
      <w:marLeft w:val="0"/>
      <w:marRight w:val="0"/>
      <w:marTop w:val="0"/>
      <w:marBottom w:val="0"/>
      <w:divBdr>
        <w:top w:val="none" w:sz="0" w:space="0" w:color="auto"/>
        <w:left w:val="none" w:sz="0" w:space="0" w:color="auto"/>
        <w:bottom w:val="none" w:sz="0" w:space="0" w:color="auto"/>
        <w:right w:val="none" w:sz="0" w:space="0" w:color="auto"/>
      </w:divBdr>
      <w:divsChild>
        <w:div w:id="218711071">
          <w:marLeft w:val="0"/>
          <w:marRight w:val="0"/>
          <w:marTop w:val="0"/>
          <w:marBottom w:val="0"/>
          <w:divBdr>
            <w:top w:val="none" w:sz="0" w:space="0" w:color="auto"/>
            <w:left w:val="none" w:sz="0" w:space="0" w:color="auto"/>
            <w:bottom w:val="none" w:sz="0" w:space="0" w:color="auto"/>
            <w:right w:val="none" w:sz="0" w:space="0" w:color="auto"/>
          </w:divBdr>
          <w:divsChild>
            <w:div w:id="349456673">
              <w:marLeft w:val="0"/>
              <w:marRight w:val="0"/>
              <w:marTop w:val="0"/>
              <w:marBottom w:val="0"/>
              <w:divBdr>
                <w:top w:val="none" w:sz="0" w:space="0" w:color="auto"/>
                <w:left w:val="none" w:sz="0" w:space="0" w:color="auto"/>
                <w:bottom w:val="none" w:sz="0" w:space="0" w:color="auto"/>
                <w:right w:val="none" w:sz="0" w:space="0" w:color="auto"/>
              </w:divBdr>
              <w:divsChild>
                <w:div w:id="2088070596">
                  <w:marLeft w:val="0"/>
                  <w:marRight w:val="0"/>
                  <w:marTop w:val="0"/>
                  <w:marBottom w:val="0"/>
                  <w:divBdr>
                    <w:top w:val="none" w:sz="0" w:space="0" w:color="auto"/>
                    <w:left w:val="none" w:sz="0" w:space="0" w:color="auto"/>
                    <w:bottom w:val="none" w:sz="0" w:space="0" w:color="auto"/>
                    <w:right w:val="none" w:sz="0" w:space="0" w:color="auto"/>
                  </w:divBdr>
                  <w:divsChild>
                    <w:div w:id="116409309">
                      <w:marLeft w:val="0"/>
                      <w:marRight w:val="0"/>
                      <w:marTop w:val="0"/>
                      <w:marBottom w:val="0"/>
                      <w:divBdr>
                        <w:top w:val="none" w:sz="0" w:space="0" w:color="auto"/>
                        <w:left w:val="none" w:sz="0" w:space="0" w:color="auto"/>
                        <w:bottom w:val="none" w:sz="0" w:space="0" w:color="auto"/>
                        <w:right w:val="none" w:sz="0" w:space="0" w:color="auto"/>
                      </w:divBdr>
                    </w:div>
                    <w:div w:id="45876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734544">
          <w:marLeft w:val="0"/>
          <w:marRight w:val="0"/>
          <w:marTop w:val="0"/>
          <w:marBottom w:val="0"/>
          <w:divBdr>
            <w:top w:val="none" w:sz="0" w:space="0" w:color="auto"/>
            <w:left w:val="none" w:sz="0" w:space="0" w:color="auto"/>
            <w:bottom w:val="none" w:sz="0" w:space="0" w:color="auto"/>
            <w:right w:val="none" w:sz="0" w:space="0" w:color="auto"/>
          </w:divBdr>
          <w:divsChild>
            <w:div w:id="1723169427">
              <w:marLeft w:val="0"/>
              <w:marRight w:val="0"/>
              <w:marTop w:val="120"/>
              <w:marBottom w:val="120"/>
              <w:divBdr>
                <w:top w:val="none" w:sz="0" w:space="0" w:color="auto"/>
                <w:left w:val="none" w:sz="0" w:space="0" w:color="auto"/>
                <w:bottom w:val="none" w:sz="0" w:space="0" w:color="auto"/>
                <w:right w:val="none" w:sz="0" w:space="0" w:color="auto"/>
              </w:divBdr>
            </w:div>
            <w:div w:id="102502356">
              <w:marLeft w:val="0"/>
              <w:marRight w:val="0"/>
              <w:marTop w:val="120"/>
              <w:marBottom w:val="120"/>
              <w:divBdr>
                <w:top w:val="none" w:sz="0" w:space="0" w:color="auto"/>
                <w:left w:val="none" w:sz="0" w:space="0" w:color="auto"/>
                <w:bottom w:val="none" w:sz="0" w:space="0" w:color="auto"/>
                <w:right w:val="none" w:sz="0" w:space="0" w:color="auto"/>
              </w:divBdr>
            </w:div>
            <w:div w:id="1353190327">
              <w:marLeft w:val="0"/>
              <w:marRight w:val="0"/>
              <w:marTop w:val="120"/>
              <w:marBottom w:val="120"/>
              <w:divBdr>
                <w:top w:val="none" w:sz="0" w:space="0" w:color="auto"/>
                <w:left w:val="none" w:sz="0" w:space="0" w:color="auto"/>
                <w:bottom w:val="none" w:sz="0" w:space="0" w:color="auto"/>
                <w:right w:val="none" w:sz="0" w:space="0" w:color="auto"/>
              </w:divBdr>
            </w:div>
            <w:div w:id="1680423042">
              <w:marLeft w:val="0"/>
              <w:marRight w:val="0"/>
              <w:marTop w:val="120"/>
              <w:marBottom w:val="120"/>
              <w:divBdr>
                <w:top w:val="none" w:sz="0" w:space="0" w:color="auto"/>
                <w:left w:val="none" w:sz="0" w:space="0" w:color="auto"/>
                <w:bottom w:val="none" w:sz="0" w:space="0" w:color="auto"/>
                <w:right w:val="none" w:sz="0" w:space="0" w:color="auto"/>
              </w:divBdr>
            </w:div>
            <w:div w:id="326597478">
              <w:marLeft w:val="0"/>
              <w:marRight w:val="0"/>
              <w:marTop w:val="120"/>
              <w:marBottom w:val="120"/>
              <w:divBdr>
                <w:top w:val="none" w:sz="0" w:space="0" w:color="auto"/>
                <w:left w:val="none" w:sz="0" w:space="0" w:color="auto"/>
                <w:bottom w:val="none" w:sz="0" w:space="0" w:color="auto"/>
                <w:right w:val="none" w:sz="0" w:space="0" w:color="auto"/>
              </w:divBdr>
              <w:divsChild>
                <w:div w:id="1609199614">
                  <w:marLeft w:val="0"/>
                  <w:marRight w:val="0"/>
                  <w:marTop w:val="0"/>
                  <w:marBottom w:val="0"/>
                  <w:divBdr>
                    <w:top w:val="none" w:sz="0" w:space="0" w:color="auto"/>
                    <w:left w:val="none" w:sz="0" w:space="0" w:color="auto"/>
                    <w:bottom w:val="none" w:sz="0" w:space="0" w:color="auto"/>
                    <w:right w:val="none" w:sz="0" w:space="0" w:color="auto"/>
                  </w:divBdr>
                </w:div>
              </w:divsChild>
            </w:div>
            <w:div w:id="1400324976">
              <w:marLeft w:val="0"/>
              <w:marRight w:val="0"/>
              <w:marTop w:val="120"/>
              <w:marBottom w:val="120"/>
              <w:divBdr>
                <w:top w:val="none" w:sz="0" w:space="0" w:color="auto"/>
                <w:left w:val="none" w:sz="0" w:space="0" w:color="auto"/>
                <w:bottom w:val="none" w:sz="0" w:space="0" w:color="auto"/>
                <w:right w:val="none" w:sz="0" w:space="0" w:color="auto"/>
              </w:divBdr>
              <w:divsChild>
                <w:div w:id="337780300">
                  <w:marLeft w:val="0"/>
                  <w:marRight w:val="0"/>
                  <w:marTop w:val="0"/>
                  <w:marBottom w:val="0"/>
                  <w:divBdr>
                    <w:top w:val="none" w:sz="0" w:space="0" w:color="auto"/>
                    <w:left w:val="none" w:sz="0" w:space="0" w:color="auto"/>
                    <w:bottom w:val="none" w:sz="0" w:space="0" w:color="auto"/>
                    <w:right w:val="none" w:sz="0" w:space="0" w:color="auto"/>
                  </w:divBdr>
                </w:div>
              </w:divsChild>
            </w:div>
            <w:div w:id="2048138908">
              <w:marLeft w:val="0"/>
              <w:marRight w:val="0"/>
              <w:marTop w:val="120"/>
              <w:marBottom w:val="120"/>
              <w:divBdr>
                <w:top w:val="none" w:sz="0" w:space="0" w:color="auto"/>
                <w:left w:val="none" w:sz="0" w:space="0" w:color="auto"/>
                <w:bottom w:val="none" w:sz="0" w:space="0" w:color="auto"/>
                <w:right w:val="none" w:sz="0" w:space="0" w:color="auto"/>
              </w:divBdr>
              <w:divsChild>
                <w:div w:id="716857440">
                  <w:marLeft w:val="0"/>
                  <w:marRight w:val="0"/>
                  <w:marTop w:val="0"/>
                  <w:marBottom w:val="0"/>
                  <w:divBdr>
                    <w:top w:val="none" w:sz="0" w:space="0" w:color="auto"/>
                    <w:left w:val="none" w:sz="0" w:space="0" w:color="auto"/>
                    <w:bottom w:val="none" w:sz="0" w:space="0" w:color="auto"/>
                    <w:right w:val="none" w:sz="0" w:space="0" w:color="auto"/>
                  </w:divBdr>
                </w:div>
              </w:divsChild>
            </w:div>
            <w:div w:id="1065833564">
              <w:marLeft w:val="0"/>
              <w:marRight w:val="0"/>
              <w:marTop w:val="120"/>
              <w:marBottom w:val="120"/>
              <w:divBdr>
                <w:top w:val="none" w:sz="0" w:space="0" w:color="auto"/>
                <w:left w:val="none" w:sz="0" w:space="0" w:color="auto"/>
                <w:bottom w:val="none" w:sz="0" w:space="0" w:color="auto"/>
                <w:right w:val="none" w:sz="0" w:space="0" w:color="auto"/>
              </w:divBdr>
              <w:divsChild>
                <w:div w:id="1463697324">
                  <w:marLeft w:val="0"/>
                  <w:marRight w:val="0"/>
                  <w:marTop w:val="0"/>
                  <w:marBottom w:val="0"/>
                  <w:divBdr>
                    <w:top w:val="none" w:sz="0" w:space="0" w:color="auto"/>
                    <w:left w:val="none" w:sz="0" w:space="0" w:color="auto"/>
                    <w:bottom w:val="none" w:sz="0" w:space="0" w:color="auto"/>
                    <w:right w:val="none" w:sz="0" w:space="0" w:color="auto"/>
                  </w:divBdr>
                </w:div>
              </w:divsChild>
            </w:div>
            <w:div w:id="244920365">
              <w:marLeft w:val="0"/>
              <w:marRight w:val="0"/>
              <w:marTop w:val="120"/>
              <w:marBottom w:val="120"/>
              <w:divBdr>
                <w:top w:val="none" w:sz="0" w:space="0" w:color="auto"/>
                <w:left w:val="none" w:sz="0" w:space="0" w:color="auto"/>
                <w:bottom w:val="none" w:sz="0" w:space="0" w:color="auto"/>
                <w:right w:val="none" w:sz="0" w:space="0" w:color="auto"/>
              </w:divBdr>
              <w:divsChild>
                <w:div w:id="1824856546">
                  <w:marLeft w:val="0"/>
                  <w:marRight w:val="0"/>
                  <w:marTop w:val="0"/>
                  <w:marBottom w:val="0"/>
                  <w:divBdr>
                    <w:top w:val="none" w:sz="0" w:space="0" w:color="auto"/>
                    <w:left w:val="none" w:sz="0" w:space="0" w:color="auto"/>
                    <w:bottom w:val="none" w:sz="0" w:space="0" w:color="auto"/>
                    <w:right w:val="none" w:sz="0" w:space="0" w:color="auto"/>
                  </w:divBdr>
                </w:div>
              </w:divsChild>
            </w:div>
            <w:div w:id="1683555321">
              <w:marLeft w:val="0"/>
              <w:marRight w:val="0"/>
              <w:marTop w:val="120"/>
              <w:marBottom w:val="120"/>
              <w:divBdr>
                <w:top w:val="none" w:sz="0" w:space="0" w:color="auto"/>
                <w:left w:val="none" w:sz="0" w:space="0" w:color="auto"/>
                <w:bottom w:val="none" w:sz="0" w:space="0" w:color="auto"/>
                <w:right w:val="none" w:sz="0" w:space="0" w:color="auto"/>
              </w:divBdr>
              <w:divsChild>
                <w:div w:id="948318230">
                  <w:marLeft w:val="0"/>
                  <w:marRight w:val="0"/>
                  <w:marTop w:val="0"/>
                  <w:marBottom w:val="0"/>
                  <w:divBdr>
                    <w:top w:val="none" w:sz="0" w:space="0" w:color="auto"/>
                    <w:left w:val="none" w:sz="0" w:space="0" w:color="auto"/>
                    <w:bottom w:val="none" w:sz="0" w:space="0" w:color="auto"/>
                    <w:right w:val="none" w:sz="0" w:space="0" w:color="auto"/>
                  </w:divBdr>
                </w:div>
              </w:divsChild>
            </w:div>
            <w:div w:id="206842210">
              <w:marLeft w:val="0"/>
              <w:marRight w:val="0"/>
              <w:marTop w:val="120"/>
              <w:marBottom w:val="120"/>
              <w:divBdr>
                <w:top w:val="none" w:sz="0" w:space="0" w:color="auto"/>
                <w:left w:val="none" w:sz="0" w:space="0" w:color="auto"/>
                <w:bottom w:val="none" w:sz="0" w:space="0" w:color="auto"/>
                <w:right w:val="none" w:sz="0" w:space="0" w:color="auto"/>
              </w:divBdr>
              <w:divsChild>
                <w:div w:id="1582565180">
                  <w:marLeft w:val="0"/>
                  <w:marRight w:val="0"/>
                  <w:marTop w:val="0"/>
                  <w:marBottom w:val="0"/>
                  <w:divBdr>
                    <w:top w:val="none" w:sz="0" w:space="0" w:color="auto"/>
                    <w:left w:val="none" w:sz="0" w:space="0" w:color="auto"/>
                    <w:bottom w:val="none" w:sz="0" w:space="0" w:color="auto"/>
                    <w:right w:val="none" w:sz="0" w:space="0" w:color="auto"/>
                  </w:divBdr>
                </w:div>
              </w:divsChild>
            </w:div>
            <w:div w:id="632292920">
              <w:marLeft w:val="0"/>
              <w:marRight w:val="0"/>
              <w:marTop w:val="120"/>
              <w:marBottom w:val="120"/>
              <w:divBdr>
                <w:top w:val="none" w:sz="0" w:space="0" w:color="auto"/>
                <w:left w:val="none" w:sz="0" w:space="0" w:color="auto"/>
                <w:bottom w:val="none" w:sz="0" w:space="0" w:color="auto"/>
                <w:right w:val="none" w:sz="0" w:space="0" w:color="auto"/>
              </w:divBdr>
              <w:divsChild>
                <w:div w:id="850412349">
                  <w:marLeft w:val="0"/>
                  <w:marRight w:val="0"/>
                  <w:marTop w:val="0"/>
                  <w:marBottom w:val="0"/>
                  <w:divBdr>
                    <w:top w:val="none" w:sz="0" w:space="0" w:color="auto"/>
                    <w:left w:val="none" w:sz="0" w:space="0" w:color="auto"/>
                    <w:bottom w:val="none" w:sz="0" w:space="0" w:color="auto"/>
                    <w:right w:val="none" w:sz="0" w:space="0" w:color="auto"/>
                  </w:divBdr>
                </w:div>
              </w:divsChild>
            </w:div>
            <w:div w:id="1350373870">
              <w:marLeft w:val="0"/>
              <w:marRight w:val="0"/>
              <w:marTop w:val="120"/>
              <w:marBottom w:val="120"/>
              <w:divBdr>
                <w:top w:val="none" w:sz="0" w:space="0" w:color="auto"/>
                <w:left w:val="none" w:sz="0" w:space="0" w:color="auto"/>
                <w:bottom w:val="none" w:sz="0" w:space="0" w:color="auto"/>
                <w:right w:val="none" w:sz="0" w:space="0" w:color="auto"/>
              </w:divBdr>
              <w:divsChild>
                <w:div w:id="786854719">
                  <w:marLeft w:val="0"/>
                  <w:marRight w:val="0"/>
                  <w:marTop w:val="0"/>
                  <w:marBottom w:val="0"/>
                  <w:divBdr>
                    <w:top w:val="none" w:sz="0" w:space="0" w:color="auto"/>
                    <w:left w:val="none" w:sz="0" w:space="0" w:color="auto"/>
                    <w:bottom w:val="none" w:sz="0" w:space="0" w:color="auto"/>
                    <w:right w:val="none" w:sz="0" w:space="0" w:color="auto"/>
                  </w:divBdr>
                </w:div>
              </w:divsChild>
            </w:div>
            <w:div w:id="276496837">
              <w:marLeft w:val="0"/>
              <w:marRight w:val="0"/>
              <w:marTop w:val="120"/>
              <w:marBottom w:val="120"/>
              <w:divBdr>
                <w:top w:val="none" w:sz="0" w:space="0" w:color="auto"/>
                <w:left w:val="none" w:sz="0" w:space="0" w:color="auto"/>
                <w:bottom w:val="none" w:sz="0" w:space="0" w:color="auto"/>
                <w:right w:val="none" w:sz="0" w:space="0" w:color="auto"/>
              </w:divBdr>
              <w:divsChild>
                <w:div w:id="1507087763">
                  <w:marLeft w:val="0"/>
                  <w:marRight w:val="0"/>
                  <w:marTop w:val="0"/>
                  <w:marBottom w:val="0"/>
                  <w:divBdr>
                    <w:top w:val="none" w:sz="0" w:space="0" w:color="auto"/>
                    <w:left w:val="none" w:sz="0" w:space="0" w:color="auto"/>
                    <w:bottom w:val="none" w:sz="0" w:space="0" w:color="auto"/>
                    <w:right w:val="none" w:sz="0" w:space="0" w:color="auto"/>
                  </w:divBdr>
                </w:div>
              </w:divsChild>
            </w:div>
            <w:div w:id="1147479988">
              <w:marLeft w:val="0"/>
              <w:marRight w:val="0"/>
              <w:marTop w:val="120"/>
              <w:marBottom w:val="120"/>
              <w:divBdr>
                <w:top w:val="none" w:sz="0" w:space="0" w:color="auto"/>
                <w:left w:val="none" w:sz="0" w:space="0" w:color="auto"/>
                <w:bottom w:val="none" w:sz="0" w:space="0" w:color="auto"/>
                <w:right w:val="none" w:sz="0" w:space="0" w:color="auto"/>
              </w:divBdr>
              <w:divsChild>
                <w:div w:id="2102484273">
                  <w:marLeft w:val="0"/>
                  <w:marRight w:val="0"/>
                  <w:marTop w:val="0"/>
                  <w:marBottom w:val="0"/>
                  <w:divBdr>
                    <w:top w:val="none" w:sz="0" w:space="0" w:color="auto"/>
                    <w:left w:val="none" w:sz="0" w:space="0" w:color="auto"/>
                    <w:bottom w:val="none" w:sz="0" w:space="0" w:color="auto"/>
                    <w:right w:val="none" w:sz="0" w:space="0" w:color="auto"/>
                  </w:divBdr>
                </w:div>
              </w:divsChild>
            </w:div>
            <w:div w:id="1652977526">
              <w:marLeft w:val="0"/>
              <w:marRight w:val="0"/>
              <w:marTop w:val="120"/>
              <w:marBottom w:val="120"/>
              <w:divBdr>
                <w:top w:val="none" w:sz="0" w:space="0" w:color="auto"/>
                <w:left w:val="none" w:sz="0" w:space="0" w:color="auto"/>
                <w:bottom w:val="none" w:sz="0" w:space="0" w:color="auto"/>
                <w:right w:val="none" w:sz="0" w:space="0" w:color="auto"/>
              </w:divBdr>
              <w:divsChild>
                <w:div w:id="1021471163">
                  <w:marLeft w:val="0"/>
                  <w:marRight w:val="0"/>
                  <w:marTop w:val="0"/>
                  <w:marBottom w:val="0"/>
                  <w:divBdr>
                    <w:top w:val="none" w:sz="0" w:space="0" w:color="auto"/>
                    <w:left w:val="none" w:sz="0" w:space="0" w:color="auto"/>
                    <w:bottom w:val="none" w:sz="0" w:space="0" w:color="auto"/>
                    <w:right w:val="none" w:sz="0" w:space="0" w:color="auto"/>
                  </w:divBdr>
                </w:div>
              </w:divsChild>
            </w:div>
            <w:div w:id="260377764">
              <w:marLeft w:val="0"/>
              <w:marRight w:val="0"/>
              <w:marTop w:val="120"/>
              <w:marBottom w:val="120"/>
              <w:divBdr>
                <w:top w:val="none" w:sz="0" w:space="0" w:color="auto"/>
                <w:left w:val="none" w:sz="0" w:space="0" w:color="auto"/>
                <w:bottom w:val="none" w:sz="0" w:space="0" w:color="auto"/>
                <w:right w:val="none" w:sz="0" w:space="0" w:color="auto"/>
              </w:divBdr>
              <w:divsChild>
                <w:div w:id="995835779">
                  <w:marLeft w:val="0"/>
                  <w:marRight w:val="0"/>
                  <w:marTop w:val="0"/>
                  <w:marBottom w:val="0"/>
                  <w:divBdr>
                    <w:top w:val="none" w:sz="0" w:space="0" w:color="auto"/>
                    <w:left w:val="none" w:sz="0" w:space="0" w:color="auto"/>
                    <w:bottom w:val="none" w:sz="0" w:space="0" w:color="auto"/>
                    <w:right w:val="none" w:sz="0" w:space="0" w:color="auto"/>
                  </w:divBdr>
                </w:div>
              </w:divsChild>
            </w:div>
            <w:div w:id="1304433221">
              <w:marLeft w:val="0"/>
              <w:marRight w:val="0"/>
              <w:marTop w:val="120"/>
              <w:marBottom w:val="120"/>
              <w:divBdr>
                <w:top w:val="none" w:sz="0" w:space="0" w:color="auto"/>
                <w:left w:val="none" w:sz="0" w:space="0" w:color="auto"/>
                <w:bottom w:val="none" w:sz="0" w:space="0" w:color="auto"/>
                <w:right w:val="none" w:sz="0" w:space="0" w:color="auto"/>
              </w:divBdr>
              <w:divsChild>
                <w:div w:id="138689612">
                  <w:marLeft w:val="0"/>
                  <w:marRight w:val="0"/>
                  <w:marTop w:val="0"/>
                  <w:marBottom w:val="0"/>
                  <w:divBdr>
                    <w:top w:val="none" w:sz="0" w:space="0" w:color="auto"/>
                    <w:left w:val="none" w:sz="0" w:space="0" w:color="auto"/>
                    <w:bottom w:val="none" w:sz="0" w:space="0" w:color="auto"/>
                    <w:right w:val="none" w:sz="0" w:space="0" w:color="auto"/>
                  </w:divBdr>
                </w:div>
              </w:divsChild>
            </w:div>
            <w:div w:id="1925458874">
              <w:marLeft w:val="0"/>
              <w:marRight w:val="0"/>
              <w:marTop w:val="120"/>
              <w:marBottom w:val="120"/>
              <w:divBdr>
                <w:top w:val="none" w:sz="0" w:space="0" w:color="auto"/>
                <w:left w:val="none" w:sz="0" w:space="0" w:color="auto"/>
                <w:bottom w:val="none" w:sz="0" w:space="0" w:color="auto"/>
                <w:right w:val="none" w:sz="0" w:space="0" w:color="auto"/>
              </w:divBdr>
              <w:divsChild>
                <w:div w:id="1557818619">
                  <w:marLeft w:val="0"/>
                  <w:marRight w:val="0"/>
                  <w:marTop w:val="0"/>
                  <w:marBottom w:val="0"/>
                  <w:divBdr>
                    <w:top w:val="none" w:sz="0" w:space="0" w:color="auto"/>
                    <w:left w:val="none" w:sz="0" w:space="0" w:color="auto"/>
                    <w:bottom w:val="none" w:sz="0" w:space="0" w:color="auto"/>
                    <w:right w:val="none" w:sz="0" w:space="0" w:color="auto"/>
                  </w:divBdr>
                </w:div>
              </w:divsChild>
            </w:div>
            <w:div w:id="956715110">
              <w:marLeft w:val="0"/>
              <w:marRight w:val="0"/>
              <w:marTop w:val="120"/>
              <w:marBottom w:val="120"/>
              <w:divBdr>
                <w:top w:val="none" w:sz="0" w:space="0" w:color="auto"/>
                <w:left w:val="none" w:sz="0" w:space="0" w:color="auto"/>
                <w:bottom w:val="none" w:sz="0" w:space="0" w:color="auto"/>
                <w:right w:val="none" w:sz="0" w:space="0" w:color="auto"/>
              </w:divBdr>
              <w:divsChild>
                <w:div w:id="588465138">
                  <w:marLeft w:val="0"/>
                  <w:marRight w:val="0"/>
                  <w:marTop w:val="0"/>
                  <w:marBottom w:val="0"/>
                  <w:divBdr>
                    <w:top w:val="none" w:sz="0" w:space="0" w:color="auto"/>
                    <w:left w:val="none" w:sz="0" w:space="0" w:color="auto"/>
                    <w:bottom w:val="none" w:sz="0" w:space="0" w:color="auto"/>
                    <w:right w:val="none" w:sz="0" w:space="0" w:color="auto"/>
                  </w:divBdr>
                </w:div>
              </w:divsChild>
            </w:div>
            <w:div w:id="1633826515">
              <w:marLeft w:val="0"/>
              <w:marRight w:val="0"/>
              <w:marTop w:val="120"/>
              <w:marBottom w:val="120"/>
              <w:divBdr>
                <w:top w:val="none" w:sz="0" w:space="0" w:color="auto"/>
                <w:left w:val="none" w:sz="0" w:space="0" w:color="auto"/>
                <w:bottom w:val="none" w:sz="0" w:space="0" w:color="auto"/>
                <w:right w:val="none" w:sz="0" w:space="0" w:color="auto"/>
              </w:divBdr>
              <w:divsChild>
                <w:div w:id="2096631885">
                  <w:marLeft w:val="0"/>
                  <w:marRight w:val="0"/>
                  <w:marTop w:val="0"/>
                  <w:marBottom w:val="0"/>
                  <w:divBdr>
                    <w:top w:val="none" w:sz="0" w:space="0" w:color="auto"/>
                    <w:left w:val="none" w:sz="0" w:space="0" w:color="auto"/>
                    <w:bottom w:val="none" w:sz="0" w:space="0" w:color="auto"/>
                    <w:right w:val="none" w:sz="0" w:space="0" w:color="auto"/>
                  </w:divBdr>
                </w:div>
              </w:divsChild>
            </w:div>
            <w:div w:id="710806965">
              <w:marLeft w:val="0"/>
              <w:marRight w:val="0"/>
              <w:marTop w:val="120"/>
              <w:marBottom w:val="120"/>
              <w:divBdr>
                <w:top w:val="none" w:sz="0" w:space="0" w:color="auto"/>
                <w:left w:val="none" w:sz="0" w:space="0" w:color="auto"/>
                <w:bottom w:val="none" w:sz="0" w:space="0" w:color="auto"/>
                <w:right w:val="none" w:sz="0" w:space="0" w:color="auto"/>
              </w:divBdr>
              <w:divsChild>
                <w:div w:id="1661228559">
                  <w:marLeft w:val="0"/>
                  <w:marRight w:val="0"/>
                  <w:marTop w:val="0"/>
                  <w:marBottom w:val="0"/>
                  <w:divBdr>
                    <w:top w:val="none" w:sz="0" w:space="0" w:color="auto"/>
                    <w:left w:val="none" w:sz="0" w:space="0" w:color="auto"/>
                    <w:bottom w:val="none" w:sz="0" w:space="0" w:color="auto"/>
                    <w:right w:val="none" w:sz="0" w:space="0" w:color="auto"/>
                  </w:divBdr>
                </w:div>
              </w:divsChild>
            </w:div>
            <w:div w:id="762381717">
              <w:marLeft w:val="0"/>
              <w:marRight w:val="0"/>
              <w:marTop w:val="120"/>
              <w:marBottom w:val="120"/>
              <w:divBdr>
                <w:top w:val="none" w:sz="0" w:space="0" w:color="auto"/>
                <w:left w:val="none" w:sz="0" w:space="0" w:color="auto"/>
                <w:bottom w:val="none" w:sz="0" w:space="0" w:color="auto"/>
                <w:right w:val="none" w:sz="0" w:space="0" w:color="auto"/>
              </w:divBdr>
              <w:divsChild>
                <w:div w:id="1761173121">
                  <w:marLeft w:val="0"/>
                  <w:marRight w:val="0"/>
                  <w:marTop w:val="0"/>
                  <w:marBottom w:val="0"/>
                  <w:divBdr>
                    <w:top w:val="none" w:sz="0" w:space="0" w:color="auto"/>
                    <w:left w:val="none" w:sz="0" w:space="0" w:color="auto"/>
                    <w:bottom w:val="none" w:sz="0" w:space="0" w:color="auto"/>
                    <w:right w:val="none" w:sz="0" w:space="0" w:color="auto"/>
                  </w:divBdr>
                </w:div>
              </w:divsChild>
            </w:div>
            <w:div w:id="15480652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van-hoa/nghi-dinh-95-2023-nd-cp-quy-dinh-bien-phap-thi-hanh-luat-tin-nguong-ton-giao-286715-d1.html"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luatvietnam.vn/chinh-sach/luat-tin-nguong-ton-giao-2016-so-02-2016-qh14-111021-d1.html" TargetMode="External"/><Relationship Id="rId12" Type="http://schemas.openxmlformats.org/officeDocument/2006/relationships/hyperlink" Target="https://luatvietnam.vn/co-cau-to-chuc/nghi-dinh-124-2025-nd-cp-phan-quyen-phan-cap-trong-cong-tac-dan-toc-tin-nguong-ton-giao-402640-d1.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uatvietnam.vn/hanh-chinh/luat-ban-hanh-van-ban-quy-pham-phap-luat-sua-doi-2025-so-87-2025-qh15-403951-d1.html" TargetMode="External"/><Relationship Id="rId11" Type="http://schemas.openxmlformats.org/officeDocument/2006/relationships/hyperlink" Target="https://luatvietnam.vn/van-hoa/nghi-dinh-95-2023-nd-cp-quy-dinh-bien-phap-thi-hanh-luat-tin-nguong-ton-giao-286715-d1.html" TargetMode="External"/><Relationship Id="rId5" Type="http://schemas.openxmlformats.org/officeDocument/2006/relationships/hyperlink" Target="https://luatvietnam.vn/hanh-chinh/luat-ban-hanh-van-ban-quy-pham-phap-luat-2025-so-64-2025-qh15-391363-d1.html" TargetMode="External"/><Relationship Id="rId10" Type="http://schemas.openxmlformats.org/officeDocument/2006/relationships/hyperlink" Target="https://luatvietnam.vn/chinh-sach/luat-tin-nguong-ton-giao-2016-so-02-2016-qh14-111021-d1.html" TargetMode="External"/><Relationship Id="rId4" Type="http://schemas.openxmlformats.org/officeDocument/2006/relationships/hyperlink" Target="https://luatvietnam.vn/co-cau-to-chuc/luat-to-chuc-chinh-quyen-dia-phuong-2025-so-72-2025-qh15-403006-d1.html" TargetMode="External"/><Relationship Id="rId9" Type="http://schemas.openxmlformats.org/officeDocument/2006/relationships/hyperlink" Target="https://luatvietnam.vn/co-cau-to-chuc/nghi-dinh-124-2025-nd-cp-phan-quyen-phan-cap-trong-cong-tac-dan-toc-tin-nguong-ton-giao-402640-d1.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899</Words>
  <Characters>5128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2026-06-19T09:04:00Z</dcterms:created>
  <dcterms:modified xsi:type="dcterms:W3CDTF">2026-06-19T09:10:00Z</dcterms:modified>
</cp:coreProperties>
</file>