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ind w:left="0"/>
        <w:jc w:val="left"/>
        <w:rPr>
          <w:sz w:val="2"/>
        </w:rPr>
      </w:pPr>
    </w:p>
    <w:tbl>
      <w:tblPr>
        <w:tblW w:w="0" w:type="auto"/>
        <w:jc w:val="left"/>
        <w:tblInd w:w="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5"/>
        <w:gridCol w:w="5849"/>
      </w:tblGrid>
      <w:tr>
        <w:trPr>
          <w:trHeight w:val="747" w:hRule="atLeast"/>
        </w:trPr>
        <w:tc>
          <w:tcPr>
            <w:tcW w:w="3085" w:type="dxa"/>
          </w:tcPr>
          <w:p>
            <w:pPr>
              <w:pStyle w:val="TableParagraph"/>
              <w:ind w:left="503" w:hanging="351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z w:val="26"/>
              </w:rPr>
              <w:t>DÂN</w:t>
            </w:r>
            <w:r>
              <w:rPr>
                <w:b/>
                <w:sz w:val="26"/>
              </w:rPr>
              <w:t> TỈ</w:t>
            </w:r>
            <w:r>
              <w:rPr>
                <w:b/>
                <w:sz w:val="26"/>
                <w:u w:val="single"/>
              </w:rPr>
              <w:t>NH GIA L</w:t>
            </w:r>
            <w:r>
              <w:rPr>
                <w:b/>
                <w:sz w:val="26"/>
              </w:rPr>
              <w:t>AI</w:t>
            </w:r>
          </w:p>
        </w:tc>
        <w:tc>
          <w:tcPr>
            <w:tcW w:w="5849" w:type="dxa"/>
          </w:tcPr>
          <w:p>
            <w:pPr>
              <w:pStyle w:val="TableParagraph"/>
              <w:spacing w:line="287" w:lineRule="exact"/>
              <w:ind w:left="337" w:right="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NAM</w:t>
            </w:r>
          </w:p>
          <w:p>
            <w:pPr>
              <w:pStyle w:val="TableParagraph"/>
              <w:spacing w:line="322" w:lineRule="exact"/>
              <w:ind w:left="337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Độc</w:t>
            </w:r>
            <w:r>
              <w:rPr>
                <w:b/>
                <w:spacing w:val="-3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>lập</w:t>
            </w:r>
            <w:r>
              <w:rPr>
                <w:b/>
                <w:spacing w:val="-1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>-</w:t>
            </w:r>
            <w:r>
              <w:rPr>
                <w:b/>
                <w:spacing w:val="-2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>Tự</w:t>
            </w:r>
            <w:r>
              <w:rPr>
                <w:b/>
                <w:spacing w:val="-2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>do</w:t>
            </w:r>
            <w:r>
              <w:rPr>
                <w:b/>
                <w:spacing w:val="-3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>-</w:t>
            </w:r>
            <w:r>
              <w:rPr>
                <w:b/>
                <w:spacing w:val="-2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>Hạnh</w:t>
            </w:r>
            <w:r>
              <w:rPr>
                <w:b/>
                <w:spacing w:val="-1"/>
                <w:sz w:val="28"/>
                <w:u w:val="single"/>
              </w:rPr>
              <w:t> </w:t>
            </w:r>
            <w:r>
              <w:rPr>
                <w:b/>
                <w:spacing w:val="-4"/>
                <w:sz w:val="28"/>
                <w:u w:val="single"/>
              </w:rPr>
              <w:t>phúc</w:t>
            </w:r>
          </w:p>
        </w:tc>
      </w:tr>
      <w:tr>
        <w:trPr>
          <w:trHeight w:val="449" w:hRule="atLeast"/>
        </w:trPr>
        <w:tc>
          <w:tcPr>
            <w:tcW w:w="3085" w:type="dxa"/>
          </w:tcPr>
          <w:p>
            <w:pPr>
              <w:pStyle w:val="TableParagraph"/>
              <w:spacing w:line="315" w:lineRule="exact" w:before="114"/>
              <w:ind w:left="50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30"/>
                <w:sz w:val="26"/>
              </w:rPr>
              <w:t> </w:t>
            </w:r>
            <w:r>
              <w:rPr>
                <w:sz w:val="28"/>
              </w:rPr>
              <w:t>19</w:t>
            </w:r>
            <w:r>
              <w:rPr>
                <w:spacing w:val="60"/>
                <w:sz w:val="28"/>
              </w:rPr>
              <w:t> </w:t>
            </w:r>
            <w:r>
              <w:rPr>
                <w:sz w:val="26"/>
              </w:rPr>
              <w:t>/2026/QĐ-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849" w:type="dxa"/>
          </w:tcPr>
          <w:p>
            <w:pPr>
              <w:pStyle w:val="TableParagraph"/>
              <w:spacing w:line="305" w:lineRule="exact" w:before="124"/>
              <w:ind w:left="337" w:right="617"/>
              <w:jc w:val="center"/>
              <w:rPr>
                <w:i/>
                <w:position w:val="1"/>
                <w:sz w:val="28"/>
              </w:rPr>
            </w:pPr>
            <w:r>
              <w:rPr>
                <w:i/>
                <w:position w:val="1"/>
                <w:sz w:val="28"/>
              </w:rPr>
              <w:t>Gia</w:t>
            </w:r>
            <w:r>
              <w:rPr>
                <w:i/>
                <w:spacing w:val="-1"/>
                <w:position w:val="1"/>
                <w:sz w:val="28"/>
              </w:rPr>
              <w:t> </w:t>
            </w:r>
            <w:r>
              <w:rPr>
                <w:i/>
                <w:position w:val="1"/>
                <w:sz w:val="28"/>
              </w:rPr>
              <w:t>Lai,</w:t>
            </w:r>
            <w:r>
              <w:rPr>
                <w:i/>
                <w:spacing w:val="-5"/>
                <w:position w:val="1"/>
                <w:sz w:val="28"/>
              </w:rPr>
              <w:t> </w:t>
            </w:r>
            <w:r>
              <w:rPr>
                <w:i/>
                <w:position w:val="1"/>
                <w:sz w:val="28"/>
              </w:rPr>
              <w:t>ngày</w:t>
            </w:r>
            <w:r>
              <w:rPr>
                <w:i/>
                <w:spacing w:val="-25"/>
                <w:position w:val="1"/>
                <w:sz w:val="28"/>
              </w:rPr>
              <w:t> </w:t>
            </w:r>
            <w:r>
              <w:rPr>
                <w:i/>
                <w:sz w:val="28"/>
              </w:rPr>
              <w:t>22</w:t>
            </w:r>
            <w:r>
              <w:rPr>
                <w:i/>
                <w:spacing w:val="19"/>
                <w:sz w:val="28"/>
              </w:rPr>
              <w:t> </w:t>
            </w:r>
            <w:r>
              <w:rPr>
                <w:i/>
                <w:position w:val="1"/>
                <w:sz w:val="28"/>
              </w:rPr>
              <w:t>tháng</w:t>
            </w:r>
            <w:r>
              <w:rPr>
                <w:i/>
                <w:spacing w:val="-2"/>
                <w:position w:val="1"/>
                <w:sz w:val="28"/>
              </w:rPr>
              <w:t> </w:t>
            </w:r>
            <w:r>
              <w:rPr>
                <w:i/>
                <w:position w:val="1"/>
                <w:sz w:val="28"/>
              </w:rPr>
              <w:t>4</w:t>
            </w:r>
            <w:r>
              <w:rPr>
                <w:i/>
                <w:spacing w:val="-1"/>
                <w:position w:val="1"/>
                <w:sz w:val="28"/>
              </w:rPr>
              <w:t> </w:t>
            </w:r>
            <w:r>
              <w:rPr>
                <w:i/>
                <w:position w:val="1"/>
                <w:sz w:val="28"/>
              </w:rPr>
              <w:t>năm</w:t>
            </w:r>
            <w:r>
              <w:rPr>
                <w:i/>
                <w:spacing w:val="-1"/>
                <w:position w:val="1"/>
                <w:sz w:val="28"/>
              </w:rPr>
              <w:t> </w:t>
            </w:r>
            <w:r>
              <w:rPr>
                <w:i/>
                <w:spacing w:val="-4"/>
                <w:position w:val="1"/>
                <w:sz w:val="28"/>
              </w:rPr>
              <w:t>2026</w:t>
            </w:r>
          </w:p>
        </w:tc>
      </w:tr>
    </w:tbl>
    <w:p>
      <w:pPr>
        <w:spacing w:before="291"/>
        <w:ind w:left="0" w:right="138" w:firstLine="0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ĐỊNH</w:t>
      </w:r>
    </w:p>
    <w:p>
      <w:pPr>
        <w:spacing w:line="322" w:lineRule="exact" w:before="2"/>
        <w:ind w:left="70" w:right="138" w:firstLine="0"/>
        <w:jc w:val="center"/>
        <w:rPr>
          <w:b/>
          <w:sz w:val="28"/>
        </w:rPr>
      </w:pPr>
      <w:r>
        <w:rPr>
          <w:b/>
          <w:sz w:val="28"/>
        </w:rPr>
        <w:t>Quy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định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mức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tiền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sử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dụng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khu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vực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biển</w:t>
      </w:r>
    </w:p>
    <w:p>
      <w:pPr>
        <w:spacing w:before="0"/>
        <w:ind w:left="3" w:right="138" w:firstLine="0"/>
        <w:jc w:val="center"/>
        <w:rPr>
          <w:b/>
          <w:sz w:val="28"/>
        </w:rPr>
      </w:pPr>
      <w:r>
        <w:rPr>
          <w:b/>
          <w:sz w:val="28"/>
        </w:rPr>
        <w:t>nằm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trong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ranh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giới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quản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lý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hành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chính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trên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biển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của tỉnh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Gia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Lai</w:t>
      </w:r>
    </w:p>
    <w:p>
      <w:pPr>
        <w:pStyle w:val="BodyText"/>
        <w:spacing w:before="203"/>
        <w:ind w:left="0"/>
        <w:jc w:val="left"/>
        <w:rPr>
          <w:b/>
        </w:rPr>
      </w:pPr>
    </w:p>
    <w:p>
      <w:pPr>
        <w:spacing w:before="0"/>
        <w:ind w:left="721" w:right="0" w:firstLine="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Tổ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chức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chính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quyền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địa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phương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72/2025/QH15;</w:t>
      </w:r>
    </w:p>
    <w:p>
      <w:pPr>
        <w:spacing w:line="247" w:lineRule="auto" w:before="130"/>
        <w:ind w:left="2" w:right="144" w:firstLine="719"/>
        <w:jc w:val="both"/>
        <w:rPr>
          <w:i/>
          <w:sz w:val="28"/>
        </w:rPr>
      </w:pPr>
      <w:r>
        <w:rPr>
          <w:i/>
          <w:sz w:val="28"/>
        </w:rPr>
        <w:t>Căn cứ Luật Ban hành văn bản quy phạm pháp luật số 64/2025/QH15 đ</w:t>
      </w:r>
      <w:r>
        <w:rPr>
          <w:i/>
          <w:sz w:val="28"/>
        </w:rPr>
        <w:t>ược</w:t>
      </w:r>
      <w:r>
        <w:rPr>
          <w:i/>
          <w:sz w:val="28"/>
        </w:rPr>
        <w:t> sửa đổi, bổ sung bởi Luật số 87/2025/QH15;</w:t>
      </w:r>
    </w:p>
    <w:p>
      <w:pPr>
        <w:spacing w:before="119"/>
        <w:ind w:left="721" w:right="0" w:firstLine="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Biển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Việt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Nam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18/2012/QH13;</w:t>
      </w:r>
    </w:p>
    <w:p>
      <w:pPr>
        <w:spacing w:before="130"/>
        <w:ind w:left="721" w:right="0" w:firstLine="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Tài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nguyên,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môi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trường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biển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và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hải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đảo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82/2015/QH13;</w:t>
      </w:r>
    </w:p>
    <w:p>
      <w:pPr>
        <w:spacing w:line="247" w:lineRule="auto" w:before="129"/>
        <w:ind w:left="2" w:right="138" w:firstLine="719"/>
        <w:jc w:val="both"/>
        <w:rPr>
          <w:i/>
          <w:sz w:val="28"/>
        </w:rPr>
      </w:pPr>
      <w:r>
        <w:rPr>
          <w:i/>
          <w:sz w:val="28"/>
        </w:rPr>
        <w:t>Căn cứ Nghị định số 40/2016/NĐCP ngày 15/5/2016 của Chính phủ q</w:t>
      </w:r>
      <w:r>
        <w:rPr>
          <w:i/>
          <w:sz w:val="28"/>
        </w:rPr>
        <w:t>uy</w:t>
      </w:r>
      <w:r>
        <w:rPr>
          <w:i/>
          <w:sz w:val="28"/>
        </w:rPr>
        <w:t> định chi tiết thi hành một số điều của Luật Tài nguyên, môi trường biển và hải đả</w:t>
      </w:r>
      <w:r>
        <w:rPr>
          <w:i/>
          <w:sz w:val="28"/>
        </w:rPr>
        <w:t>o</w:t>
      </w:r>
      <w:r>
        <w:rPr>
          <w:i/>
          <w:sz w:val="28"/>
        </w:rPr>
        <w:t> được sửa đổi, bổ sung bởi Nghị định số 65/2025/NĐCP;</w:t>
      </w:r>
    </w:p>
    <w:p>
      <w:pPr>
        <w:spacing w:line="247" w:lineRule="auto" w:before="119"/>
        <w:ind w:left="2" w:right="138" w:firstLine="719"/>
        <w:jc w:val="both"/>
        <w:rPr>
          <w:i/>
          <w:sz w:val="28"/>
        </w:rPr>
      </w:pPr>
      <w:r>
        <w:rPr>
          <w:i/>
          <w:sz w:val="28"/>
        </w:rPr>
        <w:t>Căn cứ Nghị định số 11/2021/NĐ-CP ngày 10/02/2021 của Chính phủ q</w:t>
      </w:r>
      <w:r>
        <w:rPr>
          <w:i/>
          <w:sz w:val="28"/>
        </w:rPr>
        <w:t>uy</w:t>
      </w:r>
      <w:r>
        <w:rPr>
          <w:i/>
          <w:sz w:val="28"/>
        </w:rPr>
        <w:t> định việc giao các khu vực biển nhất định cho tổ chức, cá nhân khai thác, sử dụn</w:t>
      </w:r>
      <w:r>
        <w:rPr>
          <w:i/>
          <w:sz w:val="28"/>
        </w:rPr>
        <w:t>g</w:t>
      </w:r>
      <w:r>
        <w:rPr>
          <w:i/>
          <w:sz w:val="28"/>
        </w:rPr>
        <w:t> tài nguyên biển;</w:t>
      </w:r>
    </w:p>
    <w:p>
      <w:pPr>
        <w:spacing w:line="247" w:lineRule="auto" w:before="119"/>
        <w:ind w:left="2" w:right="136" w:firstLine="719"/>
        <w:jc w:val="both"/>
        <w:rPr>
          <w:i/>
          <w:sz w:val="28"/>
        </w:rPr>
      </w:pPr>
      <w:r>
        <w:rPr>
          <w:i/>
          <w:sz w:val="28"/>
        </w:rPr>
        <w:t>Căn cứ Nghị định số 44/2026/NĐ-CP ngày 26/01/2026 của Chính phủ s</w:t>
      </w:r>
      <w:r>
        <w:rPr>
          <w:i/>
          <w:sz w:val="28"/>
        </w:rPr>
        <w:t>ửa</w:t>
      </w:r>
      <w:r>
        <w:rPr>
          <w:i/>
          <w:sz w:val="28"/>
        </w:rPr>
        <w:t> đổi, bổ sung một số điều của các Nghị định trong lĩnh vực biển và hải đảo;</w:t>
      </w:r>
    </w:p>
    <w:p>
      <w:pPr>
        <w:spacing w:line="247" w:lineRule="auto" w:before="121"/>
        <w:ind w:left="2" w:right="139" w:firstLine="719"/>
        <w:jc w:val="both"/>
        <w:rPr>
          <w:i/>
          <w:sz w:val="28"/>
        </w:rPr>
      </w:pPr>
      <w:r>
        <w:rPr>
          <w:i/>
          <w:sz w:val="28"/>
        </w:rPr>
        <w:t>Căn cứ Thông tư số 15/2025/TT-BNNMT ngày 19/6/2025 của Bộ trưởng B</w:t>
      </w:r>
      <w:r>
        <w:rPr>
          <w:i/>
          <w:sz w:val="28"/>
        </w:rPr>
        <w:t>ộ</w:t>
      </w:r>
      <w:r>
        <w:rPr>
          <w:i/>
          <w:sz w:val="28"/>
        </w:rPr>
        <w:t> Nông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nghiệp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và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Môi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trường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quy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định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phân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quyền,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phân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cấp,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phân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định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thẩm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quyề</w:t>
      </w:r>
      <w:r>
        <w:rPr>
          <w:i/>
          <w:sz w:val="28"/>
        </w:rPr>
        <w:t>n</w:t>
      </w:r>
      <w:r>
        <w:rPr>
          <w:i/>
          <w:sz w:val="28"/>
        </w:rPr>
        <w:t> và sửa đổi, bổ sung một số điều của các Thông tư trong lĩnh vực biển và hải đảo;</w:t>
      </w:r>
    </w:p>
    <w:p>
      <w:pPr>
        <w:spacing w:before="119"/>
        <w:ind w:left="721" w:right="0" w:firstLine="0"/>
        <w:jc w:val="both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đề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nghị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của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Giám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đốc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Sở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Tài</w:t>
      </w:r>
      <w:r>
        <w:rPr>
          <w:i/>
          <w:spacing w:val="-1"/>
          <w:sz w:val="28"/>
        </w:rPr>
        <w:t> </w:t>
      </w:r>
      <w:r>
        <w:rPr>
          <w:i/>
          <w:spacing w:val="-2"/>
          <w:sz w:val="28"/>
        </w:rPr>
        <w:t>chính;</w:t>
      </w:r>
    </w:p>
    <w:p>
      <w:pPr>
        <w:spacing w:line="247" w:lineRule="auto" w:before="130"/>
        <w:ind w:left="2" w:right="137" w:firstLine="719"/>
        <w:jc w:val="both"/>
        <w:rPr>
          <w:i/>
          <w:sz w:val="28"/>
        </w:rPr>
      </w:pPr>
      <w:r>
        <w:rPr>
          <w:i/>
          <w:sz w:val="28"/>
        </w:rPr>
        <w:t>Ủy ban nhân dân tỉnh ban hành Quyết định quy định mức thu tiền sử </w:t>
      </w:r>
      <w:r>
        <w:rPr>
          <w:i/>
          <w:sz w:val="28"/>
        </w:rPr>
        <w:t>dụng</w:t>
      </w:r>
      <w:r>
        <w:rPr>
          <w:i/>
          <w:sz w:val="28"/>
        </w:rPr>
        <w:t> khu vực biển nằm trong ranh giới quản lý hành chính trên biển của tỉnh Gia Lai.</w:t>
      </w:r>
    </w:p>
    <w:p>
      <w:pPr>
        <w:spacing w:before="119"/>
        <w:ind w:left="721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1.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Phạm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vi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điều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chỉnh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và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đối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tượng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áp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dụng</w:t>
      </w:r>
    </w:p>
    <w:p>
      <w:pPr>
        <w:pStyle w:val="ListParagraph"/>
        <w:numPr>
          <w:ilvl w:val="0"/>
          <w:numId w:val="1"/>
        </w:numPr>
        <w:tabs>
          <w:tab w:pos="1000" w:val="left" w:leader="none"/>
        </w:tabs>
        <w:spacing w:line="240" w:lineRule="auto" w:before="129" w:after="0"/>
        <w:ind w:left="1000" w:right="0" w:hanging="279"/>
        <w:jc w:val="both"/>
        <w:rPr>
          <w:sz w:val="28"/>
        </w:rPr>
      </w:pPr>
      <w:r>
        <w:rPr>
          <w:sz w:val="28"/>
        </w:rPr>
        <w:t>Phạm</w:t>
      </w:r>
      <w:r>
        <w:rPr>
          <w:spacing w:val="-7"/>
          <w:sz w:val="28"/>
        </w:rPr>
        <w:t> </w:t>
      </w:r>
      <w:r>
        <w:rPr>
          <w:sz w:val="28"/>
        </w:rPr>
        <w:t>vi</w:t>
      </w:r>
      <w:r>
        <w:rPr>
          <w:spacing w:val="-1"/>
          <w:sz w:val="28"/>
        </w:rPr>
        <w:t> </w:t>
      </w:r>
      <w:r>
        <w:rPr>
          <w:sz w:val="28"/>
        </w:rPr>
        <w:t>điều </w:t>
      </w:r>
      <w:r>
        <w:rPr>
          <w:spacing w:val="-2"/>
          <w:sz w:val="28"/>
        </w:rPr>
        <w:t>chỉnh</w:t>
      </w:r>
    </w:p>
    <w:p>
      <w:pPr>
        <w:pStyle w:val="ListParagraph"/>
        <w:numPr>
          <w:ilvl w:val="1"/>
          <w:numId w:val="1"/>
        </w:numPr>
        <w:tabs>
          <w:tab w:pos="1018" w:val="left" w:leader="none"/>
        </w:tabs>
        <w:spacing w:line="247" w:lineRule="auto" w:before="129" w:after="0"/>
        <w:ind w:left="2" w:right="132" w:firstLine="719"/>
        <w:jc w:val="both"/>
        <w:rPr>
          <w:sz w:val="28"/>
        </w:rPr>
      </w:pPr>
      <w:r>
        <w:rPr>
          <w:sz w:val="28"/>
        </w:rPr>
        <w:t>Quyết định này quy định mức thu tiền sử dụng khu vực biển đối với từn</w:t>
      </w:r>
      <w:r>
        <w:rPr>
          <w:sz w:val="28"/>
        </w:rPr>
        <w:t>g</w:t>
      </w:r>
      <w:r>
        <w:rPr>
          <w:sz w:val="28"/>
        </w:rPr>
        <w:t> hoạt động khai thác, sử dụng tài nguyên biển trong ranh giới quản lý hành chín</w:t>
      </w:r>
      <w:r>
        <w:rPr>
          <w:sz w:val="28"/>
        </w:rPr>
        <w:t>h</w:t>
      </w:r>
      <w:r>
        <w:rPr>
          <w:sz w:val="28"/>
        </w:rPr>
        <w:t> trên biển của tỉnh Gia Lai khi tổ chức, cá nhân được cơ quan có thẩm quyền </w:t>
      </w:r>
      <w:r>
        <w:rPr>
          <w:sz w:val="28"/>
        </w:rPr>
        <w:t>giao</w:t>
      </w:r>
      <w:r>
        <w:rPr>
          <w:sz w:val="28"/>
        </w:rPr>
        <w:t> khu vực biển để khai thác, sử dụng tài nguyên biển trên địa bàn tỉnh Gia Lai the</w:t>
      </w:r>
      <w:r>
        <w:rPr>
          <w:sz w:val="28"/>
        </w:rPr>
        <w:t>o</w:t>
      </w:r>
      <w:r>
        <w:rPr>
          <w:sz w:val="28"/>
        </w:rPr>
        <w:t> quy định tại Nghị định số 11/2021/NĐ-CP ngày 10/02/2021 của Chính phủ </w:t>
      </w:r>
      <w:r>
        <w:rPr>
          <w:sz w:val="28"/>
        </w:rPr>
        <w:t>quy</w:t>
      </w:r>
      <w:r>
        <w:rPr>
          <w:sz w:val="28"/>
        </w:rPr>
        <w:t> định việc giao các khu vực biển nhất định cho tổ chức, cá nhân khai thác, sử dụn</w:t>
      </w:r>
      <w:r>
        <w:rPr>
          <w:sz w:val="28"/>
        </w:rPr>
        <w:t>g</w:t>
      </w:r>
      <w:r>
        <w:rPr>
          <w:sz w:val="28"/>
        </w:rPr>
        <w:t> tài</w:t>
      </w:r>
      <w:r>
        <w:rPr>
          <w:spacing w:val="-2"/>
          <w:sz w:val="28"/>
        </w:rPr>
        <w:t> </w:t>
      </w:r>
      <w:r>
        <w:rPr>
          <w:sz w:val="28"/>
        </w:rPr>
        <w:t>nguyên biển,</w:t>
      </w:r>
      <w:r>
        <w:rPr>
          <w:spacing w:val="-1"/>
          <w:sz w:val="28"/>
        </w:rPr>
        <w:t> </w:t>
      </w:r>
      <w:r>
        <w:rPr>
          <w:sz w:val="28"/>
        </w:rPr>
        <w:t>Nghị</w:t>
      </w:r>
      <w:r>
        <w:rPr>
          <w:spacing w:val="-2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số</w:t>
      </w:r>
      <w:r>
        <w:rPr>
          <w:spacing w:val="-1"/>
          <w:sz w:val="28"/>
        </w:rPr>
        <w:t> </w:t>
      </w:r>
      <w:r>
        <w:rPr>
          <w:sz w:val="28"/>
        </w:rPr>
        <w:t>44/2026/NĐ-CP</w:t>
      </w:r>
      <w:r>
        <w:rPr>
          <w:spacing w:val="-1"/>
          <w:sz w:val="28"/>
        </w:rPr>
        <w:t> </w:t>
      </w:r>
      <w:r>
        <w:rPr>
          <w:sz w:val="28"/>
        </w:rPr>
        <w:t>ngày</w:t>
      </w:r>
      <w:r>
        <w:rPr>
          <w:spacing w:val="-4"/>
          <w:sz w:val="28"/>
        </w:rPr>
        <w:t> </w:t>
      </w:r>
      <w:r>
        <w:rPr>
          <w:sz w:val="28"/>
        </w:rPr>
        <w:t>26/01/2026</w:t>
      </w:r>
      <w:r>
        <w:rPr>
          <w:spacing w:val="-3"/>
          <w:sz w:val="28"/>
        </w:rPr>
        <w:t> </w:t>
      </w:r>
      <w:r>
        <w:rPr>
          <w:sz w:val="28"/>
        </w:rPr>
        <w:t>của Chính</w:t>
      </w:r>
      <w:r>
        <w:rPr>
          <w:spacing w:val="-1"/>
          <w:sz w:val="28"/>
        </w:rPr>
        <w:t> </w:t>
      </w:r>
      <w:r>
        <w:rPr>
          <w:sz w:val="28"/>
        </w:rPr>
        <w:t>phủ sử</w:t>
      </w:r>
      <w:r>
        <w:rPr>
          <w:sz w:val="28"/>
        </w:rPr>
        <w:t>a</w:t>
      </w:r>
      <w:r>
        <w:rPr>
          <w:sz w:val="28"/>
        </w:rPr>
        <w:t> đổi, bổ sung một số điều của các Nghị định trong lĩnh vực biển và hải đảo.</w:t>
      </w:r>
    </w:p>
    <w:p>
      <w:pPr>
        <w:pStyle w:val="ListParagraph"/>
        <w:spacing w:after="0" w:line="247" w:lineRule="auto"/>
        <w:jc w:val="both"/>
        <w:rPr>
          <w:sz w:val="28"/>
        </w:rPr>
        <w:sectPr>
          <w:type w:val="continuous"/>
          <w:pgSz w:w="11910" w:h="16850"/>
          <w:pgMar w:top="1120" w:bottom="280" w:left="1700" w:right="708"/>
        </w:sectPr>
      </w:pPr>
    </w:p>
    <w:p>
      <w:pPr>
        <w:pStyle w:val="ListParagraph"/>
        <w:numPr>
          <w:ilvl w:val="1"/>
          <w:numId w:val="1"/>
        </w:numPr>
        <w:tabs>
          <w:tab w:pos="1037" w:val="left" w:leader="none"/>
        </w:tabs>
        <w:spacing w:line="256" w:lineRule="auto" w:before="175" w:after="0"/>
        <w:ind w:left="2" w:right="138" w:firstLine="719"/>
        <w:jc w:val="both"/>
        <w:rPr>
          <w:sz w:val="28"/>
        </w:rPr>
      </w:pPr>
      <w:r>
        <w:rPr>
          <w:sz w:val="28"/>
        </w:rPr>
        <w:t>Các nội dung khác không quy định tại Quyết định này thì thực hiện the</w:t>
      </w:r>
      <w:r>
        <w:rPr>
          <w:sz w:val="28"/>
        </w:rPr>
        <w:t>o</w:t>
      </w:r>
      <w:r>
        <w:rPr>
          <w:sz w:val="28"/>
        </w:rPr>
        <w:t> Nghị định số 11/2021/NĐ-CP ngày 10/02/2021 của Chính phủ, Nghị định </w:t>
      </w:r>
      <w:r>
        <w:rPr>
          <w:sz w:val="28"/>
        </w:rPr>
        <w:t>số</w:t>
      </w:r>
      <w:r>
        <w:rPr>
          <w:sz w:val="28"/>
        </w:rPr>
        <w:t> 44/2026/NĐ-CP</w:t>
      </w:r>
      <w:r>
        <w:rPr>
          <w:spacing w:val="-3"/>
          <w:sz w:val="28"/>
        </w:rPr>
        <w:t> </w:t>
      </w:r>
      <w:r>
        <w:rPr>
          <w:sz w:val="28"/>
        </w:rPr>
        <w:t>ngày</w:t>
      </w:r>
      <w:r>
        <w:rPr>
          <w:spacing w:val="-4"/>
          <w:sz w:val="28"/>
        </w:rPr>
        <w:t> </w:t>
      </w:r>
      <w:r>
        <w:rPr>
          <w:sz w:val="28"/>
        </w:rPr>
        <w:t>26/01/2026 của Chính phủ và các văn</w:t>
      </w:r>
      <w:r>
        <w:rPr>
          <w:spacing w:val="-3"/>
          <w:sz w:val="28"/>
        </w:rPr>
        <w:t> </w:t>
      </w:r>
      <w:r>
        <w:rPr>
          <w:sz w:val="28"/>
        </w:rPr>
        <w:t>bản</w:t>
      </w:r>
      <w:r>
        <w:rPr>
          <w:spacing w:val="-2"/>
          <w:sz w:val="28"/>
        </w:rPr>
        <w:t> </w:t>
      </w:r>
      <w:r>
        <w:rPr>
          <w:sz w:val="28"/>
        </w:rPr>
        <w:t>khác có</w:t>
      </w:r>
      <w:r>
        <w:rPr>
          <w:spacing w:val="-3"/>
          <w:sz w:val="28"/>
        </w:rPr>
        <w:t> </w:t>
      </w:r>
      <w:r>
        <w:rPr>
          <w:sz w:val="28"/>
        </w:rPr>
        <w:t>liên</w:t>
      </w:r>
      <w:r>
        <w:rPr>
          <w:spacing w:val="-2"/>
          <w:sz w:val="28"/>
        </w:rPr>
        <w:t> </w:t>
      </w:r>
      <w:r>
        <w:rPr>
          <w:sz w:val="28"/>
        </w:rPr>
        <w:t>quan.</w:t>
      </w:r>
    </w:p>
    <w:p>
      <w:pPr>
        <w:pStyle w:val="ListParagraph"/>
        <w:numPr>
          <w:ilvl w:val="0"/>
          <w:numId w:val="1"/>
        </w:numPr>
        <w:tabs>
          <w:tab w:pos="1000" w:val="left" w:leader="none"/>
        </w:tabs>
        <w:spacing w:line="240" w:lineRule="auto" w:before="121" w:after="0"/>
        <w:ind w:left="1000" w:right="0" w:hanging="279"/>
        <w:jc w:val="both"/>
        <w:rPr>
          <w:sz w:val="28"/>
        </w:rPr>
      </w:pPr>
      <w:r>
        <w:rPr>
          <w:sz w:val="28"/>
        </w:rPr>
        <w:t>Đối</w:t>
      </w:r>
      <w:r>
        <w:rPr>
          <w:spacing w:val="-7"/>
          <w:sz w:val="28"/>
        </w:rPr>
        <w:t> </w:t>
      </w:r>
      <w:r>
        <w:rPr>
          <w:sz w:val="28"/>
        </w:rPr>
        <w:t>tượng</w:t>
      </w:r>
      <w:r>
        <w:rPr>
          <w:spacing w:val="-2"/>
          <w:sz w:val="28"/>
        </w:rPr>
        <w:t> </w:t>
      </w:r>
      <w:r>
        <w:rPr>
          <w:sz w:val="28"/>
        </w:rPr>
        <w:t>áp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dụng</w:t>
      </w:r>
    </w:p>
    <w:p>
      <w:pPr>
        <w:pStyle w:val="BodyText"/>
        <w:spacing w:line="256" w:lineRule="auto" w:before="142"/>
        <w:ind w:right="147" w:firstLine="719"/>
      </w:pPr>
      <w:r>
        <w:rPr/>
        <w:t>Cơ quan nhà nước, tổ chức, cá nhân có liên quan đến việc giao khu vực biể</w:t>
      </w:r>
      <w:r>
        <w:rPr/>
        <w:t>n</w:t>
      </w:r>
      <w:r>
        <w:rPr/>
        <w:t> để khai thác, sử dụng tài nguyên biển thuộc thẩm quyền giao khu vực biển để kha</w:t>
      </w:r>
      <w:r>
        <w:rPr/>
        <w:t>i</w:t>
      </w:r>
      <w:r>
        <w:rPr/>
        <w:t> thác, sử dụng tài nguyên biển trên địa bàn tỉnh Gia Lai.</w:t>
      </w:r>
    </w:p>
    <w:p>
      <w:pPr>
        <w:spacing w:before="120"/>
        <w:ind w:left="721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2.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Mức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tiền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sử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dụng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khu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vực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biển</w:t>
      </w:r>
    </w:p>
    <w:p>
      <w:pPr>
        <w:pStyle w:val="ListParagraph"/>
        <w:numPr>
          <w:ilvl w:val="0"/>
          <w:numId w:val="2"/>
        </w:numPr>
        <w:tabs>
          <w:tab w:pos="1000" w:val="left" w:leader="none"/>
        </w:tabs>
        <w:spacing w:line="240" w:lineRule="auto" w:before="145" w:after="0"/>
        <w:ind w:left="1000" w:right="0" w:hanging="279"/>
        <w:jc w:val="both"/>
        <w:rPr>
          <w:sz w:val="28"/>
        </w:rPr>
      </w:pPr>
      <w:r>
        <w:rPr>
          <w:sz w:val="28"/>
        </w:rPr>
        <w:t>Nhóm</w:t>
      </w:r>
      <w:r>
        <w:rPr>
          <w:spacing w:val="-9"/>
          <w:sz w:val="28"/>
        </w:rPr>
        <w:t> </w:t>
      </w:r>
      <w:r>
        <w:rPr>
          <w:sz w:val="28"/>
        </w:rPr>
        <w:t>1:</w:t>
      </w:r>
      <w:r>
        <w:rPr>
          <w:spacing w:val="-1"/>
          <w:sz w:val="28"/>
        </w:rPr>
        <w:t> </w:t>
      </w:r>
      <w:r>
        <w:rPr>
          <w:sz w:val="28"/>
        </w:rPr>
        <w:t>Sử</w:t>
      </w:r>
      <w:r>
        <w:rPr>
          <w:spacing w:val="-4"/>
          <w:sz w:val="28"/>
        </w:rPr>
        <w:t> </w:t>
      </w:r>
      <w:r>
        <w:rPr>
          <w:sz w:val="28"/>
        </w:rPr>
        <w:t>dụng</w:t>
      </w:r>
      <w:r>
        <w:rPr>
          <w:spacing w:val="-5"/>
          <w:sz w:val="28"/>
        </w:rPr>
        <w:t> </w:t>
      </w:r>
      <w:r>
        <w:rPr>
          <w:sz w:val="28"/>
        </w:rPr>
        <w:t>khu</w:t>
      </w:r>
      <w:r>
        <w:rPr>
          <w:spacing w:val="-1"/>
          <w:sz w:val="28"/>
        </w:rPr>
        <w:t> </w:t>
      </w:r>
      <w:r>
        <w:rPr>
          <w:sz w:val="28"/>
        </w:rPr>
        <w:t>vực</w:t>
      </w:r>
      <w:r>
        <w:rPr>
          <w:spacing w:val="-6"/>
          <w:sz w:val="28"/>
        </w:rPr>
        <w:t> </w:t>
      </w:r>
      <w:r>
        <w:rPr>
          <w:sz w:val="28"/>
        </w:rPr>
        <w:t>biển</w:t>
      </w:r>
      <w:r>
        <w:rPr>
          <w:spacing w:val="-4"/>
          <w:sz w:val="28"/>
        </w:rPr>
        <w:t> </w:t>
      </w:r>
      <w:r>
        <w:rPr>
          <w:sz w:val="28"/>
        </w:rPr>
        <w:t>để</w:t>
      </w:r>
      <w:r>
        <w:rPr>
          <w:spacing w:val="-5"/>
          <w:sz w:val="28"/>
        </w:rPr>
        <w:t> </w:t>
      </w:r>
      <w:r>
        <w:rPr>
          <w:sz w:val="28"/>
        </w:rPr>
        <w:t>nhận</w:t>
      </w:r>
      <w:r>
        <w:rPr>
          <w:spacing w:val="-3"/>
          <w:sz w:val="28"/>
        </w:rPr>
        <w:t> </w:t>
      </w:r>
      <w:r>
        <w:rPr>
          <w:sz w:val="28"/>
        </w:rPr>
        <w:t>chìm:</w:t>
      </w:r>
      <w:r>
        <w:rPr>
          <w:spacing w:val="-1"/>
          <w:sz w:val="28"/>
        </w:rPr>
        <w:t> </w:t>
      </w:r>
      <w:r>
        <w:rPr>
          <w:sz w:val="28"/>
        </w:rPr>
        <w:t>15.000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đồng/m</w:t>
      </w:r>
      <w:r>
        <w:rPr>
          <w:spacing w:val="-2"/>
          <w:sz w:val="28"/>
          <w:vertAlign w:val="superscript"/>
        </w:rPr>
        <w:t>3</w:t>
      </w:r>
      <w:r>
        <w:rPr>
          <w:spacing w:val="-2"/>
          <w:sz w:val="28"/>
          <w:vertAlign w:val="baseline"/>
        </w:rPr>
        <w:t>;</w:t>
      </w:r>
    </w:p>
    <w:p>
      <w:pPr>
        <w:pStyle w:val="ListParagraph"/>
        <w:numPr>
          <w:ilvl w:val="0"/>
          <w:numId w:val="2"/>
        </w:numPr>
        <w:tabs>
          <w:tab w:pos="1011" w:val="left" w:leader="none"/>
        </w:tabs>
        <w:spacing w:line="256" w:lineRule="auto" w:before="141" w:after="0"/>
        <w:ind w:left="2" w:right="135" w:firstLine="719"/>
        <w:jc w:val="both"/>
        <w:rPr>
          <w:sz w:val="28"/>
        </w:rPr>
      </w:pPr>
      <w:r>
        <w:rPr>
          <w:sz w:val="28"/>
        </w:rPr>
        <w:t>Nhóm 2: Sử dụng khu vực biển để làm cảng biển, cảng nổi, cảng dầu kh</w:t>
      </w:r>
      <w:r>
        <w:rPr>
          <w:sz w:val="28"/>
        </w:rPr>
        <w:t>í</w:t>
      </w:r>
      <w:r>
        <w:rPr>
          <w:sz w:val="28"/>
        </w:rPr>
        <w:t> ngoài khơi và các cảng, bến khác; làm vùng nước trước cầu cảng, vùng quay tr</w:t>
      </w:r>
      <w:r>
        <w:rPr>
          <w:sz w:val="28"/>
        </w:rPr>
        <w:t>ở</w:t>
      </w:r>
      <w:r>
        <w:rPr>
          <w:sz w:val="28"/>
        </w:rPr>
        <w:t> tàu, khu neo đậu, khu chuyển tải, luồng hàng hải chuyên dùng, các công trình ph</w:t>
      </w:r>
      <w:r>
        <w:rPr>
          <w:sz w:val="28"/>
        </w:rPr>
        <w:t>ụ</w:t>
      </w:r>
      <w:r>
        <w:rPr>
          <w:sz w:val="28"/>
        </w:rPr>
        <w:t> trợ khác; vùng nước phục vụ hoạt động của cơ sở sửa chữa, đóng mới tàu thuyền</w:t>
      </w:r>
      <w:r>
        <w:rPr>
          <w:sz w:val="28"/>
        </w:rPr>
        <w:t>,</w:t>
      </w:r>
      <w:r>
        <w:rPr>
          <w:sz w:val="28"/>
        </w:rPr>
        <w:t> xây dựng cảng tàu vận tải hành khách; vùng nước phục vụ hoạt động nhà hàn</w:t>
      </w:r>
      <w:r>
        <w:rPr>
          <w:sz w:val="28"/>
        </w:rPr>
        <w:t>g,</w:t>
      </w:r>
      <w:r>
        <w:rPr>
          <w:spacing w:val="40"/>
          <w:sz w:val="28"/>
        </w:rPr>
        <w:t> </w:t>
      </w:r>
      <w:r>
        <w:rPr>
          <w:sz w:val="28"/>
        </w:rPr>
        <w:t>khu dịch vụ vui chơi, giải trí, thể thao trên biển; khu neo đậu, trú nghỉ đêm của tà</w:t>
      </w:r>
      <w:r>
        <w:rPr>
          <w:sz w:val="28"/>
        </w:rPr>
        <w:t>u</w:t>
      </w:r>
      <w:r>
        <w:rPr>
          <w:sz w:val="28"/>
        </w:rPr>
        <w:t> thuyền du lịch; khai thác dầu khí; khai thác khoáng sản; trục vớt hiện vật, khảo cổ:</w:t>
      </w:r>
    </w:p>
    <w:p>
      <w:pPr>
        <w:pStyle w:val="BodyText"/>
        <w:spacing w:before="3"/>
      </w:pPr>
      <w:r>
        <w:rPr/>
        <w:t>6.500.000</w:t>
      </w:r>
      <w:r>
        <w:rPr>
          <w:spacing w:val="-11"/>
        </w:rPr>
        <w:t> </w:t>
      </w:r>
      <w:r>
        <w:rPr>
          <w:spacing w:val="-2"/>
        </w:rPr>
        <w:t>đồng/ha/năm;</w:t>
      </w:r>
    </w:p>
    <w:p>
      <w:pPr>
        <w:pStyle w:val="ListParagraph"/>
        <w:numPr>
          <w:ilvl w:val="0"/>
          <w:numId w:val="2"/>
        </w:numPr>
        <w:tabs>
          <w:tab w:pos="1011" w:val="left" w:leader="none"/>
        </w:tabs>
        <w:spacing w:line="256" w:lineRule="auto" w:before="144" w:after="0"/>
        <w:ind w:left="2" w:right="140" w:firstLine="719"/>
        <w:jc w:val="both"/>
        <w:rPr>
          <w:sz w:val="28"/>
        </w:rPr>
      </w:pPr>
      <w:r>
        <w:rPr>
          <w:sz w:val="28"/>
        </w:rPr>
        <w:t>Nhóm 3: Sử dụng khu vực biển để xây dựng cáp treo, các công trình nổi</w:t>
      </w:r>
      <w:r>
        <w:rPr>
          <w:sz w:val="28"/>
        </w:rPr>
        <w:t>,</w:t>
      </w:r>
      <w:r>
        <w:rPr>
          <w:sz w:val="28"/>
        </w:rPr>
        <w:t> ngầm, đảo nhân tạo,</w:t>
      </w:r>
      <w:r>
        <w:rPr>
          <w:spacing w:val="-1"/>
          <w:sz w:val="28"/>
        </w:rPr>
        <w:t> </w:t>
      </w:r>
      <w:r>
        <w:rPr>
          <w:sz w:val="28"/>
        </w:rPr>
        <w:t>xây</w:t>
      </w:r>
      <w:r>
        <w:rPr>
          <w:spacing w:val="-2"/>
          <w:sz w:val="28"/>
        </w:rPr>
        <w:t> </w:t>
      </w:r>
      <w:r>
        <w:rPr>
          <w:sz w:val="28"/>
        </w:rPr>
        <w:t>dựng dân dụng trên biển và các công trình</w:t>
      </w:r>
      <w:r>
        <w:rPr>
          <w:spacing w:val="15"/>
          <w:sz w:val="28"/>
        </w:rPr>
        <w:t> </w:t>
      </w:r>
      <w:r>
        <w:rPr>
          <w:sz w:val="28"/>
        </w:rPr>
        <w:t>khác trên biển:</w:t>
      </w:r>
    </w:p>
    <w:p>
      <w:pPr>
        <w:pStyle w:val="BodyText"/>
        <w:spacing w:line="322" w:lineRule="exact"/>
      </w:pPr>
      <w:r>
        <w:rPr/>
        <w:t>6.000.000</w:t>
      </w:r>
      <w:r>
        <w:rPr>
          <w:spacing w:val="-11"/>
        </w:rPr>
        <w:t> </w:t>
      </w:r>
      <w:r>
        <w:rPr>
          <w:spacing w:val="-2"/>
        </w:rPr>
        <w:t>đồng/ha/năm;</w:t>
      </w:r>
    </w:p>
    <w:p>
      <w:pPr>
        <w:pStyle w:val="ListParagraph"/>
        <w:numPr>
          <w:ilvl w:val="0"/>
          <w:numId w:val="2"/>
        </w:numPr>
        <w:tabs>
          <w:tab w:pos="1037" w:val="left" w:leader="none"/>
        </w:tabs>
        <w:spacing w:line="256" w:lineRule="auto" w:before="143" w:after="0"/>
        <w:ind w:left="2" w:right="149" w:firstLine="719"/>
        <w:jc w:val="both"/>
        <w:rPr>
          <w:sz w:val="28"/>
        </w:rPr>
      </w:pPr>
      <w:r>
        <w:rPr>
          <w:sz w:val="28"/>
        </w:rPr>
        <w:t>Nhóm 4: Sử dụng khu vực biển để xây dựng hệ thống đường ống dẫ</w:t>
      </w:r>
      <w:r>
        <w:rPr>
          <w:sz w:val="28"/>
        </w:rPr>
        <w:t>n</w:t>
      </w:r>
      <w:r>
        <w:rPr>
          <w:sz w:val="28"/>
        </w:rPr>
        <w:t> ngầm, cáp điện: 5.000.000 đồng/ha/năm;</w:t>
      </w:r>
    </w:p>
    <w:p>
      <w:pPr>
        <w:pStyle w:val="ListParagraph"/>
        <w:numPr>
          <w:ilvl w:val="0"/>
          <w:numId w:val="2"/>
        </w:numPr>
        <w:tabs>
          <w:tab w:pos="1004" w:val="left" w:leader="none"/>
        </w:tabs>
        <w:spacing w:line="240" w:lineRule="auto" w:before="120" w:after="0"/>
        <w:ind w:left="1004" w:right="0" w:hanging="283"/>
        <w:jc w:val="both"/>
        <w:rPr>
          <w:sz w:val="28"/>
        </w:rPr>
      </w:pPr>
      <w:r>
        <w:rPr>
          <w:sz w:val="28"/>
        </w:rPr>
        <w:t>Nhóm</w:t>
      </w:r>
      <w:r>
        <w:rPr>
          <w:spacing w:val="-3"/>
          <w:sz w:val="28"/>
        </w:rPr>
        <w:t> </w:t>
      </w:r>
      <w:r>
        <w:rPr>
          <w:sz w:val="28"/>
        </w:rPr>
        <w:t>5:</w:t>
      </w:r>
      <w:r>
        <w:rPr>
          <w:spacing w:val="3"/>
          <w:sz w:val="28"/>
        </w:rPr>
        <w:t> </w:t>
      </w:r>
      <w:r>
        <w:rPr>
          <w:sz w:val="28"/>
        </w:rPr>
        <w:t>Sử</w:t>
      </w:r>
      <w:r>
        <w:rPr>
          <w:spacing w:val="1"/>
          <w:sz w:val="28"/>
        </w:rPr>
        <w:t> </w:t>
      </w:r>
      <w:r>
        <w:rPr>
          <w:sz w:val="28"/>
        </w:rPr>
        <w:t>dụng khu</w:t>
      </w:r>
      <w:r>
        <w:rPr>
          <w:spacing w:val="2"/>
          <w:sz w:val="28"/>
        </w:rPr>
        <w:t> </w:t>
      </w:r>
      <w:r>
        <w:rPr>
          <w:sz w:val="28"/>
        </w:rPr>
        <w:t>vực</w:t>
      </w:r>
      <w:r>
        <w:rPr>
          <w:spacing w:val="-1"/>
          <w:sz w:val="28"/>
        </w:rPr>
        <w:t> </w:t>
      </w:r>
      <w:r>
        <w:rPr>
          <w:sz w:val="28"/>
        </w:rPr>
        <w:t>biển để nuôi</w:t>
      </w:r>
      <w:r>
        <w:rPr>
          <w:spacing w:val="3"/>
          <w:sz w:val="28"/>
        </w:rPr>
        <w:t> </w:t>
      </w:r>
      <w:r>
        <w:rPr>
          <w:sz w:val="28"/>
        </w:rPr>
        <w:t>trồng</w:t>
      </w:r>
      <w:r>
        <w:rPr>
          <w:spacing w:val="2"/>
          <w:sz w:val="28"/>
        </w:rPr>
        <w:t> </w:t>
      </w:r>
      <w:r>
        <w:rPr>
          <w:sz w:val="28"/>
        </w:rPr>
        <w:t>thủy</w:t>
      </w:r>
      <w:r>
        <w:rPr>
          <w:spacing w:val="-2"/>
          <w:sz w:val="28"/>
        </w:rPr>
        <w:t> </w:t>
      </w:r>
      <w:r>
        <w:rPr>
          <w:sz w:val="28"/>
        </w:rPr>
        <w:t>sản,</w:t>
      </w:r>
      <w:r>
        <w:rPr>
          <w:spacing w:val="-1"/>
          <w:sz w:val="28"/>
        </w:rPr>
        <w:t> </w:t>
      </w:r>
      <w:r>
        <w:rPr>
          <w:sz w:val="28"/>
        </w:rPr>
        <w:t>xây</w:t>
      </w:r>
      <w:r>
        <w:rPr>
          <w:spacing w:val="-2"/>
          <w:sz w:val="28"/>
        </w:rPr>
        <w:t> </w:t>
      </w:r>
      <w:r>
        <w:rPr>
          <w:sz w:val="28"/>
        </w:rPr>
        <w:t>dựng</w:t>
      </w:r>
      <w:r>
        <w:rPr>
          <w:spacing w:val="2"/>
          <w:sz w:val="28"/>
        </w:rPr>
        <w:t> </w:t>
      </w:r>
      <w:r>
        <w:rPr>
          <w:sz w:val="28"/>
        </w:rPr>
        <w:t>cảng</w:t>
      </w:r>
      <w:r>
        <w:rPr>
          <w:spacing w:val="3"/>
          <w:sz w:val="28"/>
        </w:rPr>
        <w:t> </w:t>
      </w:r>
      <w:r>
        <w:rPr>
          <w:spacing w:val="-5"/>
          <w:sz w:val="28"/>
        </w:rPr>
        <w:t>cá:</w:t>
      </w:r>
    </w:p>
    <w:p>
      <w:pPr>
        <w:pStyle w:val="BodyText"/>
        <w:spacing w:before="24"/>
      </w:pPr>
      <w:r>
        <w:rPr/>
        <w:t>4.000.000</w:t>
      </w:r>
      <w:r>
        <w:rPr>
          <w:spacing w:val="-11"/>
        </w:rPr>
        <w:t> </w:t>
      </w:r>
      <w:r>
        <w:rPr>
          <w:spacing w:val="-2"/>
        </w:rPr>
        <w:t>đồng/ha/năm;</w:t>
      </w:r>
    </w:p>
    <w:p>
      <w:pPr>
        <w:pStyle w:val="ListParagraph"/>
        <w:numPr>
          <w:ilvl w:val="0"/>
          <w:numId w:val="2"/>
        </w:numPr>
        <w:tabs>
          <w:tab w:pos="1021" w:val="left" w:leader="none"/>
        </w:tabs>
        <w:spacing w:line="256" w:lineRule="auto" w:before="142" w:after="0"/>
        <w:ind w:left="2" w:right="145" w:firstLine="719"/>
        <w:jc w:val="both"/>
        <w:rPr>
          <w:sz w:val="28"/>
        </w:rPr>
      </w:pPr>
      <w:r>
        <w:rPr>
          <w:sz w:val="28"/>
        </w:rPr>
        <w:t>Nhóm 6: Sử dụng khu vực biển để khai thác năng lượng gió, sóng, t</w:t>
      </w:r>
      <w:r>
        <w:rPr>
          <w:sz w:val="28"/>
        </w:rPr>
        <w:t>hủy</w:t>
      </w:r>
      <w:r>
        <w:rPr>
          <w:sz w:val="28"/>
        </w:rPr>
        <w:t> triều, dòng hải lưu và các hoạt động sử dụng khu vực biển khác: 3.000.00</w:t>
      </w:r>
      <w:r>
        <w:rPr>
          <w:sz w:val="28"/>
        </w:rPr>
        <w:t>0</w:t>
      </w:r>
      <w:r>
        <w:rPr>
          <w:sz w:val="28"/>
        </w:rPr>
        <w:t> </w:t>
      </w:r>
      <w:r>
        <w:rPr>
          <w:spacing w:val="-2"/>
          <w:sz w:val="28"/>
        </w:rPr>
        <w:t>đồng/ha/năm.</w:t>
      </w:r>
    </w:p>
    <w:p>
      <w:pPr>
        <w:spacing w:before="120"/>
        <w:ind w:left="721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3.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Điều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khoản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thi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hành</w:t>
      </w:r>
    </w:p>
    <w:p>
      <w:pPr>
        <w:pStyle w:val="ListParagraph"/>
        <w:numPr>
          <w:ilvl w:val="0"/>
          <w:numId w:val="3"/>
        </w:numPr>
        <w:tabs>
          <w:tab w:pos="1036" w:val="left" w:leader="none"/>
        </w:tabs>
        <w:spacing w:line="256" w:lineRule="auto" w:before="144" w:after="0"/>
        <w:ind w:left="2" w:right="134" w:firstLine="719"/>
        <w:jc w:val="both"/>
        <w:rPr>
          <w:sz w:val="28"/>
        </w:rPr>
      </w:pPr>
      <w:r>
        <w:rPr>
          <w:sz w:val="28"/>
        </w:rPr>
        <w:t>Quyết định này có hiệu lực 05 năm, kể từ ngày 10 tháng 5 năm 2026</w:t>
      </w:r>
      <w:r>
        <w:rPr>
          <w:sz w:val="28"/>
        </w:rPr>
        <w:t>.</w:t>
      </w:r>
      <w:r>
        <w:rPr>
          <w:sz w:val="28"/>
        </w:rPr>
        <w:t> Quyết định số 53/2021/QĐ-UBND của Ủy ban nhân dân tỉnh Bình Định quy địn</w:t>
      </w:r>
      <w:r>
        <w:rPr>
          <w:sz w:val="28"/>
        </w:rPr>
        <w:t>h</w:t>
      </w:r>
      <w:r>
        <w:rPr>
          <w:sz w:val="28"/>
        </w:rPr>
        <w:t> mức thu tiền sử dụng khu vực biển trong phạm vi vùng biển 06 hải lý trên địa bà</w:t>
      </w:r>
      <w:r>
        <w:rPr>
          <w:sz w:val="28"/>
        </w:rPr>
        <w:t>n</w:t>
      </w:r>
      <w:r>
        <w:rPr>
          <w:sz w:val="28"/>
        </w:rPr>
        <w:t> tỉnh Bình Định (trước sắp xếp) hết hiệu lực kể từ ngày Quyết định này có hiệu lự</w:t>
      </w:r>
      <w:r>
        <w:rPr>
          <w:sz w:val="28"/>
        </w:rPr>
        <w:t>c</w:t>
      </w:r>
      <w:r>
        <w:rPr>
          <w:sz w:val="28"/>
        </w:rPr>
        <w:t> thi hành.</w:t>
      </w:r>
    </w:p>
    <w:p>
      <w:pPr>
        <w:pStyle w:val="ListParagraph"/>
        <w:numPr>
          <w:ilvl w:val="0"/>
          <w:numId w:val="3"/>
        </w:numPr>
        <w:tabs>
          <w:tab w:pos="1037" w:val="left" w:leader="none"/>
        </w:tabs>
        <w:spacing w:line="256" w:lineRule="auto" w:before="121" w:after="0"/>
        <w:ind w:left="2" w:right="138" w:firstLine="719"/>
        <w:jc w:val="both"/>
        <w:rPr>
          <w:sz w:val="28"/>
        </w:rPr>
      </w:pPr>
      <w:r>
        <w:rPr>
          <w:sz w:val="28"/>
        </w:rPr>
        <w:t>Chánh Văn phòng Ủy ban nhân dân tỉnh, Giám đốc các Sở: Tài chín</w:t>
      </w:r>
      <w:r>
        <w:rPr>
          <w:sz w:val="28"/>
        </w:rPr>
        <w:t>h,</w:t>
      </w:r>
      <w:r>
        <w:rPr>
          <w:sz w:val="28"/>
        </w:rPr>
        <w:t> Nông nghiệp và Môi trường, Xây dựng, Trưởng ban Ban Quản lý khu kinh tế</w:t>
      </w:r>
      <w:r>
        <w:rPr>
          <w:sz w:val="28"/>
        </w:rPr>
        <w:t>,</w:t>
      </w:r>
      <w:r>
        <w:rPr>
          <w:sz w:val="28"/>
        </w:rPr>
        <w:t> Trưởng</w:t>
      </w:r>
      <w:r>
        <w:rPr>
          <w:spacing w:val="19"/>
          <w:sz w:val="28"/>
        </w:rPr>
        <w:t> </w:t>
      </w:r>
      <w:r>
        <w:rPr>
          <w:sz w:val="28"/>
        </w:rPr>
        <w:t>Thuế</w:t>
      </w:r>
      <w:r>
        <w:rPr>
          <w:spacing w:val="19"/>
          <w:sz w:val="28"/>
        </w:rPr>
        <w:t> </w:t>
      </w:r>
      <w:r>
        <w:rPr>
          <w:sz w:val="28"/>
        </w:rPr>
        <w:t>tỉnh,</w:t>
      </w:r>
      <w:r>
        <w:rPr>
          <w:spacing w:val="18"/>
          <w:sz w:val="28"/>
        </w:rPr>
        <w:t> </w:t>
      </w:r>
      <w:r>
        <w:rPr>
          <w:sz w:val="28"/>
        </w:rPr>
        <w:t>Chủ</w:t>
      </w:r>
      <w:r>
        <w:rPr>
          <w:spacing w:val="17"/>
          <w:sz w:val="28"/>
        </w:rPr>
        <w:t> </w:t>
      </w:r>
      <w:r>
        <w:rPr>
          <w:sz w:val="28"/>
        </w:rPr>
        <w:t>tịch</w:t>
      </w:r>
      <w:r>
        <w:rPr>
          <w:spacing w:val="17"/>
          <w:sz w:val="28"/>
        </w:rPr>
        <w:t> </w:t>
      </w:r>
      <w:r>
        <w:rPr>
          <w:sz w:val="28"/>
        </w:rPr>
        <w:t>Ủy</w:t>
      </w:r>
      <w:r>
        <w:rPr>
          <w:spacing w:val="15"/>
          <w:sz w:val="28"/>
        </w:rPr>
        <w:t> </w:t>
      </w:r>
      <w:r>
        <w:rPr>
          <w:sz w:val="28"/>
        </w:rPr>
        <w:t>ban</w:t>
      </w:r>
      <w:r>
        <w:rPr>
          <w:spacing w:val="20"/>
          <w:sz w:val="28"/>
        </w:rPr>
        <w:t> </w:t>
      </w:r>
      <w:r>
        <w:rPr>
          <w:sz w:val="28"/>
        </w:rPr>
        <w:t>nhân</w:t>
      </w:r>
      <w:r>
        <w:rPr>
          <w:spacing w:val="17"/>
          <w:sz w:val="28"/>
        </w:rPr>
        <w:t> </w:t>
      </w:r>
      <w:r>
        <w:rPr>
          <w:sz w:val="28"/>
        </w:rPr>
        <w:t>dân</w:t>
      </w:r>
      <w:r>
        <w:rPr>
          <w:spacing w:val="27"/>
          <w:sz w:val="28"/>
        </w:rPr>
        <w:t> </w:t>
      </w:r>
      <w:r>
        <w:rPr>
          <w:sz w:val="28"/>
        </w:rPr>
        <w:t>các</w:t>
      </w:r>
      <w:r>
        <w:rPr>
          <w:spacing w:val="17"/>
          <w:sz w:val="28"/>
        </w:rPr>
        <w:t> </w:t>
      </w:r>
      <w:r>
        <w:rPr>
          <w:sz w:val="28"/>
        </w:rPr>
        <w:t>xã,</w:t>
      </w:r>
      <w:r>
        <w:rPr>
          <w:spacing w:val="16"/>
          <w:sz w:val="28"/>
        </w:rPr>
        <w:t> </w:t>
      </w:r>
      <w:r>
        <w:rPr>
          <w:sz w:val="28"/>
        </w:rPr>
        <w:t>phường,</w:t>
      </w:r>
      <w:r>
        <w:rPr>
          <w:spacing w:val="15"/>
          <w:sz w:val="28"/>
        </w:rPr>
        <w:t> </w:t>
      </w:r>
      <w:r>
        <w:rPr>
          <w:sz w:val="28"/>
        </w:rPr>
        <w:t>Thủ</w:t>
      </w:r>
      <w:r>
        <w:rPr>
          <w:spacing w:val="17"/>
          <w:sz w:val="28"/>
        </w:rPr>
        <w:t> </w:t>
      </w:r>
      <w:r>
        <w:rPr>
          <w:sz w:val="28"/>
        </w:rPr>
        <w:t>trưởng</w:t>
      </w:r>
      <w:r>
        <w:rPr>
          <w:spacing w:val="17"/>
          <w:sz w:val="28"/>
        </w:rPr>
        <w:t> </w:t>
      </w:r>
      <w:r>
        <w:rPr>
          <w:sz w:val="28"/>
        </w:rPr>
        <w:t>các</w:t>
      </w:r>
      <w:r>
        <w:rPr>
          <w:spacing w:val="19"/>
          <w:sz w:val="28"/>
        </w:rPr>
        <w:t> </w:t>
      </w:r>
      <w:r>
        <w:rPr>
          <w:sz w:val="28"/>
        </w:rPr>
        <w:t>cơ</w:t>
      </w:r>
    </w:p>
    <w:p>
      <w:pPr>
        <w:pStyle w:val="ListParagraph"/>
        <w:spacing w:after="0" w:line="256" w:lineRule="auto"/>
        <w:jc w:val="both"/>
        <w:rPr>
          <w:sz w:val="28"/>
        </w:rPr>
        <w:sectPr>
          <w:headerReference w:type="default" r:id="rId5"/>
          <w:pgSz w:w="11910" w:h="16850"/>
          <w:pgMar w:header="734" w:footer="0" w:top="1120" w:bottom="280" w:left="1700" w:right="708"/>
          <w:pgNumType w:start="2"/>
        </w:sectPr>
      </w:pPr>
    </w:p>
    <w:p>
      <w:pPr>
        <w:pStyle w:val="BodyText"/>
        <w:spacing w:before="17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0768">
                <wp:simplePos x="0" y="0"/>
                <wp:positionH relativeFrom="page">
                  <wp:posOffset>1080820</wp:posOffset>
                </wp:positionH>
                <wp:positionV relativeFrom="paragraph">
                  <wp:posOffset>336661</wp:posOffset>
                </wp:positionV>
                <wp:extent cx="589280" cy="4318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89280" cy="431800"/>
                          <a:chExt cx="589280" cy="4318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329" y="88788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89280" cy="43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này./.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103996pt;margin-top:26.50877pt;width:46.4pt;height:34pt;mso-position-horizontal-relative:page;mso-position-vertical-relative:paragraph;z-index:-15795712" id="docshapegroup2" coordorigin="1702,530" coordsize="928,680">
                <v:shape style="position:absolute;left:2090;top:670;width:540;height:540" type="#_x0000_t75" id="docshape3" stroked="false">
                  <v:imagedata r:id="rId6" o:title=""/>
                </v:shape>
                <v:shape style="position:absolute;left:1702;top:530;width:928;height:680" type="#_x0000_t202" id="docshape4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này./.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quan,</w:t>
      </w:r>
      <w:r>
        <w:rPr>
          <w:spacing w:val="-4"/>
        </w:rPr>
        <w:t> </w:t>
      </w:r>
      <w:r>
        <w:rPr/>
        <w:t>đơn</w:t>
      </w:r>
      <w:r>
        <w:rPr>
          <w:spacing w:val="-1"/>
        </w:rPr>
        <w:t> </w:t>
      </w:r>
      <w:r>
        <w:rPr/>
        <w:t>vị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tổ</w:t>
      </w:r>
      <w:r>
        <w:rPr>
          <w:spacing w:val="-1"/>
        </w:rPr>
        <w:t> </w:t>
      </w:r>
      <w:r>
        <w:rPr/>
        <w:t>chức,</w:t>
      </w:r>
      <w:r>
        <w:rPr>
          <w:spacing w:val="-2"/>
        </w:rPr>
        <w:t> </w:t>
      </w:r>
      <w:r>
        <w:rPr/>
        <w:t>cá</w:t>
      </w:r>
      <w:r>
        <w:rPr>
          <w:spacing w:val="-1"/>
        </w:rPr>
        <w:t> </w:t>
      </w:r>
      <w:r>
        <w:rPr/>
        <w:t>nhân</w:t>
      </w:r>
      <w:r>
        <w:rPr>
          <w:spacing w:val="-1"/>
        </w:rPr>
        <w:t> </w:t>
      </w:r>
      <w:r>
        <w:rPr/>
        <w:t>có liên</w:t>
      </w:r>
      <w:r>
        <w:rPr>
          <w:spacing w:val="-2"/>
        </w:rPr>
        <w:t> </w:t>
      </w:r>
      <w:r>
        <w:rPr/>
        <w:t>quan chịu</w:t>
      </w:r>
      <w:r>
        <w:rPr>
          <w:spacing w:val="-2"/>
        </w:rPr>
        <w:t> </w:t>
      </w:r>
      <w:r>
        <w:rPr/>
        <w:t>trách</w:t>
      </w:r>
      <w:r>
        <w:rPr>
          <w:spacing w:val="-1"/>
        </w:rPr>
        <w:t> </w:t>
      </w:r>
      <w:r>
        <w:rPr/>
        <w:t>nhiệm</w:t>
      </w:r>
      <w:r>
        <w:rPr>
          <w:spacing w:val="-4"/>
        </w:rPr>
        <w:t> </w:t>
      </w:r>
      <w:r>
        <w:rPr/>
        <w:t>thi</w:t>
      </w:r>
      <w:r>
        <w:rPr>
          <w:spacing w:val="-1"/>
        </w:rPr>
        <w:t> </w:t>
      </w:r>
      <w:r>
        <w:rPr/>
        <w:t>hành</w:t>
      </w:r>
      <w:r>
        <w:rPr>
          <w:spacing w:val="-1"/>
        </w:rPr>
        <w:t> </w:t>
      </w:r>
      <w:r>
        <w:rPr/>
        <w:t>Quyết </w:t>
      </w:r>
      <w:r>
        <w:rPr>
          <w:spacing w:val="-4"/>
        </w:rPr>
        <w:t>định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182" w:after="1"/>
        <w:ind w:left="0"/>
        <w:jc w:val="left"/>
        <w:rPr>
          <w:sz w:val="20"/>
        </w:rPr>
      </w:pPr>
    </w:p>
    <w:tbl>
      <w:tblPr>
        <w:tblW w:w="0" w:type="auto"/>
        <w:jc w:val="left"/>
        <w:tblInd w:w="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9"/>
        <w:gridCol w:w="4269"/>
      </w:tblGrid>
      <w:tr>
        <w:trPr>
          <w:trHeight w:val="2886" w:hRule="atLeast"/>
        </w:trPr>
        <w:tc>
          <w:tcPr>
            <w:tcW w:w="4419" w:type="dxa"/>
          </w:tcPr>
          <w:p>
            <w:pPr>
              <w:pStyle w:val="TableParagraph"/>
              <w:spacing w:before="9"/>
              <w:ind w:left="17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6" w:val="left" w:leader="none"/>
              </w:tabs>
              <w:spacing w:line="240" w:lineRule="auto" w:before="21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Như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Điều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3;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6" w:val="left" w:leader="none"/>
              </w:tabs>
              <w:spacing w:line="240" w:lineRule="auto" w:before="21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Các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Bộ: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TC,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NN&amp;MT (để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b/cáo);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6" w:val="left" w:leader="none"/>
              </w:tabs>
              <w:spacing w:line="240" w:lineRule="auto" w:before="18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Cục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VB&amp;TCTHPL-Bộ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Tư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pháp;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6" w:val="left" w:leader="none"/>
              </w:tabs>
              <w:spacing w:line="240" w:lineRule="auto" w:before="21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CT,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các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PCT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UBND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4" w:val="left" w:leader="none"/>
              </w:tabs>
              <w:spacing w:line="240" w:lineRule="auto" w:before="20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Sở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Tư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pháp;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4" w:val="left" w:leader="none"/>
              </w:tabs>
              <w:spacing w:line="240" w:lineRule="auto" w:before="21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Lãnh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đạo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UBND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4" w:val="left" w:leader="none"/>
              </w:tabs>
              <w:spacing w:line="240" w:lineRule="auto" w:before="18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Trung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tâm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PVHCC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4" w:val="left" w:leader="none"/>
              </w:tabs>
              <w:spacing w:line="240" w:lineRule="auto" w:before="21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664">
                      <wp:simplePos x="0" y="0"/>
                      <wp:positionH relativeFrom="column">
                        <wp:posOffset>793699</wp:posOffset>
                      </wp:positionH>
                      <wp:positionV relativeFrom="paragraph">
                        <wp:posOffset>59556</wp:posOffset>
                      </wp:positionV>
                      <wp:extent cx="469900" cy="4699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469900" cy="469900"/>
                                <a:chExt cx="469900" cy="4699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9900" cy="469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495998pt;margin-top:4.689527pt;width:37pt;height:37pt;mso-position-horizontal-relative:column;mso-position-vertical-relative:paragraph;z-index:15729664" id="docshapegroup5" coordorigin="1250,94" coordsize="740,740">
                      <v:shape style="position:absolute;left:1249;top:93;width:740;height:740" type="#_x0000_t75" id="docshape6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Lưu: VT,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N3.</w:t>
            </w:r>
          </w:p>
        </w:tc>
        <w:tc>
          <w:tcPr>
            <w:tcW w:w="4269" w:type="dxa"/>
          </w:tcPr>
          <w:p>
            <w:pPr>
              <w:pStyle w:val="TableParagraph"/>
              <w:ind w:left="94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1280">
                      <wp:simplePos x="0" y="0"/>
                      <wp:positionH relativeFrom="column">
                        <wp:posOffset>127417</wp:posOffset>
                      </wp:positionH>
                      <wp:positionV relativeFrom="paragraph">
                        <wp:posOffset>439042</wp:posOffset>
                      </wp:positionV>
                      <wp:extent cx="1333500" cy="13335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333500" cy="1333500"/>
                                <a:chExt cx="1333500" cy="13335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3500" cy="1333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032847pt;margin-top:34.570313pt;width:105pt;height:105pt;mso-position-horizontal-relative:column;mso-position-vertical-relative:paragraph;z-index:-15795200" id="docshapegroup7" coordorigin="201,691" coordsize="2100,2100">
                      <v:shape style="position:absolute;left:200;top:691;width:2100;height:2100" type="#_x0000_t75" id="docshape8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TM.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ỦY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BAN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DÂ</w:t>
            </w:r>
            <w:r>
              <w:rPr>
                <w:b/>
                <w:sz w:val="28"/>
              </w:rPr>
              <w:t>N</w:t>
            </w:r>
            <w:r>
              <w:rPr>
                <w:b/>
                <w:sz w:val="28"/>
              </w:rPr>
              <w:t> KT. CHỦ TỊCH</w:t>
            </w:r>
          </w:p>
          <w:p>
            <w:pPr>
              <w:pStyle w:val="TableParagraph"/>
              <w:spacing w:line="321" w:lineRule="exact"/>
              <w:ind w:left="101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176">
                      <wp:simplePos x="0" y="0"/>
                      <wp:positionH relativeFrom="column">
                        <wp:posOffset>991017</wp:posOffset>
                      </wp:positionH>
                      <wp:positionV relativeFrom="paragraph">
                        <wp:posOffset>-20662</wp:posOffset>
                      </wp:positionV>
                      <wp:extent cx="1511300" cy="15113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511300" cy="1511300"/>
                                <a:chExt cx="1511300" cy="15113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1300" cy="1511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8.032845pt;margin-top:-1.626953pt;width:119pt;height:119pt;mso-position-horizontal-relative:column;mso-position-vertical-relative:paragraph;z-index:15730176" id="docshapegroup9" coordorigin="1561,-33" coordsize="2380,2380">
                      <v:shape style="position:absolute;left:1560;top:-33;width:2380;height:23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PHÓ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TỊCH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11"/>
              <w:rPr>
                <w:sz w:val="28"/>
              </w:rPr>
            </w:pPr>
          </w:p>
          <w:p>
            <w:pPr>
              <w:pStyle w:val="TableParagraph"/>
              <w:spacing w:line="302" w:lineRule="exact"/>
              <w:ind w:left="1016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Dương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Mah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Tiệp</w:t>
            </w:r>
          </w:p>
        </w:tc>
      </w:tr>
    </w:tbl>
    <w:sectPr>
      <w:pgSz w:w="11910" w:h="16850"/>
      <w:pgMar w:header="734" w:footer="0" w:top="1120" w:bottom="2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768">
              <wp:simplePos x="0" y="0"/>
              <wp:positionH relativeFrom="page">
                <wp:posOffset>3972178</wp:posOffset>
              </wp:positionH>
              <wp:positionV relativeFrom="page">
                <wp:posOffset>453277</wp:posOffset>
              </wp:positionV>
              <wp:extent cx="171450" cy="20827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145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6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6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2.769989pt;margin-top:35.691151pt;width:13.5pt;height:16.4pt;mso-position-horizontal-relative:page;mso-position-vertical-relative:page;z-index:-15795712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6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spacing w:val="-10"/>
                        <w:sz w:val="26"/>
                      </w:rPr>
                      <w:instrText> PAGE </w:instrText>
                    </w:r>
                    <w:r>
                      <w:rPr>
                        <w:spacing w:val="-10"/>
                        <w:sz w:val="26"/>
                      </w:rPr>
                      <w:fldChar w:fldCharType="separate"/>
                    </w:r>
                    <w:r>
                      <w:rPr>
                        <w:spacing w:val="-10"/>
                        <w:sz w:val="26"/>
                      </w:rPr>
                      <w:t>2</w:t>
                    </w:r>
                    <w:r>
                      <w:rPr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-"/>
      <w:lvlJc w:val="left"/>
      <w:pPr>
        <w:ind w:left="177" w:hanging="1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603" w:hanging="12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027" w:hanging="12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451" w:hanging="12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875" w:hanging="12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299" w:hanging="12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723" w:hanging="12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147" w:hanging="12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571" w:hanging="128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" w:hanging="3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49" w:hanging="3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99" w:hanging="3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9" w:hanging="3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3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9" w:hanging="3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99" w:hanging="3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48" w:hanging="3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98" w:hanging="317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02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849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99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49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99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49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99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48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98" w:hanging="281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02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2" w:hanging="2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44" w:hanging="29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88" w:hanging="29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32" w:hanging="29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77" w:hanging="29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21" w:hanging="29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65" w:hanging="29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09" w:hanging="298"/>
      </w:pPr>
      <w:rPr>
        <w:rFonts w:hint="default"/>
        <w:lang w:val="vi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2"/>
      <w:jc w:val="both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21"/>
      <w:ind w:left="2" w:firstLine="719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2026-04-29T02:11:27Z</dcterms:created>
  <dcterms:modified xsi:type="dcterms:W3CDTF">2026-04-29T02:11:27Z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2026-04-29T00:00:00Z</vt:filetime>
  </property>
  <property fmtid="{D5CDD505-2E9C-101B-9397-08002B2CF9AE}" pid="5" name="Producer">
    <vt:lpwstr>Microsoft® Word 2019; modified using iTextSharp™ 5.5.9 ©2000-2016 iText Group NV (AGPL-version); modified using iText® Core 7.2.3 (AGPL version) ©2000-2022 iText Group NV; modified using iText® Core 7.2.3 (AGPL version) ©2000-2022 iText Group NV; modified using iText® Core 7.2.3 (AGPL version) ©2000-2022 iText Group NV</vt:lpwstr>
  </property>
</Properties>
</file>