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4.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781" w:type="dxa"/>
        <w:jc w:val="center"/>
        <w:tblCellSpacing w:w="0" w:type="dxa"/>
        <w:tblBorders/>
        <w:tblCellMar>
          <w:left w:w="0" w:type="dxa"/>
          <w:right w:w="0" w:type="dxa"/>
        </w:tblCellMar>
        <w:tblLook w:val="04A0" w:firstRow="1" w:lastRow="0" w:firstColumn="1" w:lastColumn="0" w:noHBand="0" w:noVBand="1"/>
      </w:tblPr>
      <w:tblGrid>
        <w:gridCol w:w="3544"/>
        <w:gridCol w:w="6237"/>
      </w:tblGrid>
      <w:tr>
        <w:trPr>
          <w:jc w:val="center"/>
          <w:tblCellSpacing w:w="0" w:type="dxa"/>
        </w:trPr>
        <w:tc>
          <w:tcPr>
            <w:tcBorders/>
            <w:tcMar>
              <w:left w:w="108" w:type="dxa"/>
              <w:top w:w="0" w:type="dxa"/>
              <w:right w:w="108" w:type="dxa"/>
              <w:bottom w:w="0" w:type="dxa"/>
            </w:tcMar>
            <w:tcW w:w="3544" w:type="dxa"/>
            <w:textDirection w:val="lrTb"/>
            <w:noWrap w:val="false"/>
          </w:tcPr>
          <w:p>
            <w:pPr>
              <w:pStyle w:val="860"/>
              <w:widowControl w:val="false"/>
              <w:pBdr/>
              <w:spacing w:after="60" w:afterAutospacing="0" w:before="0" w:beforeAutospacing="0"/>
              <w:ind/>
              <w:jc w:val="center"/>
              <w:rPr>
                <w:b/>
                <w:bCs/>
                <w:sz w:val="26"/>
                <w:szCs w:val="26"/>
              </w:rPr>
            </w:pPr>
            <w:r>
              <w:rPr>
                <w:b/>
                <w:bCs/>
                <w:sz w:val="26"/>
                <w:szCs w:val="26"/>
                <w:lang w:val="vi-VN"/>
              </w:rPr>
              <w:t xml:space="preserve">ỦY BAN NHÂN DÂN</w:t>
            </w:r>
            <w:r>
              <w:rPr>
                <w:b/>
                <w:bCs/>
                <w:sz w:val="26"/>
                <w:szCs w:val="26"/>
                <w:lang w:val="vi-VN"/>
              </w:rPr>
              <w:br/>
              <w:t xml:space="preserve">TỈNH </w:t>
            </w:r>
            <w:r>
              <w:rPr>
                <w:b/>
                <w:bCs/>
                <w:sz w:val="26"/>
                <w:szCs w:val="26"/>
              </w:rPr>
              <w:t xml:space="preserve">TÂY NINH</w:t>
            </w:r>
            <w:r>
              <w:rPr>
                <w:b/>
                <w:bCs/>
                <w:sz w:val="26"/>
                <w:szCs w:val="26"/>
              </w:rPr>
              <w:t xml:space="preserve">     </w:t>
            </w:r>
            <w:r>
              <w:rPr>
                <w:b/>
                <w:bCs/>
                <w:sz w:val="26"/>
                <w:szCs w:val="26"/>
              </w:rPr>
            </w:r>
          </w:p>
          <w:p>
            <w:pPr>
              <w:pStyle w:val="860"/>
              <w:widowControl w:val="false"/>
              <w:pBdr/>
              <w:spacing w:after="0" w:afterAutospacing="0" w:before="0" w:beforeAutospacing="0"/>
              <w:ind/>
              <w:jc w:val="center"/>
              <w:rPr>
                <w:sz w:val="28"/>
                <w:szCs w:val="28"/>
                <w:lang w:val="vi-VN"/>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717550</wp:posOffset>
                      </wp:positionH>
                      <wp:positionV relativeFrom="paragraph">
                        <wp:posOffset>5080</wp:posOffset>
                      </wp:positionV>
                      <wp:extent cx="654050" cy="0"/>
                      <wp:effectExtent l="0" t="0" r="31750" b="19050"/>
                      <wp:wrapNone/>
                      <wp:docPr id="1" name="Straight Connector 2"/>
                      <wp:cNvGraphicFramePr/>
                      <a:graphic xmlns:a="http://schemas.openxmlformats.org/drawingml/2006/main">
                        <a:graphicData uri="http://schemas.microsoft.com/office/word/2010/wordprocessingShape">
                          <wps:wsp>
                            <wps:cNvPr id="0" name=""/>
                            <wps:cNvSpPr/>
                            <wps:spPr bwMode="auto">
                              <a:xfrm>
                                <a:off x="0" y="0"/>
                                <a:ext cx="6540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59264;mso-wrap-distance-left:9.00pt;mso-wrap-distance-top:0.00pt;mso-wrap-distance-right:9.00pt;mso-wrap-distance-bottom:0.00pt;visibility:visible;" from="56.5pt,0.4pt" to="108.0pt,0.4pt" filled="f" strokecolor="#000000" strokeweight="0.75pt">
                      <v:stroke dashstyle="solid"/>
                    </v:line>
                  </w:pict>
                </mc:Fallback>
              </mc:AlternateContent>
            </w:r>
            <w:r>
              <w:rPr>
                <w:b/>
                <w:bCs/>
                <w:sz w:val="26"/>
                <w:szCs w:val="26"/>
              </w:rPr>
              <w:t xml:space="preserve">                                                                                                              </w:t>
            </w:r>
            <w:r>
              <w:rPr>
                <w:b/>
                <w:bCs/>
                <w:sz w:val="26"/>
                <w:szCs w:val="26"/>
              </w:rPr>
              <w:t xml:space="preserve">                                                                                                                                                                                                                                                                </w:t>
            </w:r>
            <w:r>
              <w:rPr>
                <w:b/>
                <w:bCs/>
                <w:sz w:val="26"/>
                <w:szCs w:val="26"/>
              </w:rPr>
              <w:t xml:space="preserve">                                                                                                                                                                                                                                                                </w:t>
            </w:r>
            <w:r>
              <w:rPr>
                <w:b/>
                <w:bCs/>
                <w:sz w:val="26"/>
                <w:szCs w:val="26"/>
              </w:rPr>
              <w:t xml:space="preserve">                                                                                                                                                                                                                                                                </w:t>
            </w:r>
            <w:r>
              <w:rPr>
                <w:b/>
                <w:bCs/>
                <w:sz w:val="26"/>
                <w:szCs w:val="26"/>
              </w:rPr>
              <w:t xml:space="preserve">                                                                                                                                                                                                                                                                </w:t>
            </w:r>
            <w:r>
              <w:rPr>
                <w:b/>
                <w:bCs/>
                <w:sz w:val="26"/>
                <w:szCs w:val="26"/>
              </w:rPr>
              <w:t xml:space="preserve">                                                                                                                                                                                                                                                                </w:t>
            </w:r>
            <w:r>
              <w:rPr>
                <w:b/>
                <w:bCs/>
                <w:sz w:val="26"/>
                <w:szCs w:val="26"/>
              </w:rPr>
              <w:t xml:space="preserve">                                                                                                                                                                                                                                                                </w:t>
            </w:r>
            <w:r>
              <w:rPr>
                <w:b/>
                <w:bCs/>
                <w:sz w:val="26"/>
                <w:szCs w:val="26"/>
              </w:rPr>
              <w:t xml:space="preserve">                                                                                                                                                                                                                                                                </w:t>
            </w:r>
            <w:r>
              <w:rPr>
                <w:sz w:val="28"/>
                <w:szCs w:val="28"/>
                <w:lang w:val="vi-VN"/>
              </w:rPr>
            </w:r>
          </w:p>
        </w:tc>
        <w:tc>
          <w:tcPr>
            <w:tcBorders/>
            <w:tcMar>
              <w:left w:w="108" w:type="dxa"/>
              <w:top w:w="0" w:type="dxa"/>
              <w:right w:w="108" w:type="dxa"/>
              <w:bottom w:w="0" w:type="dxa"/>
            </w:tcMar>
            <w:tcW w:w="6237" w:type="dxa"/>
            <w:textDirection w:val="lrTb"/>
            <w:noWrap w:val="false"/>
          </w:tcPr>
          <w:p>
            <w:pPr>
              <w:pStyle w:val="860"/>
              <w:widowControl w:val="false"/>
              <w:pBdr/>
              <w:spacing w:after="0" w:afterAutospacing="0" w:before="0" w:beforeAutospacing="0"/>
              <w:ind/>
              <w:jc w:val="center"/>
              <w:rPr>
                <w:b/>
                <w:sz w:val="26"/>
                <w:szCs w:val="26"/>
                <w:lang w:val="vi-VN"/>
              </w:rPr>
            </w:pPr>
            <w:r>
              <w:rPr>
                <w:b/>
                <w:sz w:val="26"/>
                <w:szCs w:val="26"/>
                <w:lang w:val="vi-VN"/>
              </w:rPr>
              <w:t xml:space="preserve">CỘNG HÒA XÃ HỘI CHỦ NGHĨA VIỆT NAM</w:t>
            </w:r>
            <w:r>
              <w:rPr>
                <w:b/>
                <w:sz w:val="26"/>
                <w:szCs w:val="26"/>
                <w:lang w:val="vi-VN"/>
              </w:rPr>
            </w:r>
          </w:p>
          <w:p>
            <w:pPr>
              <w:pStyle w:val="860"/>
              <w:widowControl w:val="false"/>
              <w:pBdr/>
              <w:spacing w:after="0" w:afterAutospacing="0" w:before="0" w:beforeAutospacing="0"/>
              <w:ind/>
              <w:jc w:val="center"/>
              <w:rPr>
                <w:sz w:val="28"/>
                <w:szCs w:val="28"/>
                <w:lang w:val="vi-VN"/>
              </w:rPr>
            </w:pPr>
            <w:r>
              <w:rPr>
                <w:b/>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772160</wp:posOffset>
                      </wp:positionH>
                      <wp:positionV relativeFrom="paragraph">
                        <wp:posOffset>233045</wp:posOffset>
                      </wp:positionV>
                      <wp:extent cx="2311400" cy="0"/>
                      <wp:effectExtent l="0" t="0" r="31750" b="19050"/>
                      <wp:wrapNone/>
                      <wp:docPr id="2" name="Straight Connector 3"/>
                      <wp:cNvGraphicFramePr/>
                      <a:graphic xmlns:a="http://schemas.openxmlformats.org/drawingml/2006/main">
                        <a:graphicData uri="http://schemas.microsoft.com/office/word/2010/wordprocessingShape">
                          <wps:wsp>
                            <wps:cNvPr id="0" name=""/>
                            <wps:cNvSpPr/>
                            <wps:spPr bwMode="auto">
                              <a:xfrm>
                                <a:off x="0" y="0"/>
                                <a:ext cx="2311399"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0288;mso-wrap-distance-left:9.00pt;mso-wrap-distance-top:0.00pt;mso-wrap-distance-right:9.00pt;mso-wrap-distance-bottom:0.00pt;visibility:visible;" from="60.8pt,18.3pt" to="242.8pt,18.3pt" filled="f" strokecolor="#000000" strokeweight="0.75pt">
                      <v:stroke dashstyle="solid"/>
                    </v:line>
                  </w:pict>
                </mc:Fallback>
              </mc:AlternateContent>
            </w:r>
            <w:r>
              <w:rPr>
                <w:b/>
                <w:sz w:val="28"/>
                <w:szCs w:val="28"/>
                <w:lang w:val="vi-VN"/>
              </w:rPr>
              <w:t xml:space="preserve">Độc Lập – Tự Do – Hạnh Phúc</w:t>
            </w:r>
            <w:r>
              <w:rPr>
                <w:sz w:val="28"/>
                <w:szCs w:val="28"/>
                <w:lang w:val="vi-VN"/>
              </w:rPr>
            </w:r>
          </w:p>
        </w:tc>
      </w:tr>
      <w:tr>
        <w:trPr>
          <w:jc w:val="center"/>
          <w:tblCellSpacing w:w="0" w:type="dxa"/>
        </w:trPr>
        <w:tc>
          <w:tcPr>
            <w:tcBorders/>
            <w:tcMar>
              <w:left w:w="108" w:type="dxa"/>
              <w:top w:w="0" w:type="dxa"/>
              <w:right w:w="108" w:type="dxa"/>
              <w:bottom w:w="0" w:type="dxa"/>
            </w:tcMar>
            <w:tcW w:w="3544" w:type="dxa"/>
            <w:textDirection w:val="lrTb"/>
            <w:noWrap w:val="false"/>
          </w:tcPr>
          <w:p>
            <w:pPr>
              <w:pStyle w:val="860"/>
              <w:widowControl w:val="false"/>
              <w:pBdr/>
              <w:spacing w:after="0" w:afterAutospacing="0" w:before="0" w:beforeAutospacing="0"/>
              <w:ind/>
              <w:jc w:val="center"/>
              <w:rPr>
                <w:sz w:val="28"/>
                <w:szCs w:val="28"/>
                <w:lang w:val="vi-VN"/>
              </w:rPr>
            </w:pPr>
            <w:r>
              <w:rPr>
                <w:sz w:val="28"/>
                <w:szCs w:val="28"/>
                <w:lang w:val="vi-VN"/>
              </w:rPr>
              <w:t xml:space="preserve">Số: 27</w:t>
            </w:r>
            <w:r>
              <w:rPr>
                <w:sz w:val="28"/>
                <w:szCs w:val="28"/>
                <w:lang w:val="vi-VN"/>
              </w:rPr>
              <w:t xml:space="preserve"> </w:t>
            </w:r>
            <w:r>
              <w:rPr>
                <w:sz w:val="28"/>
                <w:szCs w:val="28"/>
              </w:rPr>
              <w:t xml:space="preserve">/2025</w:t>
            </w:r>
            <w:r>
              <w:rPr>
                <w:sz w:val="28"/>
                <w:szCs w:val="28"/>
                <w:lang w:val="vi-VN"/>
              </w:rPr>
              <w:t xml:space="preserve">/QĐ-UBND</w:t>
            </w:r>
            <w:r>
              <w:rPr>
                <w:sz w:val="28"/>
                <w:szCs w:val="28"/>
                <w:lang w:val="vi-VN"/>
              </w:rPr>
            </w:r>
          </w:p>
        </w:tc>
        <w:tc>
          <w:tcPr>
            <w:tcBorders/>
            <w:tcMar>
              <w:left w:w="108" w:type="dxa"/>
              <w:top w:w="0" w:type="dxa"/>
              <w:right w:w="108" w:type="dxa"/>
              <w:bottom w:w="0" w:type="dxa"/>
            </w:tcMar>
            <w:tcW w:w="6237" w:type="dxa"/>
            <w:textDirection w:val="lrTb"/>
            <w:noWrap w:val="false"/>
          </w:tcPr>
          <w:p>
            <w:pPr>
              <w:pStyle w:val="860"/>
              <w:widowControl w:val="false"/>
              <w:pBdr/>
              <w:spacing w:after="0" w:afterAutospacing="0" w:before="0" w:beforeAutospacing="0"/>
              <w:ind/>
              <w:jc w:val="center"/>
              <w:rPr>
                <w:sz w:val="28"/>
                <w:szCs w:val="28"/>
              </w:rPr>
            </w:pPr>
            <w:r>
              <w:rPr>
                <w:i/>
                <w:iCs/>
                <w:sz w:val="28"/>
                <w:szCs w:val="28"/>
              </w:rPr>
              <w:t xml:space="preserve">Tây Ninh</w:t>
            </w:r>
            <w:r>
              <w:rPr>
                <w:i/>
                <w:iCs/>
                <w:sz w:val="28"/>
                <w:szCs w:val="28"/>
                <w:lang w:val="vi-VN"/>
              </w:rPr>
              <w:t xml:space="preserve">, ngày    10   tháng </w:t>
            </w:r>
            <w:r>
              <w:rPr>
                <w:i/>
                <w:iCs/>
                <w:sz w:val="28"/>
                <w:szCs w:val="28"/>
              </w:rPr>
              <w:t xml:space="preserve"> </w:t>
            </w:r>
            <w:r>
              <w:rPr>
                <w:i/>
                <w:iCs/>
                <w:sz w:val="28"/>
                <w:szCs w:val="28"/>
              </w:rPr>
              <w:t xml:space="preserve">9</w:t>
            </w:r>
            <w:r>
              <w:rPr>
                <w:i/>
                <w:iCs/>
                <w:sz w:val="28"/>
                <w:szCs w:val="28"/>
              </w:rPr>
              <w:t xml:space="preserve">  </w:t>
            </w:r>
            <w:r>
              <w:rPr>
                <w:i/>
                <w:iCs/>
                <w:sz w:val="28"/>
                <w:szCs w:val="28"/>
                <w:lang w:val="vi-VN"/>
              </w:rPr>
              <w:t xml:space="preserve">năm 202</w:t>
            </w:r>
            <w:r>
              <w:rPr>
                <w:i/>
                <w:iCs/>
                <w:sz w:val="28"/>
                <w:szCs w:val="28"/>
              </w:rPr>
              <w:t xml:space="preserve">5</w:t>
            </w:r>
            <w:r>
              <w:rPr>
                <w:sz w:val="28"/>
                <w:szCs w:val="28"/>
              </w:rPr>
            </w:r>
          </w:p>
        </w:tc>
      </w:tr>
    </w:tbl>
    <w:p>
      <w:pPr>
        <w:pStyle w:val="860"/>
        <w:widowControl w:val="false"/>
        <w:pBdr/>
        <w:tabs>
          <w:tab w:val="left" w:leader="none" w:pos="1643"/>
        </w:tabs>
        <w:spacing w:after="60" w:afterAutospacing="0" w:before="0" w:beforeAutospacing="0"/>
        <w:ind/>
        <w:rPr>
          <w:b/>
          <w:bCs/>
          <w:sz w:val="16"/>
          <w:szCs w:val="16"/>
        </w:rPr>
      </w:pPr>
      <w:r/>
      <w:bookmarkStart w:id="0" w:name="loai_1"/>
      <w:r/>
      <w:r>
        <w:rPr>
          <w:b/>
          <w:bCs/>
          <w:sz w:val="16"/>
          <w:szCs w:val="16"/>
        </w:rPr>
      </w:r>
    </w:p>
    <w:p>
      <w:pPr>
        <w:pStyle w:val="860"/>
        <w:widowControl w:val="false"/>
        <w:pBdr/>
        <w:spacing w:after="0" w:afterAutospacing="0" w:before="0" w:beforeAutospacing="0"/>
        <w:ind/>
        <w:jc w:val="center"/>
        <w:rPr>
          <w:sz w:val="28"/>
          <w:szCs w:val="28"/>
          <w:lang w:val="vi-VN"/>
        </w:rPr>
      </w:pPr>
      <w:r>
        <w:rPr>
          <w:b/>
          <w:bCs/>
          <w:sz w:val="28"/>
          <w:szCs w:val="28"/>
          <w:lang w:val="vi-VN"/>
        </w:rPr>
        <w:t xml:space="preserve">QUYẾT ĐỊNH</w:t>
      </w:r>
      <w:bookmarkEnd w:id="0"/>
      <w:r/>
      <w:r>
        <w:rPr>
          <w:sz w:val="28"/>
          <w:szCs w:val="28"/>
          <w:lang w:val="vi-VN"/>
        </w:rPr>
      </w:r>
    </w:p>
    <w:p>
      <w:pPr>
        <w:pStyle w:val="860"/>
        <w:widowControl w:val="false"/>
        <w:pBdr/>
        <w:spacing w:after="0" w:afterAutospacing="0" w:before="0" w:beforeAutospacing="0"/>
        <w:ind/>
        <w:jc w:val="center"/>
        <w:rPr>
          <w:b/>
          <w:sz w:val="28"/>
          <w:szCs w:val="28"/>
          <w:lang w:val="vi-VN"/>
        </w:rPr>
      </w:pPr>
      <w:r/>
      <w:bookmarkStart w:id="1" w:name="loai_1_name"/>
      <w:r>
        <w:rPr>
          <w:b/>
          <w:sz w:val="28"/>
          <w:szCs w:val="28"/>
        </w:rPr>
        <w:t xml:space="preserve">Ban hành q</w:t>
      </w:r>
      <w:r>
        <w:rPr>
          <w:b/>
          <w:sz w:val="28"/>
          <w:szCs w:val="28"/>
          <w:lang w:val="vi-VN"/>
        </w:rPr>
        <w:t xml:space="preserve">uy định chức năng, nhiệm vụ, quyền hạn và cơ cấu tổ chức </w:t>
      </w:r>
      <w:r>
        <w:rPr>
          <w:b/>
          <w:sz w:val="28"/>
          <w:szCs w:val="28"/>
          <w:lang w:val="vi-VN"/>
        </w:rPr>
        <w:br/>
        <w:t xml:space="preserve">của </w:t>
      </w:r>
      <w:r>
        <w:rPr>
          <w:b/>
          <w:sz w:val="28"/>
          <w:szCs w:val="28"/>
        </w:rPr>
        <w:t xml:space="preserve">Ban Quản lý dự án Đầu tư xây dựng </w:t>
      </w:r>
      <w:r>
        <w:rPr>
          <w:b/>
          <w:sz w:val="28"/>
          <w:szCs w:val="28"/>
          <w:lang w:val="vi-VN"/>
        </w:rPr>
        <w:t xml:space="preserve">Long An</w:t>
      </w:r>
      <w:bookmarkEnd w:id="1"/>
      <w:r/>
      <w:r>
        <w:rPr>
          <w:b/>
          <w:sz w:val="28"/>
          <w:szCs w:val="28"/>
          <w:lang w:val="vi-VN"/>
        </w:rPr>
      </w:r>
    </w:p>
    <w:p>
      <w:pPr>
        <w:pStyle w:val="860"/>
        <w:widowControl w:val="false"/>
        <w:pBdr/>
        <w:spacing w:after="60" w:afterAutospacing="0" w:before="0" w:beforeAutospacing="0"/>
        <w:ind/>
        <w:rPr>
          <w:b/>
        </w:rPr>
      </w:pPr>
      <w:r>
        <w:rPr>
          <w:b/>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1878965</wp:posOffset>
                </wp:positionH>
                <wp:positionV relativeFrom="paragraph">
                  <wp:posOffset>85090</wp:posOffset>
                </wp:positionV>
                <wp:extent cx="2108200" cy="0"/>
                <wp:effectExtent l="0" t="0" r="25400" b="19050"/>
                <wp:wrapNone/>
                <wp:docPr id="3" name="Straight Connector 4"/>
                <wp:cNvGraphicFramePr/>
                <a:graphic xmlns:a="http://schemas.openxmlformats.org/drawingml/2006/main">
                  <a:graphicData uri="http://schemas.microsoft.com/office/word/2010/wordprocessingShape">
                    <wps:wsp>
                      <wps:cNvPr id="0" name=""/>
                      <wps:cNvSpPr/>
                      <wps:spPr bwMode="auto">
                        <a:xfrm>
                          <a:off x="0" y="0"/>
                          <a:ext cx="21082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61312;mso-wrap-distance-left:9.00pt;mso-wrap-distance-top:0.00pt;mso-wrap-distance-right:9.00pt;mso-wrap-distance-bottom:0.00pt;visibility:visible;" from="147.9pt,6.7pt" to="313.9pt,6.7pt" filled="f" strokecolor="#000000" strokeweight="0.75pt">
                <v:stroke dashstyle="solid"/>
              </v:line>
            </w:pict>
          </mc:Fallback>
        </mc:AlternateContent>
      </w:r>
      <w:r>
        <w:rPr>
          <w:b/>
        </w:rPr>
      </w:r>
    </w:p>
    <w:p>
      <w:pPr>
        <w:pBdr/>
        <w:tabs>
          <w:tab w:val="left" w:leader="none" w:pos="709"/>
        </w:tabs>
        <w:spacing w:after="120" w:before="120" w:line="264" w:lineRule="auto"/>
        <w:ind w:firstLine="709"/>
        <w:jc w:val="both"/>
        <w:rPr/>
      </w:pPr>
      <w:r>
        <w:rPr>
          <w:i/>
          <w:iCs/>
          <w:sz w:val="28"/>
          <w:szCs w:val="28"/>
        </w:rPr>
        <w:t xml:space="preserve">Căn cứ Luật Tổ chức chính quyền địa phương </w:t>
      </w:r>
      <w:r>
        <w:rPr>
          <w:i/>
          <w:iCs/>
          <w:sz w:val="28"/>
          <w:szCs w:val="28"/>
        </w:rPr>
        <w:t xml:space="preserve">ngày 16 tháng 6 năm 2025</w:t>
      </w:r>
      <w:r>
        <w:rPr>
          <w:i/>
          <w:iCs/>
          <w:sz w:val="28"/>
          <w:szCs w:val="28"/>
        </w:rPr>
        <w:t xml:space="preserve">;</w:t>
      </w:r>
      <w:r/>
    </w:p>
    <w:p>
      <w:pPr>
        <w:pStyle w:val="850"/>
        <w:widowControl w:val="false"/>
        <w:pBdr/>
        <w:tabs>
          <w:tab w:val="left" w:leader="none" w:pos="709"/>
        </w:tabs>
        <w:spacing w:before="120" w:line="264" w:lineRule="auto"/>
        <w:ind w:firstLine="709"/>
        <w:jc w:val="both"/>
        <w:rPr>
          <w:i/>
          <w:iCs/>
          <w:sz w:val="28"/>
          <w:szCs w:val="28"/>
        </w:rPr>
      </w:pPr>
      <w:r>
        <w:rPr>
          <w:i/>
          <w:iCs/>
          <w:sz w:val="28"/>
          <w:szCs w:val="28"/>
        </w:rPr>
        <w:t xml:space="preserve">Căn cứ Luật Xây dựng </w:t>
      </w:r>
      <w:r>
        <w:rPr>
          <w:i/>
          <w:iCs/>
          <w:sz w:val="28"/>
          <w:szCs w:val="28"/>
        </w:rPr>
        <w:t xml:space="preserve">ngày 18 tháng 6 năm 2014;</w:t>
      </w:r>
      <w:r>
        <w:rPr>
          <w:i/>
          <w:iCs/>
          <w:sz w:val="28"/>
          <w:szCs w:val="28"/>
        </w:rPr>
      </w:r>
    </w:p>
    <w:p>
      <w:pPr>
        <w:pStyle w:val="850"/>
        <w:widowControl w:val="false"/>
        <w:pBdr/>
        <w:tabs>
          <w:tab w:val="left" w:leader="none" w:pos="709"/>
        </w:tabs>
        <w:spacing w:before="120" w:line="264" w:lineRule="auto"/>
        <w:ind w:firstLine="709"/>
        <w:jc w:val="both"/>
        <w:rPr>
          <w:i/>
          <w:iCs/>
          <w:sz w:val="28"/>
          <w:szCs w:val="28"/>
        </w:rPr>
      </w:pPr>
      <w:r>
        <w:rPr>
          <w:i/>
          <w:iCs/>
          <w:sz w:val="28"/>
          <w:szCs w:val="28"/>
        </w:rPr>
        <w:t xml:space="preserve">Căn cứ Luật </w:t>
      </w:r>
      <w:r>
        <w:rPr>
          <w:i/>
          <w:iCs/>
          <w:sz w:val="28"/>
          <w:szCs w:val="28"/>
        </w:rPr>
        <w:t xml:space="preserve">sửa đổi, bổ sung</w:t>
      </w:r>
      <w:r>
        <w:rPr>
          <w:i/>
          <w:iCs/>
          <w:sz w:val="28"/>
          <w:szCs w:val="28"/>
        </w:rPr>
        <w:t xml:space="preserve"> một số điều của Luật Xây dựng ngày 17 tháng 6 năm 2020</w:t>
      </w:r>
      <w:r>
        <w:rPr>
          <w:i/>
          <w:iCs/>
          <w:sz w:val="28"/>
          <w:szCs w:val="28"/>
        </w:rPr>
        <w:t xml:space="preserve">;</w:t>
      </w:r>
      <w:r>
        <w:rPr>
          <w:i/>
          <w:iCs/>
          <w:sz w:val="28"/>
          <w:szCs w:val="28"/>
        </w:rPr>
      </w:r>
    </w:p>
    <w:p>
      <w:pPr>
        <w:widowControl w:val="false"/>
        <w:pBdr/>
        <w:tabs>
          <w:tab w:val="left" w:leader="none" w:pos="709"/>
        </w:tabs>
        <w:spacing w:after="120" w:before="120" w:line="264" w:lineRule="auto"/>
        <w:ind w:firstLine="720"/>
        <w:jc w:val="both"/>
        <w:rPr>
          <w:i/>
          <w:sz w:val="28"/>
          <w:szCs w:val="28"/>
        </w:rPr>
      </w:pPr>
      <w:r>
        <w:rPr>
          <w:i/>
          <w:sz w:val="28"/>
          <w:szCs w:val="28"/>
        </w:rPr>
        <w:t xml:space="preserve">Căn cứ Nghị định số 120/2020/NĐ-CP ngày 07 tháng 10 năm 2020 của Chính phủ quy định về thành lập, tổ chức lại, giải thể đơn vị sự nghiệp công lập;</w:t>
      </w:r>
      <w:r>
        <w:rPr>
          <w:i/>
          <w:sz w:val="28"/>
          <w:szCs w:val="28"/>
        </w:rPr>
      </w:r>
    </w:p>
    <w:p>
      <w:pPr>
        <w:pStyle w:val="860"/>
        <w:pBdr/>
        <w:tabs>
          <w:tab w:val="left" w:leader="none" w:pos="709"/>
        </w:tabs>
        <w:spacing w:after="120" w:afterAutospacing="0" w:before="120" w:beforeAutospacing="0" w:line="264" w:lineRule="auto"/>
        <w:ind w:firstLine="709"/>
        <w:jc w:val="both"/>
        <w:rPr>
          <w:i/>
          <w:iCs/>
          <w:sz w:val="28"/>
          <w:szCs w:val="28"/>
        </w:rPr>
      </w:pPr>
      <w:r>
        <w:rPr>
          <w:i/>
          <w:iCs/>
          <w:sz w:val="28"/>
          <w:szCs w:val="28"/>
        </w:rPr>
        <w:t xml:space="preserve">Căn cứ Nghị định số 06/2021/NĐ-CP ngày 26 tháng 01 năm 2021 của Chính phủ quy định chi tiết một số nội dung về quản lý chất lượng, thi công xây dựng và bảo trì công trình xây dựng;</w:t>
      </w:r>
      <w:r>
        <w:rPr>
          <w:i/>
          <w:iCs/>
          <w:sz w:val="28"/>
          <w:szCs w:val="28"/>
        </w:rPr>
      </w:r>
    </w:p>
    <w:p>
      <w:pPr>
        <w:pStyle w:val="860"/>
        <w:pBdr/>
        <w:tabs>
          <w:tab w:val="left" w:leader="none" w:pos="709"/>
        </w:tabs>
        <w:spacing w:after="120" w:afterAutospacing="0" w:before="120" w:beforeAutospacing="0" w:line="264" w:lineRule="auto"/>
        <w:ind w:firstLine="709"/>
        <w:jc w:val="both"/>
        <w:rPr>
          <w:i/>
          <w:iCs/>
          <w:sz w:val="28"/>
          <w:szCs w:val="28"/>
        </w:rPr>
      </w:pPr>
      <w:r>
        <w:rPr>
          <w:i/>
          <w:iCs/>
          <w:sz w:val="28"/>
          <w:szCs w:val="28"/>
        </w:rPr>
        <w:t xml:space="preserve">Căn cứ Nghị định số 10/2021/NĐ-CP ngày 09 tháng 02 năm 2021 của Chính phủ về quản lý chi phí đầu tư xây dựng;</w:t>
      </w:r>
      <w:r>
        <w:rPr>
          <w:i/>
          <w:iCs/>
          <w:sz w:val="28"/>
          <w:szCs w:val="28"/>
        </w:rPr>
      </w:r>
    </w:p>
    <w:p>
      <w:pPr>
        <w:widowControl w:val="false"/>
        <w:pBdr/>
        <w:tabs>
          <w:tab w:val="left" w:leader="none" w:pos="709"/>
        </w:tabs>
        <w:spacing w:after="120" w:before="120" w:line="264" w:lineRule="auto"/>
        <w:ind w:firstLine="709"/>
        <w:jc w:val="both"/>
        <w:rPr>
          <w:i/>
          <w:iCs/>
          <w:sz w:val="28"/>
          <w:szCs w:val="28"/>
        </w:rPr>
      </w:pPr>
      <w:r>
        <w:rPr>
          <w:i/>
          <w:iCs/>
          <w:sz w:val="28"/>
          <w:szCs w:val="28"/>
        </w:rPr>
        <w:t xml:space="preserve">Căn cứ Nghị định số 35/2023/NĐ-CP ngày 20 tháng 6 năm 2023 của Chính phủ sửa đổi, bổ sung một số điều của các Nghị định thuộc lĩnh vực quản lý nhà nước của Bộ Xây dựng;</w:t>
      </w:r>
      <w:r>
        <w:rPr>
          <w:i/>
          <w:iCs/>
          <w:sz w:val="28"/>
          <w:szCs w:val="28"/>
        </w:rPr>
      </w:r>
    </w:p>
    <w:p>
      <w:pPr>
        <w:widowControl w:val="false"/>
        <w:pBdr/>
        <w:tabs>
          <w:tab w:val="left" w:leader="none" w:pos="709"/>
        </w:tabs>
        <w:spacing w:after="120" w:before="120" w:line="264" w:lineRule="auto"/>
        <w:ind w:firstLine="709"/>
        <w:jc w:val="both"/>
        <w:rPr>
          <w:i/>
          <w:iCs/>
          <w:sz w:val="28"/>
          <w:szCs w:val="28"/>
        </w:rPr>
      </w:pPr>
      <w:r>
        <w:rPr>
          <w:i/>
          <w:iCs/>
          <w:sz w:val="28"/>
          <w:szCs w:val="28"/>
        </w:rPr>
        <w:t xml:space="preserve">Căn cứ Nghị định số 175/2024/NĐ-CP ngày 30 tháng 12 năm 2024 của Chính phủ quy định chi tiết một số điều và biện pháp thi hành luật xây dựng về quản lý hoạt động xây dựng;</w:t>
      </w:r>
      <w:r>
        <w:rPr>
          <w:i/>
          <w:iCs/>
          <w:sz w:val="28"/>
          <w:szCs w:val="28"/>
        </w:rPr>
      </w:r>
    </w:p>
    <w:p>
      <w:pPr>
        <w:widowControl w:val="false"/>
        <w:pBdr/>
        <w:tabs>
          <w:tab w:val="left" w:leader="none" w:pos="709"/>
        </w:tabs>
        <w:spacing w:after="120" w:before="120" w:line="264" w:lineRule="auto"/>
        <w:ind w:firstLine="709"/>
        <w:jc w:val="both"/>
        <w:rPr>
          <w:i/>
          <w:sz w:val="28"/>
          <w:lang w:val="vi-VN" w:eastAsia="zh-CN"/>
        </w:rPr>
      </w:pPr>
      <w:r>
        <w:rPr>
          <w:i/>
          <w:sz w:val="28"/>
          <w:lang w:val="vi-VN" w:eastAsia="zh-CN"/>
        </w:rPr>
        <w:t xml:space="preserve">Theo </w:t>
      </w:r>
      <w:r>
        <w:rPr>
          <w:i/>
          <w:sz w:val="28"/>
          <w:lang w:eastAsia="zh-CN"/>
        </w:rPr>
        <w:t xml:space="preserve">đề nghị</w:t>
      </w:r>
      <w:r>
        <w:rPr>
          <w:i/>
          <w:sz w:val="28"/>
          <w:lang w:val="vi-VN" w:eastAsia="zh-CN"/>
        </w:rPr>
        <w:t xml:space="preserve"> của Giám đốc </w:t>
      </w:r>
      <w:r>
        <w:rPr>
          <w:i/>
          <w:sz w:val="28"/>
          <w:lang w:eastAsia="zh-CN"/>
        </w:rPr>
        <w:t xml:space="preserve">Ban Quản lý dự án đầu tư xây dựng Long An</w:t>
      </w:r>
      <w:r>
        <w:rPr>
          <w:i/>
          <w:sz w:val="28"/>
          <w:lang w:eastAsia="zh-CN"/>
        </w:rPr>
        <w:t xml:space="preserve"> tại Tờ trình số 990/TTr-BQLDA</w:t>
      </w:r>
      <w:r>
        <w:rPr>
          <w:i/>
          <w:sz w:val="28"/>
          <w:lang w:eastAsia="zh-CN"/>
        </w:rPr>
        <w:t xml:space="preserve"> ngày 27 tháng 8 năm </w:t>
      </w:r>
      <w:r>
        <w:rPr>
          <w:i/>
          <w:sz w:val="28"/>
          <w:lang w:eastAsia="zh-CN"/>
        </w:rPr>
        <w:t xml:space="preserve">2025</w:t>
      </w:r>
      <w:r>
        <w:rPr>
          <w:i/>
          <w:sz w:val="28"/>
          <w:lang w:eastAsia="zh-CN"/>
        </w:rPr>
        <w:t xml:space="preserve">;</w:t>
      </w:r>
      <w:r>
        <w:rPr>
          <w:i/>
          <w:sz w:val="28"/>
          <w:lang w:val="vi-VN" w:eastAsia="zh-CN"/>
        </w:rPr>
      </w:r>
    </w:p>
    <w:p>
      <w:pPr>
        <w:pStyle w:val="860"/>
        <w:widowControl w:val="false"/>
        <w:pBdr/>
        <w:spacing w:after="0" w:afterAutospacing="0" w:before="120" w:beforeAutospacing="0"/>
        <w:ind w:firstLine="706"/>
        <w:jc w:val="both"/>
        <w:rPr>
          <w:i/>
          <w:sz w:val="28"/>
          <w:szCs w:val="28"/>
        </w:rPr>
      </w:pPr>
      <w:r>
        <w:rPr>
          <w:bCs/>
          <w:i/>
          <w:sz w:val="28"/>
          <w:szCs w:val="28"/>
        </w:rPr>
        <w:t xml:space="preserve">Ủy ban nhân dân</w:t>
      </w:r>
      <w:r>
        <w:rPr>
          <w:bCs/>
          <w:i/>
          <w:sz w:val="28"/>
          <w:szCs w:val="28"/>
        </w:rPr>
        <w:t xml:space="preserve"> tỉnh</w:t>
      </w:r>
      <w:r>
        <w:rPr>
          <w:bCs/>
          <w:i/>
          <w:sz w:val="28"/>
          <w:szCs w:val="28"/>
        </w:rPr>
        <w:t xml:space="preserve"> ban hành Quyết định ban hành </w:t>
      </w:r>
      <w:r>
        <w:rPr>
          <w:i/>
          <w:sz w:val="28"/>
          <w:szCs w:val="28"/>
        </w:rPr>
        <w:t xml:space="preserve">Q</w:t>
      </w:r>
      <w:r>
        <w:rPr>
          <w:i/>
          <w:sz w:val="28"/>
          <w:szCs w:val="28"/>
          <w:lang w:val="vi-VN"/>
        </w:rPr>
        <w:t xml:space="preserve">uy định chức năng, nhiệm vụ, quyền hạn và cơ cấu tổ chức của </w:t>
      </w:r>
      <w:r>
        <w:rPr>
          <w:i/>
          <w:sz w:val="28"/>
          <w:szCs w:val="28"/>
        </w:rPr>
        <w:t xml:space="preserve">Ban Quản lý dự án Đầu tư xây dựng </w:t>
      </w:r>
      <w:r>
        <w:rPr>
          <w:i/>
          <w:sz w:val="28"/>
          <w:szCs w:val="28"/>
          <w:lang w:val="vi-VN"/>
        </w:rPr>
        <w:t xml:space="preserve">Long An</w:t>
      </w:r>
      <w:r>
        <w:rPr>
          <w:i/>
          <w:sz w:val="28"/>
          <w:szCs w:val="28"/>
        </w:rPr>
        <w:t xml:space="preserve">.</w:t>
      </w:r>
      <w:r>
        <w:rPr>
          <w:i/>
          <w:sz w:val="28"/>
          <w:szCs w:val="28"/>
        </w:rPr>
      </w:r>
    </w:p>
    <w:p>
      <w:pPr>
        <w:pStyle w:val="860"/>
        <w:widowControl w:val="false"/>
        <w:pBdr/>
        <w:spacing w:after="0" w:afterAutospacing="0" w:before="0" w:beforeAutospacing="0"/>
        <w:ind w:firstLine="706"/>
        <w:jc w:val="both"/>
        <w:rPr>
          <w:i/>
          <w:sz w:val="28"/>
          <w:szCs w:val="28"/>
        </w:rPr>
      </w:pPr>
      <w:r>
        <w:rPr>
          <w:i/>
          <w:sz w:val="28"/>
          <w:szCs w:val="28"/>
        </w:rPr>
      </w:r>
      <w:r>
        <w:rPr>
          <w:i/>
          <w:sz w:val="28"/>
          <w:szCs w:val="28"/>
        </w:rPr>
      </w:r>
    </w:p>
    <w:p>
      <w:pPr>
        <w:pStyle w:val="860"/>
        <w:widowControl w:val="false"/>
        <w:pBdr/>
        <w:spacing w:after="120" w:afterAutospacing="0" w:before="0" w:beforeAutospacing="0"/>
        <w:ind w:firstLine="706"/>
        <w:jc w:val="both"/>
        <w:rPr>
          <w:spacing w:val="-6"/>
          <w:sz w:val="28"/>
          <w:szCs w:val="28"/>
        </w:rPr>
      </w:pPr>
      <w:r>
        <w:rPr>
          <w:b/>
          <w:sz w:val="28"/>
          <w:szCs w:val="28"/>
        </w:rPr>
        <w:t xml:space="preserve">Điều 1</w:t>
      </w:r>
      <w:r>
        <w:rPr>
          <w:sz w:val="28"/>
          <w:szCs w:val="28"/>
        </w:rPr>
        <w:t xml:space="preserve">. Ban hành kèm theo Quyết định này Quy định </w:t>
      </w:r>
      <w:r>
        <w:rPr>
          <w:sz w:val="28"/>
          <w:szCs w:val="28"/>
          <w:lang w:val="vi-VN"/>
        </w:rPr>
        <w:t xml:space="preserve">chức năng, nhiệm </w:t>
      </w:r>
      <w:r>
        <w:rPr>
          <w:spacing w:val="-6"/>
          <w:sz w:val="28"/>
          <w:szCs w:val="28"/>
          <w:lang w:val="vi-VN"/>
        </w:rPr>
        <w:t xml:space="preserve">vụ, quyền hạn và cơ cấu tổ chức của </w:t>
      </w:r>
      <w:r>
        <w:rPr>
          <w:spacing w:val="-6"/>
          <w:sz w:val="28"/>
          <w:szCs w:val="28"/>
        </w:rPr>
        <w:t xml:space="preserve">Ban Quản lý dự án Đầu tư xây dựng </w:t>
      </w:r>
      <w:r>
        <w:rPr>
          <w:spacing w:val="-6"/>
          <w:sz w:val="28"/>
          <w:szCs w:val="28"/>
          <w:lang w:val="vi-VN"/>
        </w:rPr>
        <w:t xml:space="preserve">Long An</w:t>
      </w:r>
      <w:r>
        <w:rPr>
          <w:spacing w:val="-6"/>
          <w:sz w:val="28"/>
          <w:szCs w:val="28"/>
        </w:rPr>
        <w:t xml:space="preserve">.</w:t>
      </w:r>
      <w:r>
        <w:rPr>
          <w:spacing w:val="-6"/>
          <w:sz w:val="28"/>
          <w:szCs w:val="28"/>
        </w:rPr>
      </w:r>
    </w:p>
    <w:p>
      <w:pPr>
        <w:widowControl w:val="false"/>
        <w:pBdr/>
        <w:spacing w:after="120" w:before="120" w:line="264" w:lineRule="auto"/>
        <w:ind w:firstLine="709"/>
        <w:jc w:val="both"/>
        <w:rPr>
          <w:spacing w:val="-6"/>
          <w:sz w:val="28"/>
          <w:szCs w:val="28"/>
        </w:rPr>
      </w:pPr>
      <w:r>
        <w:rPr>
          <w:b/>
          <w:sz w:val="28"/>
          <w:szCs w:val="28"/>
        </w:rPr>
        <w:t xml:space="preserve">Điều 2. </w:t>
      </w:r>
      <w:r>
        <w:rPr>
          <w:sz w:val="28"/>
          <w:szCs w:val="28"/>
        </w:rPr>
        <w:t xml:space="preserve">Quyết định này có hiệu lực kể từ ngày </w:t>
      </w:r>
      <w:r>
        <w:rPr>
          <w:sz w:val="28"/>
          <w:szCs w:val="28"/>
        </w:rPr>
        <w:t xml:space="preserve">ký và thay thế </w:t>
      </w:r>
      <w:r>
        <w:rPr>
          <w:sz w:val="28"/>
          <w:szCs w:val="28"/>
        </w:rPr>
        <w:t xml:space="preserve">Quyết định số 2207/QĐ-UBND ngày 05 tháng 3 năm 2025 của Ủy ban nhân dân tỉnh Long An về việc quy định chức năng, nhiệm vụ, quyền hạn và cơ cấu tổ chức của Ban Quản lý dự án Đầu tư xây dựng tỉnh Long An.</w:t>
      </w:r>
      <w:r>
        <w:rPr>
          <w:spacing w:val="-6"/>
          <w:sz w:val="28"/>
          <w:szCs w:val="28"/>
        </w:rPr>
      </w:r>
    </w:p>
    <w:p>
      <w:pPr>
        <w:pStyle w:val="860"/>
        <w:widowControl w:val="false"/>
        <w:pBdr/>
        <w:spacing w:after="240" w:afterAutospacing="0" w:before="120" w:beforeAutospacing="0" w:line="264" w:lineRule="auto"/>
        <w:ind w:firstLine="706"/>
        <w:jc w:val="both"/>
        <w:rPr>
          <w:sz w:val="28"/>
          <w:szCs w:val="28"/>
        </w:rPr>
      </w:pPr>
      <w:r>
        <w:rPr>
          <w:b/>
          <w:bCs/>
          <w:sz w:val="28"/>
          <w:szCs w:val="28"/>
          <w:lang w:val="vi-VN"/>
        </w:rPr>
        <w:t xml:space="preserve">Điều </w:t>
      </w:r>
      <w:r>
        <w:rPr>
          <w:b/>
          <w:bCs/>
          <w:sz w:val="28"/>
          <w:szCs w:val="28"/>
        </w:rPr>
        <w:t xml:space="preserve">3</w:t>
      </w:r>
      <w:r>
        <w:rPr>
          <w:b/>
          <w:bCs/>
          <w:sz w:val="28"/>
          <w:szCs w:val="28"/>
          <w:lang w:val="vi-VN"/>
        </w:rPr>
        <w:t xml:space="preserve">. </w:t>
      </w:r>
      <w:r>
        <w:rPr>
          <w:sz w:val="28"/>
          <w:szCs w:val="28"/>
          <w:lang w:val="vi-VN"/>
        </w:rPr>
        <w:t xml:space="preserve">Chánh Văn phòng </w:t>
      </w:r>
      <w:r>
        <w:rPr>
          <w:sz w:val="28"/>
          <w:szCs w:val="28"/>
        </w:rPr>
        <w:t xml:space="preserve">Ủy ban nhân dân</w:t>
      </w:r>
      <w:r>
        <w:rPr>
          <w:sz w:val="28"/>
          <w:szCs w:val="28"/>
          <w:lang w:val="vi-VN"/>
        </w:rPr>
        <w:t xml:space="preserve"> tỉnh, Giám đốc Sở Nội vụ, Giám đốc </w:t>
      </w:r>
      <w:r>
        <w:rPr>
          <w:iCs/>
          <w:sz w:val="28"/>
          <w:szCs w:val="28"/>
        </w:rPr>
        <w:t xml:space="preserve">Ban Quản lý dự án Đầu tư xây dựng Long An</w:t>
      </w:r>
      <w:r>
        <w:rPr>
          <w:sz w:val="28"/>
          <w:szCs w:val="28"/>
          <w:lang w:val="vi-VN"/>
        </w:rPr>
        <w:t xml:space="preserve">, Thủ trưởng các </w:t>
      </w:r>
      <w:r>
        <w:rPr>
          <w:sz w:val="28"/>
          <w:szCs w:val="28"/>
        </w:rPr>
        <w:t xml:space="preserve">s</w:t>
      </w:r>
      <w:r>
        <w:rPr>
          <w:sz w:val="28"/>
          <w:szCs w:val="28"/>
          <w:lang w:val="vi-VN"/>
        </w:rPr>
        <w:t xml:space="preserve">ở</w:t>
      </w:r>
      <w:r>
        <w:rPr>
          <w:sz w:val="28"/>
          <w:szCs w:val="28"/>
        </w:rPr>
        <w:t xml:space="preserve">,</w:t>
      </w:r>
      <w:r>
        <w:rPr>
          <w:sz w:val="28"/>
          <w:szCs w:val="28"/>
          <w:lang w:val="vi-VN"/>
        </w:rPr>
        <w:t xml:space="preserve"> </w:t>
      </w:r>
      <w:r>
        <w:rPr>
          <w:sz w:val="28"/>
          <w:szCs w:val="28"/>
        </w:rPr>
        <w:t xml:space="preserve">ban </w:t>
      </w:r>
      <w:r>
        <w:rPr>
          <w:sz w:val="28"/>
          <w:szCs w:val="28"/>
          <w:lang w:val="vi-VN"/>
        </w:rPr>
        <w:t xml:space="preserve">ngành tỉnh, Chủ tịch </w:t>
      </w:r>
      <w:r>
        <w:rPr>
          <w:sz w:val="28"/>
          <w:szCs w:val="28"/>
        </w:rPr>
        <w:t xml:space="preserve">Ủy ban nhân dân </w:t>
      </w:r>
      <w:r>
        <w:rPr>
          <w:sz w:val="28"/>
          <w:szCs w:val="28"/>
          <w:lang w:val="vi-VN"/>
        </w:rPr>
        <w:t xml:space="preserve">các </w:t>
      </w:r>
      <w:r>
        <w:rPr>
          <w:sz w:val="28"/>
          <w:szCs w:val="28"/>
        </w:rPr>
        <w:t xml:space="preserve">xã,</w:t>
      </w:r>
      <w:r>
        <w:rPr>
          <w:sz w:val="28"/>
          <w:szCs w:val="28"/>
          <w:lang w:val="vi-VN"/>
        </w:rPr>
        <w:t xml:space="preserve"> phường</w:t>
      </w:r>
      <w:r>
        <w:rPr>
          <w:sz w:val="28"/>
          <w:szCs w:val="28"/>
        </w:rPr>
        <w:t xml:space="preserve"> và các đơn vị, cá nhân liên quan</w:t>
      </w:r>
      <w:r>
        <w:rPr>
          <w:sz w:val="28"/>
          <w:szCs w:val="28"/>
          <w:lang w:val="vi-VN"/>
        </w:rPr>
        <w:t xml:space="preserve"> thi hành quyết định này</w:t>
      </w:r>
      <w:r>
        <w:rPr>
          <w:sz w:val="28"/>
          <w:szCs w:val="28"/>
        </w:rPr>
        <w:t xml:space="preserve">./.</w:t>
      </w:r>
      <w:r>
        <w:rPr>
          <w:sz w:val="28"/>
          <w:szCs w:val="28"/>
        </w:rPr>
      </w:r>
    </w:p>
    <w:tbl>
      <w:tblPr>
        <w:tblW w:w="0" w:type="auto"/>
        <w:jc w:val="center"/>
        <w:tblCellSpacing w:w="0" w:type="dxa"/>
        <w:tblBorders/>
        <w:tblCellMar>
          <w:left w:w="0" w:type="dxa"/>
          <w:right w:w="0" w:type="dxa"/>
        </w:tblCellMar>
        <w:tblLook w:val="04A0" w:firstRow="1" w:lastRow="0" w:firstColumn="1" w:lastColumn="0" w:noHBand="0" w:noVBand="1"/>
      </w:tblPr>
      <w:tblGrid>
        <w:gridCol w:w="4542"/>
        <w:gridCol w:w="4428"/>
      </w:tblGrid>
      <w:tr>
        <w:trPr>
          <w:jc w:val="center"/>
          <w:tblCellSpacing w:w="0" w:type="dxa"/>
        </w:trPr>
        <w:tc>
          <w:tcPr>
            <w:tcBorders/>
            <w:tcMar>
              <w:left w:w="108" w:type="dxa"/>
              <w:top w:w="0" w:type="dxa"/>
              <w:right w:w="108" w:type="dxa"/>
              <w:bottom w:w="0" w:type="dxa"/>
            </w:tcMar>
            <w:tcW w:w="4542" w:type="dxa"/>
            <w:textDirection w:val="lrTb"/>
            <w:noWrap w:val="false"/>
          </w:tcPr>
          <w:p>
            <w:pPr>
              <w:pStyle w:val="860"/>
              <w:widowControl w:val="false"/>
              <w:pBdr/>
              <w:spacing w:after="0" w:afterAutospacing="0" w:before="0" w:beforeAutospacing="0"/>
              <w:ind/>
              <w:rPr/>
            </w:pPr>
            <w:r>
              <w:rPr>
                <w:lang w:val="vi-VN"/>
              </w:rPr>
              <w:t xml:space="preserve"> </w:t>
            </w:r>
            <w:r>
              <w:rPr>
                <w:b/>
                <w:bCs/>
                <w:i/>
                <w:iCs/>
                <w:lang w:val="vi-VN"/>
              </w:rPr>
              <w:t xml:space="preserve">Nơi nhận:</w:t>
            </w:r>
            <w:r>
              <w:rPr>
                <w:lang w:val="vi-VN"/>
              </w:rPr>
              <w:t xml:space="preserve"> </w:t>
            </w:r>
            <w:r/>
          </w:p>
          <w:p>
            <w:pPr>
              <w:pStyle w:val="860"/>
              <w:widowControl w:val="false"/>
              <w:pBdr/>
              <w:spacing w:after="0" w:afterAutospacing="0" w:before="0" w:beforeAutospacing="0"/>
              <w:ind/>
              <w:rPr>
                <w:sz w:val="22"/>
                <w:szCs w:val="22"/>
              </w:rPr>
            </w:pPr>
            <w:r>
              <w:rPr>
                <w:sz w:val="22"/>
                <w:szCs w:val="22"/>
              </w:rPr>
              <w:t xml:space="preserve">- Như Điều 3;</w:t>
            </w:r>
            <w:r>
              <w:rPr>
                <w:sz w:val="22"/>
                <w:szCs w:val="22"/>
              </w:rPr>
            </w:r>
          </w:p>
          <w:p>
            <w:pPr>
              <w:pStyle w:val="860"/>
              <w:widowControl w:val="false"/>
              <w:pBdr/>
              <w:spacing w:after="0" w:afterAutospacing="0" w:before="0" w:beforeAutospacing="0"/>
              <w:ind/>
              <w:rPr>
                <w:sz w:val="22"/>
                <w:szCs w:val="22"/>
              </w:rPr>
            </w:pPr>
            <w:r>
              <w:rPr>
                <w:sz w:val="22"/>
                <w:szCs w:val="22"/>
              </w:rPr>
              <w:t xml:space="preserve">- Văn phòng Chính phủ;</w:t>
            </w:r>
            <w:r>
              <w:rPr>
                <w:sz w:val="22"/>
                <w:szCs w:val="22"/>
              </w:rPr>
            </w:r>
          </w:p>
          <w:p>
            <w:pPr>
              <w:pStyle w:val="860"/>
              <w:widowControl w:val="false"/>
              <w:pBdr/>
              <w:spacing w:after="0" w:afterAutospacing="0" w:before="0" w:beforeAutospacing="0"/>
              <w:ind/>
              <w:rPr>
                <w:sz w:val="22"/>
                <w:szCs w:val="22"/>
              </w:rPr>
            </w:pPr>
            <w:r>
              <w:rPr>
                <w:sz w:val="22"/>
                <w:szCs w:val="22"/>
              </w:rPr>
              <w:t xml:space="preserve">- Bộ Xây dựng;</w:t>
            </w:r>
            <w:r>
              <w:rPr>
                <w:sz w:val="22"/>
                <w:szCs w:val="22"/>
              </w:rPr>
            </w:r>
          </w:p>
          <w:p>
            <w:pPr>
              <w:pStyle w:val="860"/>
              <w:widowControl w:val="false"/>
              <w:pBdr/>
              <w:spacing w:after="0" w:afterAutospacing="0" w:before="0" w:beforeAutospacing="0"/>
              <w:ind/>
              <w:rPr>
                <w:sz w:val="22"/>
                <w:szCs w:val="22"/>
              </w:rPr>
            </w:pPr>
            <w:r>
              <w:rPr>
                <w:sz w:val="22"/>
                <w:szCs w:val="22"/>
              </w:rPr>
              <w:t xml:space="preserve">- Vụ pháp chế - Bộ Nội vụ;</w:t>
            </w:r>
            <w:r>
              <w:rPr>
                <w:sz w:val="22"/>
                <w:szCs w:val="22"/>
              </w:rPr>
            </w:r>
          </w:p>
          <w:p>
            <w:pPr>
              <w:pStyle w:val="860"/>
              <w:widowControl w:val="false"/>
              <w:pBdr/>
              <w:spacing w:after="0" w:afterAutospacing="0" w:before="0" w:beforeAutospacing="0"/>
              <w:ind/>
              <w:rPr>
                <w:sz w:val="22"/>
                <w:szCs w:val="22"/>
              </w:rPr>
            </w:pPr>
            <w:r>
              <w:rPr>
                <w:sz w:val="22"/>
                <w:szCs w:val="22"/>
              </w:rPr>
              <w:t xml:space="preserve">- Vụ pháp chế - Bộ Xây dựng;</w:t>
            </w:r>
            <w:r>
              <w:rPr>
                <w:sz w:val="22"/>
                <w:szCs w:val="22"/>
              </w:rPr>
            </w:r>
          </w:p>
          <w:p>
            <w:pPr>
              <w:pStyle w:val="860"/>
              <w:widowControl w:val="false"/>
              <w:pBdr/>
              <w:spacing w:after="0" w:afterAutospacing="0" w:before="0" w:beforeAutospacing="0"/>
              <w:ind/>
              <w:rPr>
                <w:sz w:val="22"/>
                <w:szCs w:val="22"/>
                <w:lang w:val="vi-VN"/>
              </w:rPr>
            </w:pPr>
            <w:r>
              <w:rPr>
                <w:sz w:val="22"/>
                <w:szCs w:val="22"/>
              </w:rPr>
              <w:t xml:space="preserve">- Cục KTVB&amp;QLXLVPHC – Bộ Tư pháp;</w:t>
            </w:r>
            <w:r>
              <w:rPr>
                <w:sz w:val="22"/>
                <w:szCs w:val="22"/>
                <w:lang w:val="vi-VN"/>
              </w:rPr>
              <w:br/>
              <w:t xml:space="preserve">- </w:t>
            </w:r>
            <w:r>
              <w:rPr>
                <w:sz w:val="22"/>
                <w:szCs w:val="22"/>
              </w:rPr>
              <w:t xml:space="preserve">Thường trực Tỉnh ủy</w:t>
            </w:r>
            <w:r>
              <w:rPr>
                <w:sz w:val="22"/>
                <w:szCs w:val="22"/>
                <w:lang w:val="vi-VN"/>
              </w:rPr>
              <w:t xml:space="preserve">;</w:t>
            </w:r>
            <w:r>
              <w:rPr>
                <w:sz w:val="22"/>
                <w:szCs w:val="22"/>
                <w:lang w:val="vi-VN"/>
              </w:rPr>
            </w:r>
          </w:p>
          <w:p>
            <w:pPr>
              <w:pStyle w:val="860"/>
              <w:widowControl w:val="false"/>
              <w:pBdr/>
              <w:spacing w:after="0" w:afterAutospacing="0" w:before="0" w:beforeAutospacing="0"/>
              <w:ind/>
              <w:rPr>
                <w:sz w:val="22"/>
                <w:szCs w:val="22"/>
                <w:lang w:val="vi-VN"/>
              </w:rPr>
            </w:pPr>
            <w:r>
              <w:rPr>
                <w:sz w:val="22"/>
                <w:szCs w:val="22"/>
              </w:rPr>
              <w:t xml:space="preserve">- Thường trực HĐND tỉnh;</w:t>
            </w:r>
            <w:r>
              <w:rPr>
                <w:sz w:val="22"/>
                <w:szCs w:val="22"/>
                <w:lang w:val="vi-VN"/>
              </w:rPr>
              <w:br/>
              <w:t xml:space="preserve">- CT, các PCT </w:t>
            </w:r>
            <w:r>
              <w:rPr>
                <w:sz w:val="22"/>
                <w:szCs w:val="22"/>
              </w:rPr>
              <w:t xml:space="preserve">UBND</w:t>
            </w:r>
            <w:r>
              <w:rPr>
                <w:sz w:val="22"/>
                <w:szCs w:val="22"/>
                <w:lang w:val="vi-VN"/>
              </w:rPr>
              <w:t xml:space="preserve"> tỉnh;</w:t>
            </w:r>
            <w:r>
              <w:rPr>
                <w:sz w:val="22"/>
                <w:szCs w:val="22"/>
                <w:lang w:val="vi-VN"/>
              </w:rPr>
            </w:r>
          </w:p>
          <w:p>
            <w:pPr>
              <w:pStyle w:val="860"/>
              <w:widowControl w:val="false"/>
              <w:pBdr/>
              <w:spacing w:after="0" w:afterAutospacing="0" w:before="0" w:beforeAutospacing="0"/>
              <w:ind/>
              <w:rPr>
                <w:sz w:val="22"/>
                <w:szCs w:val="22"/>
              </w:rPr>
            </w:pPr>
            <w:r>
              <w:rPr>
                <w:sz w:val="22"/>
                <w:szCs w:val="22"/>
              </w:rPr>
              <w:t xml:space="preserve">- Ủy ban MTTQ Việt Nam tỉnh</w:t>
            </w:r>
            <w:r>
              <w:rPr>
                <w:sz w:val="22"/>
                <w:szCs w:val="22"/>
              </w:rPr>
              <w:t xml:space="preserve">;</w:t>
            </w:r>
            <w:r>
              <w:rPr>
                <w:sz w:val="22"/>
                <w:szCs w:val="22"/>
              </w:rPr>
            </w:r>
          </w:p>
          <w:p>
            <w:pPr>
              <w:pStyle w:val="860"/>
              <w:widowControl w:val="false"/>
              <w:pBdr/>
              <w:spacing w:after="0" w:afterAutospacing="0" w:before="0" w:beforeAutospacing="0"/>
              <w:ind/>
              <w:rPr>
                <w:sz w:val="22"/>
                <w:szCs w:val="22"/>
              </w:rPr>
            </w:pPr>
            <w:r>
              <w:rPr>
                <w:sz w:val="22"/>
                <w:szCs w:val="22"/>
              </w:rPr>
              <w:t xml:space="preserve">- Các tổ chức CT-XH cấp tỉnh;</w:t>
            </w:r>
            <w:r>
              <w:rPr>
                <w:sz w:val="22"/>
                <w:szCs w:val="22"/>
              </w:rPr>
            </w:r>
          </w:p>
          <w:p>
            <w:pPr>
              <w:pStyle w:val="860"/>
              <w:widowControl w:val="false"/>
              <w:pBdr/>
              <w:spacing w:after="0" w:afterAutospacing="0" w:before="0" w:beforeAutospacing="0"/>
              <w:ind/>
              <w:rPr>
                <w:sz w:val="22"/>
                <w:szCs w:val="22"/>
                <w:lang w:val="vi-VN"/>
              </w:rPr>
            </w:pPr>
            <w:r>
              <w:rPr>
                <w:sz w:val="22"/>
                <w:szCs w:val="22"/>
              </w:rPr>
              <w:t xml:space="preserve">- Các cơ quan ngành dọc đóng trên địa bàn tỉnh;</w:t>
            </w:r>
            <w:r>
              <w:rPr>
                <w:sz w:val="22"/>
                <w:szCs w:val="22"/>
                <w:lang w:val="vi-VN"/>
              </w:rPr>
              <w:br/>
              <w:t xml:space="preserve">- </w:t>
            </w:r>
            <w:r>
              <w:rPr>
                <w:sz w:val="22"/>
                <w:szCs w:val="22"/>
              </w:rPr>
              <w:t xml:space="preserve">Trung tâm Công báo – Tin học tỉnh</w:t>
            </w:r>
            <w:r>
              <w:rPr>
                <w:sz w:val="22"/>
                <w:szCs w:val="22"/>
                <w:lang w:val="vi-VN"/>
              </w:rPr>
              <w:t xml:space="preserve">;</w:t>
            </w:r>
            <w:r>
              <w:rPr>
                <w:sz w:val="22"/>
                <w:szCs w:val="22"/>
                <w:lang w:val="vi-VN"/>
              </w:rPr>
            </w:r>
          </w:p>
          <w:p>
            <w:pPr>
              <w:pStyle w:val="860"/>
              <w:widowControl w:val="false"/>
              <w:pBdr/>
              <w:spacing w:after="0" w:afterAutospacing="0" w:before="0" w:beforeAutospacing="0"/>
              <w:ind/>
              <w:rPr>
                <w:sz w:val="22"/>
                <w:szCs w:val="22"/>
              </w:rPr>
            </w:pPr>
            <w:r>
              <w:rPr>
                <w:sz w:val="22"/>
                <w:szCs w:val="22"/>
              </w:rPr>
              <w:t xml:space="preserve">- Phòng Tổng hợp;</w:t>
            </w:r>
            <w:r>
              <w:rPr>
                <w:sz w:val="22"/>
                <w:szCs w:val="22"/>
                <w:lang w:val="vi-VN"/>
              </w:rPr>
              <w:br/>
              <w:t xml:space="preserve">- Lưu: VT, </w:t>
            </w:r>
            <w:r>
              <w:rPr>
                <w:sz w:val="22"/>
                <w:szCs w:val="22"/>
              </w:rPr>
              <w:t xml:space="preserve">DK.</w:t>
            </w:r>
            <w:r>
              <w:rPr>
                <w:sz w:val="22"/>
                <w:szCs w:val="22"/>
              </w:rPr>
            </w:r>
          </w:p>
        </w:tc>
        <w:tc>
          <w:tcPr>
            <w:tcBorders/>
            <w:tcMar>
              <w:left w:w="108" w:type="dxa"/>
              <w:top w:w="0" w:type="dxa"/>
              <w:right w:w="108" w:type="dxa"/>
              <w:bottom w:w="0" w:type="dxa"/>
            </w:tcMar>
            <w:tcW w:w="4428" w:type="dxa"/>
            <w:textDirection w:val="lrTb"/>
            <w:noWrap w:val="false"/>
          </w:tcPr>
          <w:p>
            <w:pPr>
              <w:pStyle w:val="860"/>
              <w:widowControl w:val="false"/>
              <w:pBdr/>
              <w:spacing w:after="0" w:afterAutospacing="0" w:before="0" w:beforeAutospacing="0"/>
              <w:ind/>
              <w:jc w:val="center"/>
              <w:rPr>
                <w:b/>
                <w:bCs/>
                <w:sz w:val="28"/>
                <w:szCs w:val="28"/>
                <w:lang w:val="vi-VN"/>
              </w:rPr>
            </w:pPr>
            <w:r>
              <w:rPr>
                <w:b/>
                <w:bCs/>
                <w:sz w:val="28"/>
                <w:szCs w:val="28"/>
                <w:lang w:val="vi-VN"/>
              </w:rPr>
              <w:t xml:space="preserve">TM. </w:t>
            </w:r>
            <w:r>
              <w:rPr>
                <w:b/>
                <w:bCs/>
                <w:sz w:val="28"/>
                <w:szCs w:val="28"/>
              </w:rPr>
              <w:t xml:space="preserve">ỦY BAN NHÂN DÂN</w:t>
            </w:r>
            <w:r>
              <w:rPr>
                <w:b/>
                <w:bCs/>
                <w:sz w:val="28"/>
                <w:szCs w:val="28"/>
                <w:lang w:val="vi-VN"/>
              </w:rPr>
              <w:t xml:space="preserve"> </w:t>
            </w:r>
            <w:r>
              <w:rPr>
                <w:b/>
                <w:bCs/>
                <w:sz w:val="28"/>
                <w:szCs w:val="28"/>
                <w:lang w:val="vi-VN"/>
              </w:rPr>
            </w:r>
          </w:p>
          <w:p>
            <w:pPr>
              <w:pStyle w:val="860"/>
              <w:widowControl w:val="false"/>
              <w:pBdr/>
              <w:spacing w:after="0" w:afterAutospacing="0" w:before="0" w:beforeAutospacing="0"/>
              <w:ind/>
              <w:jc w:val="center"/>
              <w:rPr>
                <w:b/>
                <w:bCs/>
                <w:sz w:val="28"/>
                <w:szCs w:val="28"/>
                <w:lang w:val="vi-VN"/>
              </w:rPr>
            </w:pPr>
            <w:r>
              <w:rPr>
                <w:b/>
                <w:bCs/>
                <w:sz w:val="28"/>
                <w:szCs w:val="28"/>
                <w:lang w:val="vi-VN"/>
              </w:rPr>
              <w:t xml:space="preserve">CHỦ TỊCH</w:t>
            </w:r>
            <w:r>
              <w:rPr>
                <w:b/>
                <w:bCs/>
                <w:sz w:val="28"/>
                <w:szCs w:val="28"/>
                <w:lang w:val="vi-VN"/>
              </w:rPr>
            </w:r>
          </w:p>
          <w:p>
            <w:pPr>
              <w:pStyle w:val="860"/>
              <w:widowControl w:val="false"/>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860"/>
              <w:widowControl w:val="false"/>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860"/>
              <w:widowControl w:val="false"/>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860"/>
              <w:widowControl w:val="false"/>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860"/>
              <w:widowControl w:val="false"/>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860"/>
              <w:widowControl w:val="false"/>
              <w:pBdr/>
              <w:spacing w:after="0" w:afterAutospacing="0" w:before="0" w:beforeAutospacing="0"/>
              <w:ind/>
              <w:jc w:val="center"/>
              <w:rPr>
                <w:b/>
                <w:bCs/>
                <w:sz w:val="28"/>
                <w:szCs w:val="28"/>
                <w:lang w:val="vi-VN"/>
              </w:rPr>
            </w:pPr>
            <w:r>
              <w:rPr>
                <w:b/>
                <w:bCs/>
                <w:sz w:val="28"/>
                <w:szCs w:val="28"/>
                <w:lang w:val="vi-VN"/>
              </w:rPr>
            </w:r>
            <w:r>
              <w:rPr>
                <w:b/>
                <w:bCs/>
                <w:sz w:val="28"/>
                <w:szCs w:val="28"/>
                <w:lang w:val="vi-VN"/>
              </w:rPr>
            </w:r>
          </w:p>
          <w:p>
            <w:pPr>
              <w:pStyle w:val="860"/>
              <w:widowControl w:val="false"/>
              <w:pBdr/>
              <w:spacing w:after="0" w:afterAutospacing="0" w:before="0" w:beforeAutospacing="0"/>
              <w:ind/>
              <w:jc w:val="center"/>
              <w:rPr>
                <w:b/>
                <w:bCs/>
                <w:sz w:val="28"/>
                <w:szCs w:val="28"/>
                <w:lang w:val="vi-VN"/>
              </w:rPr>
            </w:pPr>
            <w:r>
              <w:rPr>
                <w:b/>
                <w:bCs/>
                <w:sz w:val="28"/>
                <w:szCs w:val="28"/>
              </w:rPr>
              <w:t xml:space="preserve">Nguyễn Văn Út</w:t>
            </w:r>
            <w:r>
              <w:rPr>
                <w:b/>
                <w:bCs/>
                <w:sz w:val="28"/>
                <w:szCs w:val="28"/>
                <w:lang w:val="vi-VN"/>
              </w:rPr>
              <w:br/>
            </w:r>
            <w:r>
              <w:rPr>
                <w:b/>
                <w:bCs/>
                <w:sz w:val="28"/>
                <w:szCs w:val="28"/>
                <w:lang w:val="vi-VN"/>
              </w:rPr>
            </w:r>
          </w:p>
        </w:tc>
      </w:tr>
    </w:tbl>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tbl>
      <w:tblPr>
        <w:tblStyle w:val="86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325"/>
        <w:gridCol w:w="5737"/>
      </w:tblGrid>
      <w:tr>
        <w:trPr/>
        <w:tc>
          <w:tcPr>
            <w:tcBorders/>
            <w:tcW w:w="3325" w:type="dxa"/>
            <w:textDirection w:val="lrTb"/>
            <w:noWrap w:val="false"/>
          </w:tcPr>
          <w:p>
            <w:pPr>
              <w:pStyle w:val="860"/>
              <w:widowControl w:val="false"/>
              <w:pBdr/>
              <w:spacing w:after="0" w:afterAutospacing="0" w:before="0" w:beforeAutospacing="0"/>
              <w:ind/>
              <w:jc w:val="center"/>
              <w:rPr>
                <w:b/>
                <w:sz w:val="26"/>
                <w:szCs w:val="26"/>
              </w:rPr>
            </w:pPr>
            <w:r>
              <w:rPr>
                <w:b/>
                <w:sz w:val="26"/>
                <w:szCs w:val="26"/>
              </w:rPr>
              <w:t xml:space="preserve">ỦY BAN NHÂN DÂN</w:t>
            </w:r>
            <w:r>
              <w:rPr>
                <w:b/>
                <w:sz w:val="26"/>
                <w:szCs w:val="26"/>
              </w:rPr>
            </w:r>
          </w:p>
          <w:p>
            <w:pPr>
              <w:pStyle w:val="860"/>
              <w:widowControl w:val="false"/>
              <w:pBdr/>
              <w:spacing w:after="0" w:afterAutospacing="0" w:before="0" w:beforeAutospacing="0"/>
              <w:ind/>
              <w:jc w:val="center"/>
              <w:rPr>
                <w:b/>
                <w:sz w:val="26"/>
                <w:szCs w:val="26"/>
              </w:rPr>
            </w:pPr>
            <w:r>
              <w:rPr>
                <w:b/>
                <w:sz w:val="26"/>
                <w:szCs w:val="26"/>
              </w:rPr>
              <w:t xml:space="preserve">TỈNH TÂY NINH</w:t>
            </w:r>
            <w:r>
              <w:rPr>
                <w:b/>
                <w:sz w:val="26"/>
                <w:szCs w:val="26"/>
              </w:rPr>
            </w:r>
          </w:p>
          <w:p>
            <w:pPr>
              <w:pStyle w:val="860"/>
              <w:widowControl w:val="false"/>
              <w:pBdr/>
              <w:spacing w:after="0" w:afterAutospacing="0" w:before="0" w:beforeAutospacing="0"/>
              <w:ind/>
              <w:jc w:val="center"/>
              <w:rPr>
                <w:b/>
                <w:sz w:val="26"/>
                <w:szCs w:val="26"/>
              </w:rPr>
            </w:pPr>
            <w:r>
              <w:rPr>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645160</wp:posOffset>
                      </wp:positionH>
                      <wp:positionV relativeFrom="paragraph">
                        <wp:posOffset>49530</wp:posOffset>
                      </wp:positionV>
                      <wp:extent cx="647700" cy="0"/>
                      <wp:effectExtent l="0" t="0" r="19050" b="19050"/>
                      <wp:wrapNone/>
                      <wp:docPr id="4" name="Straight Connector 5"/>
                      <wp:cNvGraphicFramePr/>
                      <a:graphic xmlns:a="http://schemas.openxmlformats.org/drawingml/2006/main">
                        <a:graphicData uri="http://schemas.microsoft.com/office/word/2010/wordprocessingShape">
                          <wps:wsp>
                            <wps:cNvPr id="0" name=""/>
                            <wps:cNvSpPr/>
                            <wps:spPr bwMode="auto">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2336;mso-wrap-distance-left:9.00pt;mso-wrap-distance-top:0.00pt;mso-wrap-distance-right:9.00pt;mso-wrap-distance-bottom:0.00pt;visibility:visible;" from="50.8pt,3.9pt" to="101.8pt,3.9pt" filled="f" strokecolor="#000000" strokeweight="0.75pt">
                      <v:stroke dashstyle="solid"/>
                    </v:line>
                  </w:pict>
                </mc:Fallback>
              </mc:AlternateContent>
            </w:r>
            <w:r>
              <w:rPr>
                <w:b/>
                <w:sz w:val="26"/>
                <w:szCs w:val="26"/>
              </w:rPr>
            </w:r>
          </w:p>
        </w:tc>
        <w:tc>
          <w:tcPr>
            <w:tcBorders/>
            <w:tcW w:w="5737" w:type="dxa"/>
            <w:textDirection w:val="lrTb"/>
            <w:noWrap w:val="false"/>
          </w:tcPr>
          <w:p>
            <w:pPr>
              <w:pStyle w:val="860"/>
              <w:widowControl w:val="false"/>
              <w:pBdr/>
              <w:spacing w:after="0" w:afterAutospacing="0" w:before="0" w:beforeAutospacing="0"/>
              <w:ind/>
              <w:jc w:val="center"/>
              <w:rPr>
                <w:b/>
                <w:sz w:val="26"/>
                <w:szCs w:val="26"/>
              </w:rPr>
            </w:pPr>
            <w:r>
              <w:rPr>
                <w:b/>
                <w:sz w:val="26"/>
                <w:szCs w:val="26"/>
              </w:rPr>
              <w:t xml:space="preserve">CỘNG HÒA XÃ HỘI CHỦ NGHĨA VIỆT NAM</w:t>
            </w:r>
            <w:r>
              <w:rPr>
                <w:b/>
                <w:sz w:val="26"/>
                <w:szCs w:val="26"/>
              </w:rPr>
            </w:r>
          </w:p>
          <w:p>
            <w:pPr>
              <w:pStyle w:val="860"/>
              <w:widowControl w:val="false"/>
              <w:pBdr/>
              <w:spacing w:after="0" w:afterAutospacing="0" w:before="0" w:beforeAutospacing="0"/>
              <w:ind/>
              <w:jc w:val="center"/>
              <w:rPr>
                <w:b/>
                <w:sz w:val="26"/>
                <w:szCs w:val="26"/>
              </w:rPr>
            </w:pPr>
            <w:r>
              <w:rPr>
                <w:b/>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680085</wp:posOffset>
                      </wp:positionH>
                      <wp:positionV relativeFrom="paragraph">
                        <wp:posOffset>252095</wp:posOffset>
                      </wp:positionV>
                      <wp:extent cx="2146300" cy="0"/>
                      <wp:effectExtent l="0" t="0" r="25400" b="19050"/>
                      <wp:wrapNone/>
                      <wp:docPr id="5" name="Straight Connector 6"/>
                      <wp:cNvGraphicFramePr/>
                      <a:graphic xmlns:a="http://schemas.openxmlformats.org/drawingml/2006/main">
                        <a:graphicData uri="http://schemas.microsoft.com/office/word/2010/wordprocessingShape">
                          <wps:wsp>
                            <wps:cNvPr id="0" name=""/>
                            <wps:cNvSpPr/>
                            <wps:spPr bwMode="auto">
                              <a:xfrm>
                                <a:off x="0" y="0"/>
                                <a:ext cx="21463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4" o:spid="_x0000_s4" style="position:absolute;left:0;text-align:left;z-index:251663360;mso-wrap-distance-left:9.00pt;mso-wrap-distance-top:0.00pt;mso-wrap-distance-right:9.00pt;mso-wrap-distance-bottom:0.00pt;visibility:visible;" from="53.5pt,19.8pt" to="222.6pt,19.8pt" filled="f" strokecolor="#000000" strokeweight="0.75pt">
                      <v:stroke dashstyle="solid"/>
                    </v:line>
                  </w:pict>
                </mc:Fallback>
              </mc:AlternateContent>
            </w:r>
            <w:r>
              <w:rPr>
                <w:b/>
                <w:sz w:val="28"/>
                <w:szCs w:val="26"/>
              </w:rPr>
              <w:t xml:space="preserve">Độc lập - Tự do - Hạnh phúc</w:t>
            </w:r>
            <w:r>
              <w:rPr>
                <w:b/>
                <w:sz w:val="26"/>
                <w:szCs w:val="26"/>
              </w:rPr>
            </w:r>
          </w:p>
        </w:tc>
      </w:tr>
    </w:tbl>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widowControl w:val="false"/>
        <w:pBdr/>
        <w:spacing/>
        <w:ind/>
        <w:jc w:val="center"/>
        <w:rPr/>
      </w:pPr>
      <w:r>
        <w:rPr>
          <w:b/>
          <w:bCs/>
          <w:color w:val="000000"/>
          <w:sz w:val="28"/>
          <w:szCs w:val="28"/>
        </w:rPr>
        <w:t xml:space="preserve">QUY ĐỊNH</w:t>
      </w:r>
      <w:r/>
    </w:p>
    <w:p>
      <w:pPr>
        <w:pStyle w:val="860"/>
        <w:widowControl w:val="false"/>
        <w:pBdr/>
        <w:spacing w:after="0" w:afterAutospacing="0" w:before="0" w:beforeAutospacing="0"/>
        <w:ind/>
        <w:jc w:val="center"/>
        <w:rPr/>
      </w:pPr>
      <w:r>
        <w:rPr>
          <w:b/>
          <w:bCs/>
          <w:color w:val="000000"/>
          <w:sz w:val="28"/>
          <w:szCs w:val="28"/>
        </w:rPr>
        <w:t xml:space="preserve">Chức năng, nhiệm vụ, quyền hạn và cơ cấu tổ chức của </w:t>
      </w:r>
      <w:r/>
    </w:p>
    <w:p>
      <w:pPr>
        <w:pStyle w:val="860"/>
        <w:widowControl w:val="false"/>
        <w:pBdr/>
        <w:spacing w:after="0" w:afterAutospacing="0" w:before="0" w:beforeAutospacing="0"/>
        <w:ind/>
        <w:jc w:val="center"/>
        <w:rPr/>
      </w:pPr>
      <w:r>
        <w:rPr>
          <w:b/>
          <w:bCs/>
          <w:color w:val="000000"/>
          <w:sz w:val="28"/>
          <w:szCs w:val="28"/>
        </w:rPr>
        <w:t xml:space="preserve">Ban Quản lý dự án Đầu tư xây dựng Long An</w:t>
      </w:r>
      <w:r/>
    </w:p>
    <w:p>
      <w:pPr>
        <w:pStyle w:val="860"/>
        <w:widowControl w:val="false"/>
        <w:pBdr/>
        <w:spacing w:after="0" w:afterAutospacing="0" w:before="0" w:beforeAutospacing="0"/>
        <w:ind/>
        <w:jc w:val="center"/>
        <w:rPr>
          <w:i/>
          <w:iCs/>
          <w:color w:val="000000"/>
          <w:sz w:val="28"/>
          <w:szCs w:val="28"/>
        </w:rPr>
      </w:pPr>
      <w:r>
        <w:rPr>
          <w:i/>
          <w:iCs/>
          <w:color w:val="000000"/>
          <w:sz w:val="28"/>
          <w:szCs w:val="28"/>
        </w:rPr>
        <w:t xml:space="preserve">(Ban hành kèm theo Quyết định số 27 /2025/QĐ-UBND</w:t>
      </w:r>
      <w:r>
        <w:rPr>
          <w:i/>
          <w:iCs/>
          <w:color w:val="000000"/>
          <w:sz w:val="28"/>
          <w:szCs w:val="28"/>
        </w:rPr>
        <w:t xml:space="preserve"> </w:t>
      </w:r>
      <w:r>
        <w:rPr>
          <w:i/>
          <w:iCs/>
          <w:color w:val="000000"/>
          <w:sz w:val="28"/>
          <w:szCs w:val="28"/>
        </w:rPr>
      </w:r>
    </w:p>
    <w:p>
      <w:pPr>
        <w:pStyle w:val="860"/>
        <w:widowControl w:val="false"/>
        <w:pBdr/>
        <w:spacing w:after="0" w:afterAutospacing="0" w:before="0" w:beforeAutospacing="0"/>
        <w:ind/>
        <w:jc w:val="center"/>
        <w:rPr/>
      </w:pPr>
      <w:r>
        <w:rPr>
          <w:i/>
          <w:iCs/>
          <w:color w:val="000000"/>
          <w:sz w:val="28"/>
          <w:szCs w:val="28"/>
        </w:rPr>
        <w:t xml:space="preserve">ngày   10 /9/2025 của Ủy ban nhân dân tỉnh Tây Ninh</w:t>
      </w:r>
      <w:r>
        <w:rPr>
          <w:i/>
          <w:iCs/>
          <w:color w:val="000000"/>
          <w:sz w:val="28"/>
          <w:szCs w:val="28"/>
        </w:rPr>
        <w:t xml:space="preserve">)</w:t>
      </w:r>
      <w:r/>
    </w:p>
    <w:p>
      <w:pPr>
        <w:pStyle w:val="860"/>
        <w:widowControl w:val="false"/>
        <w:pBdr/>
        <w:spacing w:afterAutospacing="0" w:beforeAutospacing="0"/>
        <w:ind/>
        <w:jc w:val="both"/>
        <w:rPr/>
      </w:pP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2132965</wp:posOffset>
                </wp:positionH>
                <wp:positionV relativeFrom="paragraph">
                  <wp:posOffset>86995</wp:posOffset>
                </wp:positionV>
                <wp:extent cx="1612900" cy="0"/>
                <wp:effectExtent l="0" t="0" r="25400" b="19050"/>
                <wp:wrapNone/>
                <wp:docPr id="6" name="Straight Connector 7"/>
                <wp:cNvGraphicFramePr/>
                <a:graphic xmlns:a="http://schemas.openxmlformats.org/drawingml/2006/main">
                  <a:graphicData uri="http://schemas.microsoft.com/office/word/2010/wordprocessingShape">
                    <wps:wsp>
                      <wps:cNvPr id="0" name=""/>
                      <wps:cNvSpPr/>
                      <wps:spPr bwMode="auto">
                        <a:xfrm>
                          <a:off x="0" y="0"/>
                          <a:ext cx="16129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51664384;mso-wrap-distance-left:9.00pt;mso-wrap-distance-top:0.00pt;mso-wrap-distance-right:9.00pt;mso-wrap-distance-bottom:0.00pt;visibility:visible;" from="167.9pt,6.8pt" to="294.9pt,6.8pt" filled="f" strokecolor="#000000" strokeweight="0.75pt">
                <v:stroke dashstyle="solid"/>
              </v:line>
            </w:pict>
          </mc:Fallback>
        </mc:AlternateContent>
      </w:r>
      <w:r>
        <w:t xml:space="preserve"> </w:t>
      </w:r>
      <w:r/>
    </w:p>
    <w:p>
      <w:pPr>
        <w:pStyle w:val="860"/>
        <w:widowControl w:val="false"/>
        <w:pBdr/>
        <w:spacing w:after="120" w:afterAutospacing="0" w:before="120" w:beforeAutospacing="0" w:line="252" w:lineRule="auto"/>
        <w:ind w:firstLine="709"/>
        <w:jc w:val="both"/>
        <w:rPr/>
      </w:pPr>
      <w:r>
        <w:rPr>
          <w:b/>
          <w:bCs/>
          <w:color w:val="000000"/>
          <w:sz w:val="28"/>
          <w:szCs w:val="28"/>
        </w:rPr>
        <w:t xml:space="preserve">Điều 1. Vị trí, chức năng</w:t>
      </w:r>
      <w:r/>
    </w:p>
    <w:p>
      <w:pPr>
        <w:pStyle w:val="860"/>
        <w:widowControl w:val="false"/>
        <w:pBdr/>
        <w:spacing w:after="120" w:afterAutospacing="0" w:before="120" w:beforeAutospacing="0" w:line="252" w:lineRule="auto"/>
        <w:ind w:firstLine="709"/>
        <w:jc w:val="both"/>
        <w:rPr>
          <w:sz w:val="28"/>
          <w:szCs w:val="28"/>
        </w:rPr>
      </w:pPr>
      <w:r>
        <w:rPr>
          <w:sz w:val="28"/>
          <w:szCs w:val="28"/>
        </w:rPr>
        <w:t xml:space="preserve">1. </w:t>
      </w:r>
      <w:r>
        <w:rPr>
          <w:color w:val="000000"/>
          <w:sz w:val="28"/>
          <w:szCs w:val="28"/>
        </w:rPr>
        <w:t xml:space="preserve">Ban Quản lý dự án Đầu tư xây dựng Long An là đơn vị sự nghiệp công lập trực thuộc Ủy ban nhân dân tỉn</w:t>
      </w:r>
      <w:r>
        <w:rPr>
          <w:color w:val="000000"/>
          <w:sz w:val="28"/>
          <w:szCs w:val="28"/>
        </w:rPr>
        <w:t xml:space="preserve">h; có tư cách pháp nhân, có con dấu và tài khoản riêng theo quy định; chịu sự chỉ đạo, quản lý về tổ chức và hoạt động của Ủy ban nhân dân tỉnh, đồng thời chịu sự chỉ đạo hướng dẫn về chuyên môn, nghiệp vụ của sở chuyên ngành và các cơ quan có liên quan. </w:t>
      </w:r>
      <w:r>
        <w:rPr>
          <w:sz w:val="28"/>
          <w:szCs w:val="28"/>
        </w:rPr>
      </w:r>
    </w:p>
    <w:p>
      <w:pPr>
        <w:pStyle w:val="860"/>
        <w:widowControl w:val="false"/>
        <w:pBdr/>
        <w:spacing w:after="120" w:afterAutospacing="0" w:before="120" w:beforeAutospacing="0" w:line="252" w:lineRule="auto"/>
        <w:ind w:firstLine="709"/>
        <w:jc w:val="both"/>
        <w:rPr>
          <w:sz w:val="28"/>
          <w:szCs w:val="28"/>
        </w:rPr>
      </w:pPr>
      <w:r>
        <w:rPr>
          <w:sz w:val="28"/>
          <w:szCs w:val="28"/>
        </w:rPr>
        <w:t xml:space="preserve">2. </w:t>
      </w:r>
      <w:r>
        <w:rPr>
          <w:color w:val="000000"/>
          <w:sz w:val="28"/>
          <w:szCs w:val="28"/>
        </w:rPr>
        <w:t xml:space="preserve">Ban </w:t>
      </w:r>
      <w:r>
        <w:rPr>
          <w:color w:val="000000"/>
          <w:sz w:val="28"/>
          <w:szCs w:val="28"/>
        </w:rPr>
        <w:t xml:space="preserve">Quản lý dự án</w:t>
      </w:r>
      <w:r>
        <w:rPr>
          <w:color w:val="000000"/>
          <w:sz w:val="28"/>
          <w:szCs w:val="28"/>
        </w:rPr>
        <w:t xml:space="preserve"> thực hiện chức năng theo quy định của Luật Xây dựng số 50/2014/QH13, được sửa đổi, bổ sung bởi Luật số 62/2020/QH14 như sau:</w:t>
      </w:r>
      <w:r>
        <w:rPr>
          <w:sz w:val="28"/>
          <w:szCs w:val="28"/>
        </w:rPr>
      </w:r>
    </w:p>
    <w:p>
      <w:pPr>
        <w:pStyle w:val="860"/>
        <w:widowControl w:val="false"/>
        <w:pBdr/>
        <w:spacing w:after="120" w:afterAutospacing="0" w:before="120" w:beforeAutospacing="0" w:line="252" w:lineRule="auto"/>
        <w:ind w:firstLine="709"/>
        <w:jc w:val="both"/>
        <w:rPr>
          <w:sz w:val="28"/>
          <w:szCs w:val="28"/>
        </w:rPr>
      </w:pPr>
      <w:r>
        <w:rPr>
          <w:sz w:val="28"/>
          <w:szCs w:val="28"/>
        </w:rPr>
        <w:t xml:space="preserve">a) </w:t>
      </w:r>
      <w:r>
        <w:rPr>
          <w:color w:val="000000"/>
          <w:sz w:val="28"/>
          <w:szCs w:val="28"/>
        </w:rPr>
        <w:t xml:space="preserve">Ban </w:t>
      </w:r>
      <w:r>
        <w:rPr>
          <w:color w:val="000000"/>
          <w:sz w:val="28"/>
          <w:szCs w:val="28"/>
        </w:rPr>
        <w:t xml:space="preserve">Quản lý dự án</w:t>
      </w:r>
      <w:r>
        <w:rPr>
          <w:color w:val="000000"/>
          <w:sz w:val="28"/>
          <w:szCs w:val="28"/>
        </w:rPr>
        <w:t xml:space="preserve"> </w:t>
      </w:r>
      <w:r>
        <w:rPr>
          <w:color w:val="000000"/>
          <w:sz w:val="28"/>
          <w:szCs w:val="28"/>
          <w:shd w:val="clear" w:color="auto" w:fill="ffffff"/>
        </w:rPr>
        <w:t xml:space="preserve">được giao làm chủ đầu tư một số dự án và thực hiện chức năng, nhiệm vụ quản lý dự án, tham gia tư vấn quản lý dự án khi cần thiết;</w:t>
      </w:r>
      <w:r>
        <w:rPr>
          <w:sz w:val="28"/>
          <w:szCs w:val="28"/>
        </w:rPr>
      </w:r>
    </w:p>
    <w:p>
      <w:pPr>
        <w:pStyle w:val="860"/>
        <w:widowControl w:val="false"/>
        <w:pBdr/>
        <w:spacing w:after="120" w:afterAutospacing="0" w:before="120" w:beforeAutospacing="0" w:line="252" w:lineRule="auto"/>
        <w:ind w:firstLine="709"/>
        <w:jc w:val="both"/>
        <w:rPr>
          <w:spacing w:val="-4"/>
          <w:sz w:val="28"/>
          <w:szCs w:val="28"/>
        </w:rPr>
      </w:pPr>
      <w:r>
        <w:rPr>
          <w:spacing w:val="-4"/>
          <w:sz w:val="28"/>
          <w:szCs w:val="28"/>
        </w:rPr>
        <w:t xml:space="preserve">b) </w:t>
      </w:r>
      <w:r>
        <w:rPr>
          <w:color w:val="000000"/>
          <w:spacing w:val="-4"/>
          <w:sz w:val="28"/>
          <w:szCs w:val="28"/>
        </w:rPr>
        <w:t xml:space="preserve">Thực hiện quyền và nghĩa vụ của chủ đầu tư theo quy định của Luật Xây dựng số 5</w:t>
      </w:r>
      <w:r>
        <w:rPr>
          <w:color w:val="000000"/>
          <w:spacing w:val="-4"/>
          <w:sz w:val="28"/>
          <w:szCs w:val="28"/>
        </w:rPr>
        <w:t xml:space="preserve">0/2014/QH13, được sửa đổi, bổ sung bởi Luật số 62/2020/QH14, trực tiếp quản lý đối với những dự án do người quyết định đầu tư giao và thực hiện quyền, nghĩa vụ theo quy định của Luật Xây dựng số 50/2014/QH13, được sửa đổi, bổ sung bởi Luật số 62/2020/QH14;</w:t>
      </w:r>
      <w:r>
        <w:rPr>
          <w:spacing w:val="-4"/>
          <w:sz w:val="28"/>
          <w:szCs w:val="28"/>
        </w:rPr>
      </w:r>
    </w:p>
    <w:p>
      <w:pPr>
        <w:pStyle w:val="860"/>
        <w:widowControl w:val="false"/>
        <w:pBdr/>
        <w:tabs>
          <w:tab w:val="left" w:leader="none" w:pos="720"/>
        </w:tabs>
        <w:spacing w:after="120" w:afterAutospacing="0" w:before="120" w:beforeAutospacing="0" w:line="252" w:lineRule="auto"/>
        <w:ind/>
        <w:jc w:val="both"/>
        <w:rPr>
          <w:spacing w:val="-2"/>
        </w:rPr>
      </w:pPr>
      <w:r>
        <w:rPr>
          <w:color w:val="000000"/>
          <w:sz w:val="28"/>
          <w:szCs w:val="28"/>
        </w:rPr>
        <w:tab/>
      </w:r>
      <w:r>
        <w:rPr>
          <w:color w:val="000000"/>
          <w:spacing w:val="-2"/>
          <w:sz w:val="28"/>
          <w:szCs w:val="28"/>
        </w:rPr>
        <w:t xml:space="preserve">c) Bàn giao công trình cho cơ quan, đơn vị quản lý vận hành, khai thác sử dụng; trường hợp cần thiết được người quyết định đầu tư giao thì trực tiếp quản lý vận hành, khai thác sử dụng công trình;</w:t>
      </w:r>
      <w:r>
        <w:rPr>
          <w:spacing w:val="-2"/>
        </w:rPr>
      </w:r>
    </w:p>
    <w:p>
      <w:pPr>
        <w:pStyle w:val="860"/>
        <w:widowControl w:val="false"/>
        <w:pBdr/>
        <w:tabs>
          <w:tab w:val="left" w:leader="none" w:pos="851"/>
          <w:tab w:val="left" w:leader="none" w:pos="993"/>
        </w:tabs>
        <w:spacing w:after="120" w:afterAutospacing="0" w:before="120" w:beforeAutospacing="0" w:line="252" w:lineRule="auto"/>
        <w:ind w:firstLine="709"/>
        <w:jc w:val="both"/>
        <w:rPr/>
      </w:pPr>
      <w:r>
        <w:rPr>
          <w:color w:val="000000"/>
          <w:sz w:val="28"/>
          <w:szCs w:val="28"/>
        </w:rPr>
        <w:t xml:space="preserve">d) Thực hiện tư vấn quản lý dự án đối với dự án khác khi có yêu cầu và thực hiện quyền, nghĩa vụ theo quy định của Luật Xây dựng số 50/2014/QH13, được sửa đổi, bổ sung bởi Luật số 62/2020/QH14.</w:t>
      </w:r>
      <w:r/>
    </w:p>
    <w:p>
      <w:pPr>
        <w:pStyle w:val="860"/>
        <w:widowControl w:val="false"/>
        <w:pBdr/>
        <w:tabs>
          <w:tab w:val="left" w:leader="none" w:pos="709"/>
          <w:tab w:val="left" w:leader="none" w:pos="851"/>
          <w:tab w:val="left" w:leader="none" w:pos="993"/>
        </w:tabs>
        <w:spacing w:after="120" w:afterAutospacing="0" w:before="120" w:beforeAutospacing="0" w:line="252" w:lineRule="auto"/>
        <w:ind w:firstLine="709"/>
        <w:jc w:val="both"/>
        <w:rPr/>
      </w:pPr>
      <w:r>
        <w:rPr>
          <w:b/>
          <w:bCs/>
          <w:color w:val="000000"/>
          <w:sz w:val="28"/>
          <w:szCs w:val="28"/>
        </w:rPr>
        <w:t xml:space="preserve">Điều 2. Nhiệm vụ và quyền hạn</w:t>
      </w:r>
      <w:r/>
    </w:p>
    <w:p>
      <w:pPr>
        <w:pStyle w:val="860"/>
        <w:widowControl w:val="false"/>
        <w:pBdr/>
        <w:spacing w:after="120" w:afterAutospacing="0" w:before="120" w:beforeAutospacing="0" w:line="252" w:lineRule="auto"/>
        <w:ind/>
        <w:jc w:val="both"/>
        <w:rPr>
          <w:spacing w:val="-4"/>
        </w:rPr>
      </w:pPr>
      <w:r>
        <w:rPr>
          <w:color w:val="000000"/>
          <w:sz w:val="28"/>
          <w:szCs w:val="28"/>
        </w:rPr>
        <w:tab/>
      </w:r>
      <w:r>
        <w:rPr>
          <w:color w:val="000000"/>
          <w:spacing w:val="-4"/>
          <w:sz w:val="28"/>
          <w:szCs w:val="28"/>
        </w:rPr>
        <w:t xml:space="preserve">Thực hiện quy định về quyền và nghĩa vụ của Chủ đầu tư, Ban Quản lý dự án đầu tư xây dựng, cụ thể như sau: </w:t>
      </w:r>
      <w:r>
        <w:rPr>
          <w:spacing w:val="-4"/>
        </w:rPr>
      </w:r>
    </w:p>
    <w:p>
      <w:pPr>
        <w:pStyle w:val="860"/>
        <w:widowControl w:val="false"/>
        <w:pBdr/>
        <w:shd w:val="clear" w:color="auto" w:fill="ffffff"/>
        <w:tabs>
          <w:tab w:val="left" w:leader="none" w:pos="709"/>
        </w:tabs>
        <w:spacing w:after="120" w:afterAutospacing="0" w:before="120" w:beforeAutospacing="0" w:line="252" w:lineRule="auto"/>
        <w:ind w:firstLine="720"/>
        <w:jc w:val="both"/>
        <w:rPr/>
      </w:pPr>
      <w:r>
        <w:rPr>
          <w:color w:val="000000"/>
          <w:sz w:val="28"/>
          <w:szCs w:val="28"/>
        </w:rPr>
        <w:t xml:space="preserve">1. Thực hiện các nhiệm vụ, quyền hạn của chủ đầu tư theo quy định gồm: </w:t>
      </w:r>
      <w:r/>
    </w:p>
    <w:p>
      <w:pPr>
        <w:pStyle w:val="860"/>
        <w:widowControl w:val="false"/>
        <w:pBdr/>
        <w:shd w:val="clear" w:color="auto" w:fill="ffffff"/>
        <w:tabs>
          <w:tab w:val="left" w:leader="none" w:pos="709"/>
        </w:tabs>
        <w:spacing w:after="120" w:afterAutospacing="0" w:before="120" w:beforeAutospacing="0" w:line="252" w:lineRule="auto"/>
        <w:ind w:firstLine="709"/>
        <w:rPr/>
      </w:pPr>
      <w:r>
        <w:rPr>
          <w:color w:val="000000"/>
          <w:sz w:val="28"/>
          <w:szCs w:val="28"/>
        </w:rPr>
        <w:t xml:space="preserve">a) Chủ đầu tư có các quyền sau:</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Lập, quản lý dự án khi có đủ điều kiện năng lực theo quy định;</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Yêu cầu cơ quan, tổ chức có liên quan cung cấp thông tin, tài liệu về lập, quản lý dự án;</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Lựa chọn, ký kết hợp đồng </w:t>
      </w:r>
      <w:r>
        <w:rPr>
          <w:color w:val="000000"/>
          <w:sz w:val="28"/>
          <w:szCs w:val="28"/>
          <w:shd w:val="clear" w:color="auto" w:fill="ffffff"/>
        </w:rPr>
        <w:t xml:space="preserve">với</w:t>
      </w:r>
      <w:r>
        <w:rPr>
          <w:color w:val="000000"/>
          <w:sz w:val="28"/>
          <w:szCs w:val="28"/>
        </w:rPr>
        <w:t xml:space="preserve"> nhà thầu tư vấn để lập, quản lý dự án;</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spacing w:val="-4"/>
        </w:rPr>
      </w:pPr>
      <w:r>
        <w:rPr>
          <w:color w:val="000000"/>
          <w:spacing w:val="-4"/>
          <w:sz w:val="28"/>
          <w:szCs w:val="28"/>
        </w:rPr>
        <w:t xml:space="preserve">- </w:t>
      </w:r>
      <w:r>
        <w:rPr>
          <w:color w:val="000000"/>
          <w:spacing w:val="-4"/>
          <w:sz w:val="28"/>
          <w:szCs w:val="28"/>
        </w:rPr>
        <w:t xml:space="preserve">Tổ chức lập, quản lý dự án; quyết định thành lập, giải thể Ban quản lý dự án đầu tư </w:t>
      </w:r>
      <w:r>
        <w:rPr>
          <w:color w:val="000000"/>
          <w:spacing w:val="-4"/>
          <w:sz w:val="28"/>
          <w:szCs w:val="28"/>
          <w:shd w:val="clear" w:color="auto" w:fill="ffffff"/>
        </w:rPr>
        <w:t xml:space="preserve">xây dựng</w:t>
      </w:r>
      <w:r>
        <w:rPr>
          <w:color w:val="000000"/>
          <w:spacing w:val="-4"/>
          <w:sz w:val="28"/>
          <w:szCs w:val="28"/>
        </w:rPr>
        <w:t xml:space="preserve"> một dự án theo thẩm quyền;</w:t>
      </w:r>
      <w:r>
        <w:rPr>
          <w:spacing w:val="-4"/>
        </w:rPr>
      </w:r>
    </w:p>
    <w:p>
      <w:pPr>
        <w:pStyle w:val="860"/>
        <w:widowControl w:val="false"/>
        <w:pBdr/>
        <w:shd w:val="clear" w:color="auto" w:fill="ffffff"/>
        <w:spacing w:after="120" w:afterAutospacing="0" w:before="120" w:beforeAutospacing="0" w:line="252" w:lineRule="auto"/>
        <w:ind w:firstLine="709"/>
        <w:jc w:val="both"/>
        <w:rPr>
          <w:spacing w:val="-4"/>
        </w:rPr>
      </w:pPr>
      <w:r>
        <w:rPr>
          <w:color w:val="000000"/>
          <w:spacing w:val="-4"/>
          <w:sz w:val="28"/>
          <w:szCs w:val="28"/>
        </w:rPr>
        <w:t xml:space="preserve">- </w:t>
      </w:r>
      <w:r>
        <w:rPr>
          <w:color w:val="000000"/>
          <w:spacing w:val="-4"/>
          <w:sz w:val="28"/>
          <w:szCs w:val="28"/>
        </w:rPr>
        <w:t xml:space="preserve">Tự thực hiện giám sát thi công xây dựng công trình khi có đủ điều kiện năng lực giám sát thi công xây dựng và tự chịu trách nhiệm về việc giám sát của mình;</w:t>
      </w:r>
      <w:r>
        <w:rPr>
          <w:spacing w:val="-4"/>
        </w:rP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Đàm phán, ký kết hợp đồng giám sát thi công xây dựng công trình; theo dõi, giám sát và yêu cầu nhà thầu giám sát thi công xây dựng công trình thực hiện đúng hợp đồng đã ký kết;</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Thay đổi hoặc yêu cầu tổ chức tư vấn thay đổi người giám sát trong trường hợp người giám sát không thực hiện đúng quy định;</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Đình chỉ thực hiện hoặc chấm dứt hợp đồng giám sát thi công xây dựng công trình theo quy định của pháp luật;</w:t>
      </w:r>
      <w:r/>
    </w:p>
    <w:p>
      <w:pPr>
        <w:pStyle w:val="860"/>
        <w:widowControl w:val="false"/>
        <w:pBdr/>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Lựa chọn các tổ chức, cá nhân có đủ điều kiện năng lực theo quy định để thực hiện thi công xây dựng công trình, giám sát thi công xây dựng công trình (nếu có), thí nghiệm, kiểm định chất lượng công trình (nếu có) và các công việc tư vấn xây dựng khác;</w:t>
      </w:r>
      <w:r/>
    </w:p>
    <w:p>
      <w:pPr>
        <w:pStyle w:val="860"/>
        <w:widowControl w:val="false"/>
        <w:pBdr/>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Bàn giao mặt bằng cho nhà thầu thi công xây dựng phù hợp với tiến độ thi công xây dựng công trình và quy định của hợp đồng xây dựng;</w:t>
      </w:r>
      <w:r/>
    </w:p>
    <w:p>
      <w:pPr>
        <w:pStyle w:val="860"/>
        <w:widowControl w:val="false"/>
        <w:pBdr/>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Kiểm tra các điều kiện khởi công công trình xây dựng theo quy định. Thực hiện việc</w:t>
      </w:r>
      <w:r>
        <w:rPr>
          <w:color w:val="000000"/>
          <w:sz w:val="28"/>
          <w:szCs w:val="28"/>
        </w:rPr>
        <w:t xml:space="preserve"> thông báo khởi công xây dựng công trình theo quy định của pháp luật về xây dựng. Trường hợp công trình thuộc đối tượng thực hiện kiểm tra công tác nghiệm thu thì thông báo khởi công phải được gửi đồng thời tới cơ quan chuyên môn về xây dựng theo phân cấp;</w:t>
      </w:r>
      <w:r/>
    </w:p>
    <w:p>
      <w:pPr>
        <w:pStyle w:val="860"/>
        <w:widowControl w:val="false"/>
        <w:pBdr/>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Thực hiện giám sát thi công xây dựng theo nội dung quy định;</w:t>
      </w:r>
      <w:r/>
    </w:p>
    <w:p>
      <w:pPr>
        <w:pStyle w:val="860"/>
        <w:widowControl w:val="false"/>
        <w:pBdr/>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Thiết lập hệ thống quản lý thi công xây dựng và thông báo về nhiệm vụ, quyền hạn của các cá nhân trong hệ thống quản lý thi công xây dựng của chủ đầu tư hoặc nhà thầu giám sát thi công xây dựng công trì</w:t>
      </w:r>
      <w:r>
        <w:rPr>
          <w:color w:val="000000"/>
          <w:sz w:val="28"/>
          <w:szCs w:val="28"/>
        </w:rPr>
        <w:t xml:space="preserve">nh (nếu có) cho các nhà thầu có liên quan. Bố trí đủ nhân lực phù hợp để thực hiện giám sát thi công xây dựng, quản lý an toàn trong thi công xây dựng; kiểm tra việc huy động và bố trí nhân lực của nhà thầu giám sát thi công xây dựng công trình so với yêu </w:t>
      </w:r>
      <w:r>
        <w:rPr>
          <w:color w:val="000000"/>
          <w:sz w:val="28"/>
          <w:szCs w:val="28"/>
        </w:rPr>
        <w:t xml:space="preserve">cầu của hợp đồng xây dựng (nếu có). Người thực hiện công tác quản lý an toàn lao động của chủ đầu tư phải được đào tạo về chuyên ngành an toàn lao động hoặc chuyên ngành kỹ thuật xây dựng và đáp ứng quy định khác của pháp luật về an toàn, vệ sinh lao động;</w:t>
      </w:r>
      <w:r/>
    </w:p>
    <w:p>
      <w:pPr>
        <w:pStyle w:val="860"/>
        <w:widowControl w:val="false"/>
        <w:pBdr/>
        <w:spacing w:after="120" w:afterAutospacing="0" w:before="120" w:beforeAutospacing="0" w:line="252" w:lineRule="auto"/>
        <w:ind w:firstLine="709"/>
        <w:jc w:val="both"/>
        <w:rPr>
          <w:spacing w:val="-4"/>
        </w:rPr>
      </w:pPr>
      <w:r>
        <w:rPr>
          <w:color w:val="000000"/>
          <w:spacing w:val="-4"/>
          <w:sz w:val="28"/>
          <w:szCs w:val="28"/>
        </w:rPr>
        <w:t xml:space="preserve">- </w:t>
      </w:r>
      <w:r>
        <w:rPr>
          <w:color w:val="000000"/>
          <w:spacing w:val="-4"/>
          <w:sz w:val="28"/>
          <w:szCs w:val="28"/>
        </w:rPr>
        <w:t xml:space="preserve">Kiểm tra, chấp thuận tiến độ thi công tổng thể và chi tiết các hạng mục công trình do nhà thầu lập đảm bảo phù hợp tiến độ thi công đã được duyệt. Điều chỉnh tiến độ thi công xây dựng khi cần thiết theo quy định của hợp đồng xây dựng;</w:t>
      </w:r>
      <w:r>
        <w:rPr>
          <w:spacing w:val="-4"/>
        </w:rPr>
      </w:r>
    </w:p>
    <w:p>
      <w:pPr>
        <w:pStyle w:val="860"/>
        <w:widowControl w:val="false"/>
        <w:pBdr/>
        <w:spacing w:after="120" w:afterAutospacing="0" w:before="120" w:beforeAutospacing="0" w:line="252" w:lineRule="auto"/>
        <w:ind w:firstLine="709"/>
        <w:jc w:val="both"/>
        <w:rPr>
          <w:color w:val="000000"/>
          <w:sz w:val="28"/>
          <w:szCs w:val="28"/>
        </w:rPr>
      </w:pPr>
      <w:r>
        <w:rPr>
          <w:color w:val="000000"/>
          <w:sz w:val="28"/>
          <w:szCs w:val="28"/>
        </w:rPr>
      </w:r>
      <w:r>
        <w:rPr>
          <w:color w:val="000000"/>
          <w:sz w:val="28"/>
          <w:szCs w:val="28"/>
        </w:rPr>
      </w:r>
    </w:p>
    <w:p>
      <w:pPr>
        <w:pStyle w:val="860"/>
        <w:widowControl w:val="false"/>
        <w:pBdr/>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Kiểm tra, xác nhận khối lượng đã được nghiệm thu theo quy định và khối lượng phát sinh theo quy định của hợp đồng xây dựng (nếu có);</w:t>
      </w:r>
      <w:r/>
    </w:p>
    <w:p>
      <w:pPr>
        <w:pStyle w:val="860"/>
        <w:widowControl w:val="false"/>
        <w:pBdr/>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Báo cáo về biện pháp đảm bảo an toàn đến cơ quan chuyên môn về xây dựng theo quy định trong trường hợp thi công xây dựng công trình có vùng nguy hiểm ảnh hưởng lớn đến an toàn cộng đồng;</w:t>
      </w:r>
      <w:r/>
    </w:p>
    <w:p>
      <w:pPr>
        <w:pStyle w:val="860"/>
        <w:widowControl w:val="false"/>
        <w:pBdr/>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Tổ chức thí nghiệm đối chứng, kiểm định chất lượng bộ phận công trình, hạng mục công trình, công trình xây dựng;</w:t>
      </w:r>
      <w:r/>
    </w:p>
    <w:p>
      <w:pPr>
        <w:pStyle w:val="860"/>
        <w:widowControl w:val="false"/>
        <w:pBdr/>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Tổ chức nghiệm thu công trình xây dựng;</w:t>
      </w:r>
      <w:r/>
    </w:p>
    <w:p>
      <w:pPr>
        <w:pStyle w:val="860"/>
        <w:widowControl w:val="false"/>
        <w:pBdr/>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Tổ chức lập hồ sơ hoàn thành công trình xây dựng;</w:t>
      </w:r>
      <w:r/>
    </w:p>
    <w:p>
      <w:pPr>
        <w:pStyle w:val="860"/>
        <w:widowControl w:val="false"/>
        <w:pBdr/>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Tạm dừng hoặc đình chỉ thi công đối với nhà thầu thi công x</w:t>
      </w:r>
      <w:r>
        <w:rPr>
          <w:color w:val="000000"/>
          <w:sz w:val="28"/>
          <w:szCs w:val="28"/>
        </w:rPr>
        <w:t xml:space="preserve">ây dựng khi xét thấy chất lượng thi công xây dựng không đảm bảo yêu cầu kỹ thuật, biện pháp thi công không đảm bảo an toàn, vi phạm các quy định về quản lý an toàn lao động làm xảy ra hoặc có nguy cơ xảy ra tai nạn lao động, sự cố gây mất an toàn lao động;</w:t>
      </w:r>
      <w:r/>
    </w:p>
    <w:p>
      <w:pPr>
        <w:pStyle w:val="860"/>
        <w:widowControl w:val="false"/>
        <w:pBdr/>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Chủ trì, phối hợp với các bên liên quan giải quyết những vướng mắc, phát sinh trong </w:t>
      </w:r>
      <w:r>
        <w:rPr>
          <w:color w:val="000000"/>
          <w:sz w:val="28"/>
          <w:szCs w:val="28"/>
        </w:rPr>
        <w:t xml:space="preserve">thi công xây dựng công trình; khai báo, xử lý và khắc phục hậu quả khi xảy ra sự cố công trình xây dựng, sự cố gây mất an toàn lao động; phối hợp với cơ quan có thẩm quyền giải quyết sự cố công trình xây dựng, điều tra sự cố về máy, thiết bị theo quy định;</w:t>
      </w:r>
      <w:r/>
    </w:p>
    <w:p>
      <w:pPr>
        <w:pStyle w:val="860"/>
        <w:widowControl w:val="false"/>
        <w:pBdr/>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Tổ chức thực hiện các quy định về bảo vệ môi trường trong thi công xây dựng công trình theo quy định của pháp luật về bảo vệ môi trường;</w:t>
      </w:r>
      <w:r/>
    </w:p>
    <w:p>
      <w:pPr>
        <w:pStyle w:val="860"/>
        <w:widowControl w:val="false"/>
        <w:pBdr/>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Lập báo cáo gửi cơ quan chuyên môn về xây dựng để thực hiện kiểm tra công tác nghiệm thu theo quy định;</w:t>
      </w:r>
      <w:r/>
    </w:p>
    <w:p>
      <w:pPr>
        <w:pStyle w:val="860"/>
        <w:widowControl w:val="false"/>
        <w:pBdr/>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Chủ đầu tư được quyền tự thực hiện nếu đủ điều kiện năng lực hoặc </w:t>
      </w:r>
      <w:r>
        <w:rPr>
          <w:color w:val="000000"/>
          <w:sz w:val="28"/>
          <w:szCs w:val="28"/>
        </w:rPr>
        <w:t xml:space="preserve">thuê tổ chức tư vấn đủ điều kiện năng lực theo quy định để thực hiện giám sát một, một số hoặc toàn bộ các nội dung quy định; có trách nhiệm kiểm tra việc thực hiện của nhà thầu này theo yêu cầu của hợp đồng xây dựng và quy định của pháp luật có liên quan;</w:t>
      </w:r>
      <w:r/>
    </w:p>
    <w:p>
      <w:pPr>
        <w:pStyle w:val="860"/>
        <w:widowControl w:val="false"/>
        <w:pBdr/>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Người thực hiện công tác quản lý an toàn lao động của chủ đầu tư có trách nhiệm: Tổ chức giám sát việc thực hiện các quy định về an toàn trong thi công xây dựng của các nhà thầu. Tổ chức phối hợp </w:t>
      </w:r>
      <w:r>
        <w:rPr>
          <w:color w:val="000000"/>
          <w:sz w:val="28"/>
          <w:szCs w:val="28"/>
        </w:rPr>
        <w:t xml:space="preserve">giữa các nhà thầu để thực hiện quản lý an toàn và giải quyết các vấn đề phát sinh về an toàn lao động trong thi công xây dựng công trình. Tạm dừng hoặc đình chỉ thi công khi phát hiện dấu hiệu vi phạm quy định về an toàn trong thi công xây dựng công trình;</w:t>
      </w:r>
      <w:r/>
    </w:p>
    <w:p>
      <w:pPr>
        <w:pStyle w:val="860"/>
        <w:widowControl w:val="false"/>
        <w:pBdr/>
        <w:shd w:val="clear" w:color="auto" w:fill="ffffff"/>
        <w:spacing w:after="120" w:afterAutospacing="0" w:before="120" w:beforeAutospacing="0" w:line="252" w:lineRule="auto"/>
        <w:ind w:firstLine="709"/>
        <w:jc w:val="both"/>
        <w:rPr>
          <w:spacing w:val="-4"/>
        </w:rPr>
      </w:pPr>
      <w:r>
        <w:rPr>
          <w:color w:val="000000"/>
          <w:spacing w:val="-4"/>
          <w:sz w:val="28"/>
          <w:szCs w:val="28"/>
        </w:rPr>
        <w:t xml:space="preserve">- </w:t>
      </w:r>
      <w:r>
        <w:rPr>
          <w:color w:val="000000"/>
          <w:spacing w:val="-4"/>
          <w:sz w:val="28"/>
          <w:szCs w:val="28"/>
        </w:rPr>
        <w:t xml:space="preserve">Chấp thuận các đề xuất về thay đổi vật tư, vật liệu xây dựng, biện pháp thi công, yêu cầu kỹ thuật theo đề xuất của tư vấn thiết kế hoặc nhà thầ</w:t>
      </w:r>
      <w:r>
        <w:rPr>
          <w:color w:val="000000"/>
          <w:spacing w:val="-4"/>
          <w:sz w:val="28"/>
          <w:szCs w:val="28"/>
        </w:rPr>
        <w:t xml:space="preserve">u thi công xây dựng nhưng phải đảm bảo các yêu cầu về mặt kỹ thuật, mỹ thuật, chất lượng, tiến độ, an toàn, bảo vệ môi trường theo các thỏa thuận của hợp đồng xây dựng đã ký kết phù hợp với quy định của pháp luật về hợp đồng xây dựng và mục tiêu của dự án;</w:t>
      </w:r>
      <w:r>
        <w:rPr>
          <w:spacing w:val="-4"/>
        </w:rP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Quản lý chặt chẽ, sử dụng nguồn vốn bố trí cho dự án đúng mục đích; kiểm soát chi phí đầu tư xây dựng không vượt tổng mức đầu tư xây dựng theo quy định, đảm bảo tiến độ, hiệu quả của dự án;</w:t>
      </w:r>
      <w:r/>
    </w:p>
    <w:p>
      <w:pPr>
        <w:pStyle w:val="860"/>
        <w:widowControl w:val="false"/>
        <w:pBdr/>
        <w:shd w:val="clear" w:color="auto" w:fill="ffffff"/>
        <w:spacing w:after="120" w:afterAutospacing="0" w:before="120" w:beforeAutospacing="0" w:line="252" w:lineRule="auto"/>
        <w:ind w:firstLine="709"/>
        <w:jc w:val="both"/>
        <w:rPr>
          <w:spacing w:val="-4"/>
        </w:rPr>
      </w:pPr>
      <w:r>
        <w:rPr>
          <w:color w:val="000000"/>
          <w:spacing w:val="-4"/>
          <w:sz w:val="28"/>
          <w:szCs w:val="28"/>
        </w:rPr>
        <w:t xml:space="preserve">- </w:t>
      </w:r>
      <w:r>
        <w:rPr>
          <w:color w:val="000000"/>
          <w:spacing w:val="-4"/>
          <w:sz w:val="28"/>
          <w:szCs w:val="28"/>
        </w:rPr>
        <w:t xml:space="preserve">Thực hiện một số công việc tư vấn đầu tư xây dựng, thực hiện công tác giải phóng mặt bằng nếu có đủ điều kiện, năng lực theo quy định pháp luật có liên quan;</w:t>
      </w:r>
      <w:r>
        <w:rPr>
          <w:spacing w:val="-4"/>
        </w:rP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Cung cấp thông tin dữ liệu của dự án theo yêu cầu của cơ quan quản lý nhà nước; phối hợp hoặc tổ chức thu thập thông tin quản lý chi phí theo yêu cầu của cơ quan quản lý nhà nước;</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Tạm ứng, thanh toán và quyết toán hợp đồng theo các quy định trong hợp đồng đã ký kết với nhà thầu;</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Mua bảo hiểm công trình đối với các công trình có quy định phải mua bảo hiểm hoặc ủy quyền cho nhà thầu mua bảo hiểm thông qua hợp đồng xây dựng;</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Thực hiện nộp phạt khi bị xử phạt vi phạm hành chính trong hoạt động đầu tư xây dựng từ nguồn chi phí quản lý dự án;</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Các quyền khác theo quy định của pháp luật.</w:t>
      </w:r>
      <w:r/>
    </w:p>
    <w:p>
      <w:pPr>
        <w:pStyle w:val="860"/>
        <w:widowControl w:val="false"/>
        <w:pBdr/>
        <w:shd w:val="clear" w:color="auto" w:fill="ffffff"/>
        <w:spacing w:after="120" w:afterAutospacing="0" w:before="120" w:beforeAutospacing="0" w:line="252" w:lineRule="auto"/>
        <w:ind w:firstLine="720"/>
        <w:jc w:val="both"/>
        <w:rPr/>
      </w:pPr>
      <w:r>
        <w:rPr>
          <w:color w:val="000000"/>
          <w:sz w:val="28"/>
          <w:szCs w:val="28"/>
          <w:shd w:val="clear" w:color="auto" w:fill="ffffff"/>
        </w:rPr>
        <w:t xml:space="preserve">b) Chủ đầu tư có các nghĩa vụ sau:</w:t>
      </w:r>
      <w:r/>
    </w:p>
    <w:p>
      <w:pPr>
        <w:pStyle w:val="860"/>
        <w:widowControl w:val="false"/>
        <w:pBdr/>
        <w:shd w:val="clear" w:color="auto" w:fill="ffffff"/>
        <w:spacing w:after="120" w:afterAutospacing="0" w:before="120" w:beforeAutospacing="0" w:line="252" w:lineRule="auto"/>
        <w:ind w:firstLine="720"/>
        <w:jc w:val="both"/>
        <w:rPr/>
      </w:pPr>
      <w:r>
        <w:rPr>
          <w:color w:val="000000"/>
          <w:sz w:val="28"/>
          <w:szCs w:val="28"/>
        </w:rPr>
        <w:t xml:space="preserve">- </w:t>
      </w:r>
      <w:r>
        <w:rPr>
          <w:color w:val="000000"/>
          <w:sz w:val="28"/>
          <w:szCs w:val="28"/>
        </w:rPr>
        <w:t xml:space="preserve">Xác định yêu cầu, nội dung nhiệm vụ lập dự án; cung cấp thông tin, tài liệu cần thiết trong trường hợp thuê tư vấn lập dự án; tổ chức nghiệm thu kết quả lập dự án và lưu trữ hồ sơ dự án đầu tư xây dựng;</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Lựa chọn tổ chức tư vấn lập dự án có đủ điều kiện năng lực theo quy định;</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Chịu trách nhiệm về cơ sở pháp lý, tính chính xác của các thông tin, tài liệu được cung cấp cho tư vấn khi lập dự án; trình dự án </w:t>
      </w:r>
      <w:r>
        <w:rPr>
          <w:color w:val="000000"/>
          <w:sz w:val="28"/>
          <w:szCs w:val="28"/>
          <w:shd w:val="clear" w:color="auto" w:fill="ffffff"/>
        </w:rPr>
        <w:t xml:space="preserve">với</w:t>
      </w:r>
      <w:r>
        <w:rPr>
          <w:color w:val="000000"/>
          <w:sz w:val="28"/>
          <w:szCs w:val="28"/>
        </w:rPr>
        <w:t xml:space="preserve"> cơ quan có thẩm quyền phê duyệt theo quy định của pháp luật;</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Lựa chọn tổ chức, cá nhân tư vấn có đủ năng lực, kinh nghiệm để thẩm tra dự án theo yêu cầu của cơ quan, </w:t>
      </w:r>
      <w:r>
        <w:rPr>
          <w:color w:val="000000"/>
          <w:sz w:val="28"/>
          <w:szCs w:val="28"/>
          <w:shd w:val="clear" w:color="auto" w:fill="ffffff"/>
        </w:rPr>
        <w:t xml:space="preserve">tổ chức</w:t>
      </w:r>
      <w:r>
        <w:rPr>
          <w:color w:val="000000"/>
          <w:sz w:val="28"/>
          <w:szCs w:val="28"/>
        </w:rPr>
        <w:t xml:space="preserve"> </w:t>
      </w:r>
      <w:r>
        <w:rPr>
          <w:color w:val="000000"/>
          <w:sz w:val="28"/>
          <w:szCs w:val="28"/>
          <w:shd w:val="clear" w:color="auto" w:fill="ffffff"/>
        </w:rPr>
        <w:t xml:space="preserve">thẩm định</w:t>
      </w:r>
      <w:r>
        <w:rPr>
          <w:color w:val="000000"/>
          <w:sz w:val="28"/>
          <w:szCs w:val="28"/>
        </w:rPr>
        <w:t xml:space="preserve"> dự án và của người quyết định đầu tư;</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Tổ chức quản lý thực hiện dự án theo quy định;</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Kiểm tra, giám sát việc thực hiện dự án; định kỳ báo cáo việc thực hiện dự án với người quyết định đầu tư, cơ quan quản lý nhà nước có thẩm quyền;</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Thu hồi vốn, trả nợ vốn vay đối với dự án có yêu cầu về thu hồi vốn, trả nợ vốn vay;</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Lựa chọn tư vấn giám sát có đủ điều kiện năng lực phù hợp với loại, cấp công trình </w:t>
      </w:r>
      <w:r>
        <w:rPr>
          <w:color w:val="000000"/>
          <w:sz w:val="28"/>
          <w:szCs w:val="28"/>
          <w:shd w:val="clear" w:color="auto" w:fill="ffffff"/>
        </w:rPr>
        <w:t xml:space="preserve">xây dựng</w:t>
      </w:r>
      <w:r>
        <w:rPr>
          <w:color w:val="000000"/>
          <w:sz w:val="28"/>
          <w:szCs w:val="28"/>
        </w:rPr>
        <w:t xml:space="preserve"> để ký </w:t>
      </w:r>
      <w:r>
        <w:rPr>
          <w:color w:val="000000"/>
          <w:sz w:val="28"/>
          <w:szCs w:val="28"/>
          <w:shd w:val="clear" w:color="auto" w:fill="ffffff"/>
        </w:rPr>
        <w:t xml:space="preserve">kết</w:t>
      </w:r>
      <w:r>
        <w:rPr>
          <w:color w:val="000000"/>
          <w:sz w:val="28"/>
          <w:szCs w:val="28"/>
        </w:rPr>
        <w:t xml:space="preserve"> hợp đồng giám sát thi công xây dựng công trình trong trường hợp không tự thực hiện giám sát thi công xây dựng;</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spacing w:val="-4"/>
        </w:rPr>
      </w:pPr>
      <w:r>
        <w:rPr>
          <w:color w:val="000000"/>
          <w:spacing w:val="-4"/>
          <w:sz w:val="28"/>
          <w:szCs w:val="28"/>
        </w:rPr>
        <w:t xml:space="preserve">- </w:t>
      </w:r>
      <w:r>
        <w:rPr>
          <w:color w:val="000000"/>
          <w:spacing w:val="-4"/>
          <w:sz w:val="28"/>
          <w:szCs w:val="28"/>
        </w:rPr>
        <w:t xml:space="preserve">Thông báo cho các bên liên quan về quyền và nghĩa vụ của tư vấn giám sát;</w:t>
      </w:r>
      <w:r>
        <w:rPr>
          <w:spacing w:val="-4"/>
        </w:rP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Xử lý kịp thời những đề xuất của người giám sát;</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Thực hiện đầy đủ các nghĩa vụ đã </w:t>
      </w:r>
      <w:r>
        <w:rPr>
          <w:color w:val="000000"/>
          <w:sz w:val="28"/>
          <w:szCs w:val="28"/>
          <w:shd w:val="clear" w:color="auto" w:fill="ffffff"/>
        </w:rPr>
        <w:t xml:space="preserve">thỏa thuận</w:t>
      </w:r>
      <w:r>
        <w:rPr>
          <w:color w:val="000000"/>
          <w:sz w:val="28"/>
          <w:szCs w:val="28"/>
        </w:rPr>
        <w:t xml:space="preserve"> trong </w:t>
      </w:r>
      <w:r>
        <w:rPr>
          <w:color w:val="000000"/>
          <w:sz w:val="28"/>
          <w:szCs w:val="28"/>
          <w:shd w:val="clear" w:color="auto" w:fill="ffffff"/>
        </w:rPr>
        <w:t xml:space="preserve">hợp đồng</w:t>
      </w:r>
      <w:r>
        <w:rPr>
          <w:color w:val="000000"/>
          <w:sz w:val="28"/>
          <w:szCs w:val="28"/>
        </w:rPr>
        <w:t xml:space="preserve"> giám sát thi công xây dựng công trình;</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Lưu trữ kết quả giám sát thi công xây dựng công trình;</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Bồi thường thiệt hại khi lựa chọn tư vấn giám sát không đủ điều kiện năng lực giám sát thi công xây dựng công trình, nghiệm thu khối lượng không đúng, sai thiết kế và các hành vi vi phạm khác gây thiệt hại do mình gây ra;</w:t>
      </w:r>
      <w:r/>
    </w:p>
    <w:p>
      <w:pPr>
        <w:pStyle w:val="860"/>
        <w:widowControl w:val="false"/>
        <w:pBdr/>
        <w:shd w:val="clear" w:color="auto" w:fill="ffffff"/>
        <w:tabs>
          <w:tab w:val="left" w:leader="none" w:pos="709"/>
        </w:tabs>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Các nghĩa vụ khác theo quy định của pháp luật.</w:t>
      </w:r>
      <w:r/>
    </w:p>
    <w:p>
      <w:pPr>
        <w:pStyle w:val="860"/>
        <w:widowControl w:val="false"/>
        <w:pBdr/>
        <w:shd w:val="clear" w:color="auto" w:fill="ffffff"/>
        <w:spacing w:after="120" w:afterAutospacing="0" w:before="120" w:beforeAutospacing="0" w:line="252" w:lineRule="auto"/>
        <w:ind w:firstLine="720"/>
        <w:jc w:val="both"/>
        <w:rPr/>
      </w:pPr>
      <w:r>
        <w:rPr>
          <w:color w:val="000000"/>
          <w:sz w:val="28"/>
          <w:szCs w:val="28"/>
        </w:rPr>
        <w:t xml:space="preserve">2. Thực hiện các nhiệm vụ, quyền hạn của Ban quản lý dự án gồm</w:t>
      </w:r>
      <w:r>
        <w:rPr>
          <w:color w:val="000000"/>
          <w:sz w:val="28"/>
          <w:szCs w:val="28"/>
        </w:rPr>
        <w:t xml:space="preserve">:</w:t>
      </w:r>
      <w:r>
        <w:rPr>
          <w:color w:val="000000"/>
          <w:sz w:val="28"/>
          <w:szCs w:val="28"/>
        </w:rPr>
        <w:t xml:space="preserve"> </w:t>
      </w:r>
      <w:r/>
    </w:p>
    <w:p>
      <w:pPr>
        <w:pStyle w:val="860"/>
        <w:widowControl w:val="false"/>
        <w:pBdr/>
        <w:shd w:val="clear" w:color="auto" w:fill="ffffff"/>
        <w:spacing w:after="120" w:afterAutospacing="0" w:before="120" w:beforeAutospacing="0" w:line="252" w:lineRule="auto"/>
        <w:ind w:firstLine="709"/>
        <w:rPr/>
      </w:pPr>
      <w:r>
        <w:rPr>
          <w:color w:val="000000"/>
          <w:sz w:val="28"/>
          <w:szCs w:val="28"/>
        </w:rPr>
        <w:t xml:space="preserve">a) Ban </w:t>
      </w:r>
      <w:r>
        <w:rPr>
          <w:color w:val="000000"/>
          <w:sz w:val="28"/>
          <w:szCs w:val="28"/>
        </w:rPr>
        <w:t xml:space="preserve">Quản lý dự án</w:t>
      </w:r>
      <w:r>
        <w:rPr>
          <w:color w:val="000000"/>
          <w:sz w:val="28"/>
          <w:szCs w:val="28"/>
        </w:rPr>
        <w:t xml:space="preserve"> có các quyền sau:</w:t>
      </w:r>
      <w:r/>
    </w:p>
    <w:p>
      <w:pPr>
        <w:pStyle w:val="860"/>
        <w:widowControl w:val="false"/>
        <w:pBdr/>
        <w:shd w:val="clear" w:color="auto" w:fill="ffffff"/>
        <w:spacing w:after="120" w:afterAutospacing="0" w:before="120" w:beforeAutospacing="0" w:line="252" w:lineRule="auto"/>
        <w:ind w:firstLine="709"/>
        <w:rPr/>
      </w:pPr>
      <w:r>
        <w:rPr>
          <w:color w:val="000000"/>
          <w:sz w:val="28"/>
          <w:szCs w:val="28"/>
        </w:rPr>
        <w:t xml:space="preserve">- </w:t>
      </w:r>
      <w:r>
        <w:rPr>
          <w:color w:val="000000"/>
          <w:sz w:val="28"/>
          <w:szCs w:val="28"/>
        </w:rPr>
        <w:t xml:space="preserve">Thực hiện quyền quản lý dự án theo ủy quyền của chủ đầu tư;</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Đề xuất phương án, giải pháp tổ chức quản lý dự án, kiến nghị </w:t>
      </w:r>
      <w:r>
        <w:rPr>
          <w:color w:val="000000"/>
          <w:sz w:val="28"/>
          <w:szCs w:val="28"/>
          <w:shd w:val="clear" w:color="auto" w:fill="ffffff"/>
        </w:rPr>
        <w:t xml:space="preserve">với</w:t>
      </w:r>
      <w:r>
        <w:rPr>
          <w:color w:val="000000"/>
          <w:sz w:val="28"/>
          <w:szCs w:val="28"/>
        </w:rPr>
        <w:t xml:space="preserve"> chủ đầu tư giải quyết vấn đề vượt quá thẩm quyền;</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Thuê tổ chức tư vấn tham gia quản lý dự án trong trường hợp cần thiết sau khi được người quyết định đầu tư, chủ đầu tư chấp thuận.</w:t>
      </w:r>
      <w:r/>
    </w:p>
    <w:p>
      <w:pPr>
        <w:pStyle w:val="860"/>
        <w:widowControl w:val="false"/>
        <w:pBdr/>
        <w:shd w:val="clear" w:color="auto" w:fill="ffffff"/>
        <w:spacing w:after="120" w:afterAutospacing="0" w:before="120" w:beforeAutospacing="0" w:line="252" w:lineRule="auto"/>
        <w:ind w:firstLine="709"/>
        <w:rPr/>
      </w:pPr>
      <w:r>
        <w:rPr>
          <w:color w:val="000000"/>
          <w:sz w:val="28"/>
          <w:szCs w:val="28"/>
        </w:rPr>
        <w:t xml:space="preserve">b) Ban </w:t>
      </w:r>
      <w:r>
        <w:rPr>
          <w:color w:val="000000"/>
          <w:sz w:val="28"/>
          <w:szCs w:val="28"/>
        </w:rPr>
        <w:t xml:space="preserve">Quản lý dự án</w:t>
      </w:r>
      <w:r>
        <w:rPr>
          <w:color w:val="000000"/>
          <w:sz w:val="28"/>
          <w:szCs w:val="28"/>
        </w:rPr>
        <w:t xml:space="preserve"> có các nghĩa vụ sau:</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Thực hiện nghĩa vụ của chủ đầu tư về quản lý dự án trong phạm vi được ủy quyền;</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Tổ chức quản lý dự án đầu tư xây dựng bảo đảm yêu cầu về tiến độ, chất lượng, chi phí, an toàn và bảo vệ môi trường trong xây dựng;</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Báo cáo công việc với chủ đầu tư trong quá trình quản lý dự án;</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Chịu trách nhiệm về vi phạm pháp luật trong quản lý thực hiện dự án;</w:t>
      </w:r>
      <w:r/>
    </w:p>
    <w:p>
      <w:pPr>
        <w:pStyle w:val="860"/>
        <w:widowControl w:val="false"/>
        <w:pBdr/>
        <w:shd w:val="clear" w:color="auto" w:fill="ffffff"/>
        <w:spacing w:after="120" w:afterAutospacing="0" w:before="120" w:beforeAutospacing="0" w:line="252" w:lineRule="auto"/>
        <w:ind w:firstLine="709"/>
        <w:jc w:val="both"/>
        <w:rPr/>
      </w:pPr>
      <w:r>
        <w:rPr>
          <w:color w:val="000000"/>
          <w:sz w:val="28"/>
          <w:szCs w:val="28"/>
        </w:rPr>
        <w:t xml:space="preserve">- </w:t>
      </w:r>
      <w:r>
        <w:rPr>
          <w:color w:val="000000"/>
          <w:sz w:val="28"/>
          <w:szCs w:val="28"/>
        </w:rPr>
        <w:t xml:space="preserve">Các nghĩa vụ khác theo </w:t>
      </w:r>
      <w:r>
        <w:rPr>
          <w:color w:val="000000"/>
          <w:sz w:val="28"/>
          <w:szCs w:val="28"/>
          <w:shd w:val="clear" w:color="auto" w:fill="ffffff"/>
        </w:rPr>
        <w:t xml:space="preserve">quy định</w:t>
      </w:r>
      <w:r>
        <w:rPr>
          <w:color w:val="000000"/>
          <w:sz w:val="28"/>
          <w:szCs w:val="28"/>
        </w:rPr>
        <w:t xml:space="preserve"> của pháp luật.</w:t>
      </w:r>
      <w:r/>
    </w:p>
    <w:p>
      <w:pPr>
        <w:pStyle w:val="860"/>
        <w:widowControl w:val="false"/>
        <w:pBdr/>
        <w:shd w:val="clear" w:color="auto" w:fill="ffffff"/>
        <w:spacing w:after="120" w:afterAutospacing="0" w:before="120" w:beforeAutospacing="0" w:line="252" w:lineRule="auto"/>
        <w:ind w:firstLine="709"/>
        <w:jc w:val="both"/>
        <w:rPr/>
      </w:pPr>
      <w:r>
        <w:rPr>
          <w:sz w:val="28"/>
        </w:rPr>
        <w:t xml:space="preserve">3.</w:t>
      </w:r>
      <w:r>
        <w:t xml:space="preserve"> </w:t>
      </w:r>
      <w:r>
        <w:rPr>
          <w:color w:val="000000"/>
          <w:sz w:val="28"/>
          <w:szCs w:val="28"/>
        </w:rPr>
        <w:t xml:space="preserve">N</w:t>
      </w:r>
      <w:r>
        <w:rPr>
          <w:color w:val="000000"/>
          <w:sz w:val="28"/>
          <w:szCs w:val="28"/>
        </w:rPr>
        <w:t xml:space="preserve">hận thực hiện tư vấn quản lý dự án cho các dự án khác hoặc thực hiện một số công việc tư vấn trên cơ sở bảo đảm hoàn thành nhiệm vụ quản lý dự án được giao và đáp ứng yêu cầu về điều kiện năng lực theo quy định khi thực hiện công việc tư vấn quản lý dự án.</w:t>
      </w:r>
      <w:r/>
    </w:p>
    <w:p>
      <w:pPr>
        <w:pStyle w:val="860"/>
        <w:widowControl w:val="false"/>
        <w:pBdr/>
        <w:spacing w:after="120" w:afterAutospacing="0" w:before="120" w:beforeAutospacing="0" w:line="252" w:lineRule="auto"/>
        <w:ind w:right="-240" w:firstLine="527" w:left="163"/>
        <w:jc w:val="both"/>
        <w:rPr/>
      </w:pPr>
      <w:r>
        <w:rPr>
          <w:color w:val="000000"/>
          <w:sz w:val="28"/>
          <w:szCs w:val="28"/>
        </w:rPr>
        <w:t xml:space="preserve">4. Quản lý tổ chức bộ máy, vị trí việc làm, cơ cấu viên chức theo chức danh nghề nghiệp và số lượng người làm việc; quản lý về tài chính, tài sản, cơ sở vật chất được giao theo quy định của pháp luật và của Ủy ban nhân dân tỉnh. </w:t>
      </w:r>
      <w:r/>
    </w:p>
    <w:p>
      <w:pPr>
        <w:pStyle w:val="860"/>
        <w:widowControl w:val="false"/>
        <w:pBdr/>
        <w:tabs>
          <w:tab w:val="left" w:leader="none" w:pos="709"/>
        </w:tabs>
        <w:spacing w:after="120" w:afterAutospacing="0" w:before="120" w:beforeAutospacing="0" w:line="252" w:lineRule="auto"/>
        <w:ind w:right="4" w:firstLine="651" w:left="58"/>
        <w:rPr/>
      </w:pPr>
      <w:r>
        <w:rPr>
          <w:b/>
          <w:bCs/>
          <w:color w:val="000000"/>
          <w:sz w:val="28"/>
          <w:szCs w:val="28"/>
        </w:rPr>
        <w:t xml:space="preserve">Điều 3. Cơ cấu tổ chức và biên chế</w:t>
      </w:r>
      <w:r/>
    </w:p>
    <w:p>
      <w:pPr>
        <w:pStyle w:val="860"/>
        <w:widowControl w:val="false"/>
        <w:pBdr/>
        <w:tabs>
          <w:tab w:val="left" w:leader="none" w:pos="709"/>
        </w:tabs>
        <w:spacing w:after="120" w:afterAutospacing="0" w:before="120" w:beforeAutospacing="0" w:line="252" w:lineRule="auto"/>
        <w:ind w:right="4" w:firstLine="651"/>
        <w:jc w:val="both"/>
        <w:rPr/>
      </w:pPr>
      <w:r>
        <w:rPr>
          <w:color w:val="000000"/>
          <w:sz w:val="28"/>
          <w:szCs w:val="28"/>
        </w:rPr>
        <w:t xml:space="preserve"> 1. Lãnh đạo Ban </w:t>
      </w:r>
      <w:r>
        <w:rPr>
          <w:color w:val="000000"/>
          <w:sz w:val="28"/>
          <w:szCs w:val="28"/>
        </w:rPr>
        <w:t xml:space="preserve">Quản lý dự án</w:t>
      </w:r>
      <w:r>
        <w:rPr>
          <w:color w:val="000000"/>
          <w:sz w:val="28"/>
          <w:szCs w:val="28"/>
        </w:rPr>
        <w:t xml:space="preserve">:</w:t>
      </w:r>
      <w:bookmarkStart w:id="2" w:name="_GoBack"/>
      <w:r/>
      <w:bookmarkEnd w:id="2"/>
      <w:r/>
      <w:r/>
    </w:p>
    <w:p>
      <w:pPr>
        <w:pStyle w:val="860"/>
        <w:widowControl w:val="false"/>
        <w:pBdr/>
        <w:tabs>
          <w:tab w:val="left" w:leader="none" w:pos="720"/>
          <w:tab w:val="left" w:leader="none" w:pos="960"/>
        </w:tabs>
        <w:spacing w:after="120" w:afterAutospacing="0" w:before="120" w:beforeAutospacing="0" w:line="252" w:lineRule="auto"/>
        <w:ind w:right="-240" w:firstLine="720"/>
        <w:jc w:val="both"/>
        <w:rPr/>
      </w:pPr>
      <w:r>
        <w:rPr>
          <w:color w:val="000000"/>
          <w:sz w:val="28"/>
          <w:szCs w:val="28"/>
        </w:rPr>
        <w:t xml:space="preserve">a) Ban </w:t>
      </w:r>
      <w:r>
        <w:rPr>
          <w:color w:val="000000"/>
          <w:sz w:val="28"/>
          <w:szCs w:val="28"/>
        </w:rPr>
        <w:t xml:space="preserve">Quản lý dự án</w:t>
      </w:r>
      <w:r>
        <w:rPr>
          <w:color w:val="000000"/>
          <w:sz w:val="28"/>
          <w:szCs w:val="28"/>
        </w:rPr>
        <w:t xml:space="preserve"> có Giám đốc và các Phó Giám đốc;</w:t>
      </w:r>
      <w:r/>
    </w:p>
    <w:p>
      <w:pPr>
        <w:pStyle w:val="860"/>
        <w:widowControl w:val="false"/>
        <w:pBdr/>
        <w:tabs>
          <w:tab w:val="left" w:leader="none" w:pos="720"/>
          <w:tab w:val="left" w:leader="none" w:pos="960"/>
        </w:tabs>
        <w:spacing w:after="120" w:afterAutospacing="0" w:before="120" w:beforeAutospacing="0" w:line="252" w:lineRule="auto"/>
        <w:ind w:firstLine="720"/>
        <w:jc w:val="both"/>
        <w:rPr>
          <w:spacing w:val="-4"/>
        </w:rPr>
      </w:pPr>
      <w:r>
        <w:rPr>
          <w:color w:val="000000"/>
          <w:sz w:val="28"/>
          <w:szCs w:val="28"/>
        </w:rPr>
        <w:t xml:space="preserve">b) Giám đốc là người đứng đầu Ban </w:t>
      </w:r>
      <w:r>
        <w:rPr>
          <w:color w:val="000000"/>
          <w:sz w:val="28"/>
          <w:szCs w:val="28"/>
        </w:rPr>
        <w:t xml:space="preserve">Quản lý dự án</w:t>
      </w:r>
      <w:r>
        <w:rPr>
          <w:color w:val="000000"/>
          <w:sz w:val="28"/>
          <w:szCs w:val="28"/>
        </w:rPr>
        <w:t xml:space="preserve">, chịu trách nhiệm trước Ủy ban nhân dân tỉnh, Chủ tịch Ủy ban nhân dân tỉnh và trước pháp luật về mọi </w:t>
      </w:r>
      <w:r>
        <w:rPr>
          <w:color w:val="000000"/>
          <w:spacing w:val="-4"/>
          <w:sz w:val="28"/>
          <w:szCs w:val="28"/>
        </w:rPr>
        <w:t xml:space="preserve">hoạt động của Ban </w:t>
      </w:r>
      <w:r>
        <w:rPr>
          <w:color w:val="000000"/>
          <w:spacing w:val="-4"/>
          <w:sz w:val="28"/>
          <w:szCs w:val="28"/>
        </w:rPr>
        <w:t xml:space="preserve">Quản lý dự án</w:t>
      </w:r>
      <w:r>
        <w:rPr>
          <w:color w:val="000000"/>
          <w:spacing w:val="-4"/>
          <w:sz w:val="28"/>
          <w:szCs w:val="28"/>
        </w:rPr>
        <w:t xml:space="preserve">; chịu trách nhiệm báo cáo công tác trước Ủy ban nhân dân tỉnh, Chủ tịch Ủy ban nhân dân tỉnh; </w:t>
      </w:r>
      <w:r>
        <w:rPr>
          <w:spacing w:val="-4"/>
        </w:rPr>
      </w:r>
    </w:p>
    <w:p>
      <w:pPr>
        <w:pStyle w:val="860"/>
        <w:widowControl w:val="false"/>
        <w:pBdr/>
        <w:tabs>
          <w:tab w:val="left" w:leader="none" w:pos="720"/>
          <w:tab w:val="left" w:leader="none" w:pos="960"/>
        </w:tabs>
        <w:spacing w:after="120" w:afterAutospacing="0" w:before="120" w:beforeAutospacing="0" w:line="252" w:lineRule="auto"/>
        <w:ind w:firstLine="720"/>
        <w:jc w:val="both"/>
        <w:rPr/>
      </w:pPr>
      <w:r>
        <w:rPr>
          <w:color w:val="000000"/>
          <w:sz w:val="28"/>
          <w:szCs w:val="28"/>
        </w:rPr>
        <w:t xml:space="preserve">c) Phó Giám đốc là người giúp việc cho Giám đốc, chịu trách nhiệm trước Giám đốc và trước pháp luật về nhiệm vụ được phân công; khi Giám đốc vắng mặt, một Phó Giám đốc được Giám đốc ủy nhiệm điều hành các hoạt động của Ban </w:t>
      </w:r>
      <w:r>
        <w:rPr>
          <w:color w:val="000000"/>
          <w:sz w:val="28"/>
          <w:szCs w:val="28"/>
        </w:rPr>
        <w:t xml:space="preserve">Quản lý dự án</w:t>
      </w:r>
      <w:r>
        <w:rPr>
          <w:color w:val="000000"/>
          <w:sz w:val="28"/>
          <w:szCs w:val="28"/>
        </w:rPr>
        <w:t xml:space="preserve">;</w:t>
      </w:r>
      <w:r/>
    </w:p>
    <w:p>
      <w:pPr>
        <w:pStyle w:val="860"/>
        <w:widowControl w:val="false"/>
        <w:pBdr/>
        <w:tabs>
          <w:tab w:val="left" w:leader="none" w:pos="720"/>
          <w:tab w:val="left" w:leader="none" w:pos="960"/>
        </w:tabs>
        <w:spacing w:after="120" w:afterAutospacing="0" w:before="120" w:beforeAutospacing="0" w:line="252" w:lineRule="auto"/>
        <w:ind w:right="4" w:firstLine="720"/>
        <w:jc w:val="both"/>
        <w:rPr/>
      </w:pPr>
      <w:r>
        <w:rPr>
          <w:color w:val="000000"/>
          <w:sz w:val="28"/>
          <w:szCs w:val="28"/>
        </w:rPr>
        <w:t xml:space="preserve">d) Việc bổ nhiệm Giám đốc và Phó Giám đốc do Chủ tịch Ủy ban nhân dân tỉnh quyết đ</w:t>
      </w:r>
      <w:r>
        <w:rPr>
          <w:color w:val="000000"/>
          <w:sz w:val="28"/>
          <w:szCs w:val="28"/>
        </w:rPr>
        <w:t xml:space="preserve">ịnh theo tiêu chuẩn chuyên môn, nghiệp vụ và các quy định của pháp luật. Việc miễn nhiệm, điều động, luân chuyển, khen thưởng, kỷ luật, từ chức, nghỉ hưu và các chế độ chính sách khác đối với Giám đốc và Phó Giám đốc thực hiện theo quy định của pháp luật. </w:t>
      </w:r>
      <w:r/>
    </w:p>
    <w:p>
      <w:pPr>
        <w:pStyle w:val="860"/>
        <w:widowControl w:val="false"/>
        <w:pBdr/>
        <w:tabs>
          <w:tab w:val="left" w:leader="none" w:pos="709"/>
        </w:tabs>
        <w:spacing w:after="120" w:afterAutospacing="0" w:before="120" w:beforeAutospacing="0" w:line="252" w:lineRule="auto"/>
        <w:ind w:right="427" w:firstLine="651"/>
        <w:rPr/>
      </w:pPr>
      <w:r>
        <w:rPr>
          <w:color w:val="000000"/>
          <w:sz w:val="28"/>
          <w:szCs w:val="28"/>
        </w:rPr>
        <w:t xml:space="preserve">2. Các tổ chức tham mưu tổng hợp và chuyên môn nghiệp vụ gồm</w:t>
      </w:r>
      <w:r>
        <w:rPr>
          <w:color w:val="000000"/>
          <w:sz w:val="28"/>
          <w:szCs w:val="28"/>
        </w:rPr>
        <w:t xml:space="preserve">:</w:t>
      </w:r>
      <w:r/>
    </w:p>
    <w:p>
      <w:pPr>
        <w:pStyle w:val="860"/>
        <w:widowControl w:val="false"/>
        <w:pBdr/>
        <w:spacing w:after="120" w:afterAutospacing="0" w:before="120" w:beforeAutospacing="0" w:line="252" w:lineRule="auto"/>
        <w:ind w:firstLine="720"/>
        <w:jc w:val="both"/>
        <w:rPr/>
      </w:pPr>
      <w:r>
        <w:rPr>
          <w:color w:val="000000"/>
          <w:sz w:val="28"/>
          <w:szCs w:val="28"/>
        </w:rPr>
        <w:t xml:space="preserve">a) Văn phòng;</w:t>
      </w:r>
      <w:r/>
    </w:p>
    <w:p>
      <w:pPr>
        <w:pStyle w:val="860"/>
        <w:widowControl w:val="false"/>
        <w:pBdr/>
        <w:spacing w:after="120" w:afterAutospacing="0" w:before="120" w:beforeAutospacing="0" w:line="252" w:lineRule="auto"/>
        <w:ind w:firstLine="709"/>
        <w:jc w:val="both"/>
        <w:rPr/>
      </w:pPr>
      <w:r>
        <w:rPr>
          <w:color w:val="000000"/>
          <w:sz w:val="28"/>
          <w:szCs w:val="28"/>
        </w:rPr>
        <w:t xml:space="preserve">b) Phòng Tài chính – Kế toán;</w:t>
      </w:r>
      <w:r/>
    </w:p>
    <w:p>
      <w:pPr>
        <w:pStyle w:val="860"/>
        <w:widowControl w:val="false"/>
        <w:pBdr/>
        <w:spacing w:after="120" w:afterAutospacing="0" w:before="120" w:beforeAutospacing="0" w:line="252" w:lineRule="auto"/>
        <w:ind w:firstLine="709"/>
        <w:jc w:val="both"/>
        <w:rPr/>
      </w:pPr>
      <w:r>
        <w:rPr>
          <w:color w:val="000000"/>
          <w:sz w:val="28"/>
          <w:szCs w:val="28"/>
        </w:rPr>
        <w:t xml:space="preserve">c) Phòng Kế hoạch – Thẩm định;</w:t>
      </w:r>
      <w:r/>
    </w:p>
    <w:p>
      <w:pPr>
        <w:pStyle w:val="860"/>
        <w:widowControl w:val="false"/>
        <w:pBdr/>
        <w:spacing w:after="120" w:afterAutospacing="0" w:before="120" w:beforeAutospacing="0" w:line="252" w:lineRule="auto"/>
        <w:ind w:firstLine="709"/>
        <w:jc w:val="both"/>
        <w:rPr/>
      </w:pPr>
      <w:r>
        <w:rPr>
          <w:color w:val="000000"/>
          <w:sz w:val="28"/>
          <w:szCs w:val="28"/>
        </w:rPr>
        <w:t xml:space="preserve">d) Phòng Tư vấn đầu tư;</w:t>
      </w:r>
      <w:r/>
    </w:p>
    <w:p>
      <w:pPr>
        <w:pStyle w:val="860"/>
        <w:widowControl w:val="false"/>
        <w:pBdr/>
        <w:spacing w:after="120" w:afterAutospacing="0" w:before="120" w:beforeAutospacing="0" w:line="252" w:lineRule="auto"/>
        <w:ind w:firstLine="709"/>
        <w:jc w:val="both"/>
        <w:rPr/>
      </w:pPr>
      <w:r>
        <w:rPr>
          <w:color w:val="000000"/>
          <w:sz w:val="28"/>
          <w:szCs w:val="28"/>
        </w:rPr>
        <w:t xml:space="preserve">đ) Phòng Bảo trì;</w:t>
      </w:r>
      <w:r/>
    </w:p>
    <w:p>
      <w:pPr>
        <w:pStyle w:val="860"/>
        <w:widowControl w:val="false"/>
        <w:pBdr/>
        <w:spacing w:after="120" w:afterAutospacing="0" w:before="120" w:beforeAutospacing="0" w:line="252" w:lineRule="auto"/>
        <w:ind w:firstLine="709"/>
        <w:jc w:val="both"/>
        <w:rPr/>
      </w:pPr>
      <w:r>
        <w:rPr>
          <w:color w:val="000000"/>
          <w:sz w:val="28"/>
          <w:szCs w:val="28"/>
        </w:rPr>
        <w:t xml:space="preserve">e) Phòng Điều hành dự án Dân dụng - Công nghiệp – Hạ tầng kỹ thuật;</w:t>
      </w:r>
      <w:r/>
    </w:p>
    <w:p>
      <w:pPr>
        <w:pStyle w:val="860"/>
        <w:widowControl w:val="false"/>
        <w:pBdr/>
        <w:spacing w:after="120" w:afterAutospacing="0" w:before="120" w:beforeAutospacing="0" w:line="252" w:lineRule="auto"/>
        <w:ind w:firstLine="709"/>
        <w:jc w:val="both"/>
        <w:rPr/>
      </w:pPr>
      <w:r>
        <w:rPr>
          <w:color w:val="000000"/>
          <w:sz w:val="28"/>
          <w:szCs w:val="28"/>
        </w:rPr>
        <w:t xml:space="preserve">g) Phòng Điều hành dự án công trình giao thông;</w:t>
      </w:r>
      <w:r/>
    </w:p>
    <w:p>
      <w:pPr>
        <w:pStyle w:val="860"/>
        <w:widowControl w:val="false"/>
        <w:pBdr/>
        <w:spacing w:after="120" w:afterAutospacing="0" w:before="120" w:beforeAutospacing="0" w:line="252" w:lineRule="auto"/>
        <w:ind w:firstLine="709"/>
        <w:jc w:val="both"/>
        <w:rPr/>
      </w:pPr>
      <w:r>
        <w:rPr>
          <w:color w:val="000000"/>
          <w:sz w:val="28"/>
          <w:szCs w:val="28"/>
        </w:rPr>
        <w:t xml:space="preserve">h) Phòng Điều hành dự án nông nghiệp và Phát triển nông thôn.</w:t>
      </w:r>
      <w:r/>
    </w:p>
    <w:p>
      <w:pPr>
        <w:pStyle w:val="860"/>
        <w:widowControl w:val="false"/>
        <w:pBdr/>
        <w:spacing w:after="120" w:afterAutospacing="0" w:before="120" w:beforeAutospacing="0" w:line="252" w:lineRule="auto"/>
        <w:ind w:firstLine="709"/>
        <w:jc w:val="both"/>
        <w:rPr/>
      </w:pPr>
      <w:r>
        <w:rPr>
          <w:color w:val="000000"/>
          <w:sz w:val="28"/>
          <w:szCs w:val="28"/>
        </w:rPr>
        <w:t xml:space="preserve">3. Các đơn vị sự nghiệp công lập trực thuộc</w:t>
      </w:r>
      <w:r/>
    </w:p>
    <w:p>
      <w:pPr>
        <w:pStyle w:val="860"/>
        <w:pBdr/>
        <w:tabs>
          <w:tab w:val="left" w:leader="none" w:pos="709"/>
        </w:tabs>
        <w:spacing w:after="120" w:afterAutospacing="0" w:before="120" w:beforeAutospacing="0" w:line="252" w:lineRule="auto"/>
        <w:ind w:firstLine="709"/>
        <w:jc w:val="both"/>
        <w:rPr/>
      </w:pPr>
      <w:r>
        <w:rPr>
          <w:color w:val="000000"/>
          <w:sz w:val="28"/>
          <w:szCs w:val="28"/>
        </w:rPr>
        <w:t xml:space="preserve">a) Ban Quản lý dự án đầu tư xây dựng khu vực Tân An;</w:t>
      </w:r>
      <w:r/>
    </w:p>
    <w:p>
      <w:pPr>
        <w:pStyle w:val="860"/>
        <w:pBdr/>
        <w:tabs>
          <w:tab w:val="left" w:leader="none" w:pos="709"/>
        </w:tabs>
        <w:spacing w:after="120" w:afterAutospacing="0" w:before="120" w:beforeAutospacing="0" w:line="252" w:lineRule="auto"/>
        <w:ind w:firstLine="709"/>
        <w:jc w:val="both"/>
        <w:rPr/>
      </w:pPr>
      <w:r>
        <w:rPr>
          <w:color w:val="000000"/>
          <w:sz w:val="28"/>
          <w:szCs w:val="28"/>
        </w:rPr>
        <w:t xml:space="preserve">b) Ban Quản lý dự án đầu tư xây dựng khu vực Bến Lức;</w:t>
      </w:r>
      <w:r/>
    </w:p>
    <w:p>
      <w:pPr>
        <w:pStyle w:val="860"/>
        <w:pBdr/>
        <w:tabs>
          <w:tab w:val="left" w:leader="none" w:pos="709"/>
        </w:tabs>
        <w:spacing w:after="120" w:afterAutospacing="0" w:before="120" w:beforeAutospacing="0" w:line="252" w:lineRule="auto"/>
        <w:ind w:firstLine="709"/>
        <w:jc w:val="both"/>
        <w:rPr/>
      </w:pPr>
      <w:r>
        <w:rPr>
          <w:color w:val="000000"/>
          <w:sz w:val="28"/>
          <w:szCs w:val="28"/>
        </w:rPr>
        <w:t xml:space="preserve">c) Ban Quản lý dự án đầu tư xây dựng khu vực Cần Giuộc;</w:t>
      </w:r>
      <w:r/>
    </w:p>
    <w:p>
      <w:pPr>
        <w:pStyle w:val="860"/>
        <w:pBdr/>
        <w:tabs>
          <w:tab w:val="left" w:leader="none" w:pos="709"/>
        </w:tabs>
        <w:spacing w:after="120" w:afterAutospacing="0" w:before="120" w:beforeAutospacing="0" w:line="252" w:lineRule="auto"/>
        <w:ind w:firstLine="709"/>
        <w:jc w:val="both"/>
        <w:rPr/>
      </w:pPr>
      <w:r>
        <w:rPr>
          <w:color w:val="000000"/>
          <w:sz w:val="28"/>
          <w:szCs w:val="28"/>
        </w:rPr>
        <w:t xml:space="preserve">d) Ban Quản lý dự án đầu tư xây dựng khu vực Đức Hòa;</w:t>
      </w:r>
      <w:r/>
    </w:p>
    <w:p>
      <w:pPr>
        <w:pStyle w:val="860"/>
        <w:pBdr/>
        <w:tabs>
          <w:tab w:val="left" w:leader="none" w:pos="709"/>
        </w:tabs>
        <w:spacing w:after="120" w:afterAutospacing="0" w:before="120" w:beforeAutospacing="0" w:line="252" w:lineRule="auto"/>
        <w:ind w:firstLine="709"/>
        <w:jc w:val="both"/>
        <w:rPr/>
      </w:pPr>
      <w:r>
        <w:rPr>
          <w:color w:val="000000"/>
          <w:sz w:val="28"/>
          <w:szCs w:val="28"/>
        </w:rPr>
        <w:t xml:space="preserve">đ) Ban Quản lý dự án đầu tư xây dựng khu vực Kiến Tường.</w:t>
      </w:r>
      <w:r/>
    </w:p>
    <w:p>
      <w:pPr>
        <w:pStyle w:val="860"/>
        <w:widowControl w:val="false"/>
        <w:pBdr/>
        <w:spacing w:after="120" w:afterAutospacing="0" w:before="120" w:beforeAutospacing="0" w:line="252" w:lineRule="auto"/>
        <w:ind w:firstLine="709"/>
        <w:jc w:val="both"/>
        <w:rPr/>
      </w:pPr>
      <w:r>
        <w:rPr>
          <w:color w:val="000000"/>
          <w:sz w:val="28"/>
          <w:szCs w:val="28"/>
        </w:rPr>
        <w:t xml:space="preserve">4. Giám đốc có trách nhiệm quy định cụ thể chức năng, nhiệm vụ, quyền hạn và cơ cấu tổ chức của các phòng chuyên môn nghiệp vụ và 05 đơn vị trực thuộc Ban </w:t>
      </w:r>
      <w:r>
        <w:rPr>
          <w:color w:val="000000"/>
          <w:sz w:val="28"/>
          <w:szCs w:val="28"/>
        </w:rPr>
        <w:t xml:space="preserve">Quản lý dự án</w:t>
      </w:r>
      <w:r>
        <w:rPr>
          <w:color w:val="000000"/>
          <w:sz w:val="28"/>
          <w:szCs w:val="28"/>
        </w:rPr>
        <w:t xml:space="preserve">.</w:t>
      </w:r>
      <w:r/>
    </w:p>
    <w:p>
      <w:pPr>
        <w:pStyle w:val="860"/>
        <w:widowControl w:val="false"/>
        <w:pBdr/>
        <w:spacing w:after="120" w:afterAutospacing="0" w:before="120" w:beforeAutospacing="0" w:line="252" w:lineRule="auto"/>
        <w:ind w:firstLine="709"/>
        <w:jc w:val="both"/>
        <w:rPr/>
      </w:pPr>
      <w:r>
        <w:rPr>
          <w:color w:val="000000"/>
          <w:sz w:val="28"/>
          <w:szCs w:val="28"/>
        </w:rPr>
        <w:t xml:space="preserve">5. Số lượng người làm việc của Ban </w:t>
      </w:r>
      <w:r>
        <w:rPr>
          <w:color w:val="000000"/>
          <w:sz w:val="28"/>
          <w:szCs w:val="28"/>
        </w:rPr>
        <w:t xml:space="preserve">Quản lý dự án</w:t>
      </w:r>
      <w:r>
        <w:rPr>
          <w:color w:val="000000"/>
          <w:sz w:val="28"/>
          <w:szCs w:val="28"/>
        </w:rPr>
        <w:t xml:space="preserve"> được xác định trên cơ sở Đề án vị trí việc làm và cơ cấu chức danh nghề nghiệp viên chức được cấp có thẩm quyền phê duyệt.</w:t>
      </w:r>
      <w:r/>
    </w:p>
    <w:p>
      <w:pPr>
        <w:pStyle w:val="860"/>
        <w:widowControl w:val="false"/>
        <w:pBdr/>
        <w:spacing w:after="120" w:afterAutospacing="0" w:before="120" w:beforeAutospacing="0" w:line="252" w:lineRule="auto"/>
        <w:ind w:firstLine="709"/>
        <w:jc w:val="both"/>
        <w:rPr/>
      </w:pPr>
      <w:r>
        <w:rPr>
          <w:color w:val="000000"/>
          <w:sz w:val="28"/>
          <w:szCs w:val="28"/>
        </w:rPr>
        <w:t xml:space="preserve">6. Việc bổ nhiệm, bổ nhiệm lại, miễn nhiệm, điều động, khen thưởng, kỷ luật, nghỉ hưu và thực hiện chế độ, chính sách khác đối với Trưởng, Phó Trưởn</w:t>
      </w:r>
      <w:r>
        <w:rPr>
          <w:color w:val="000000"/>
          <w:sz w:val="28"/>
          <w:szCs w:val="28"/>
          <w:u w:val="single"/>
        </w:rPr>
        <w:t xml:space="preserve">g </w:t>
      </w:r>
      <w:r>
        <w:rPr>
          <w:color w:val="000000"/>
          <w:sz w:val="28"/>
          <w:szCs w:val="28"/>
        </w:rPr>
        <w:t xml:space="preserve">phòng và tương đương của Ban </w:t>
      </w:r>
      <w:r>
        <w:rPr>
          <w:color w:val="000000"/>
          <w:sz w:val="28"/>
          <w:szCs w:val="28"/>
        </w:rPr>
        <w:t xml:space="preserve">Quản lý dự án</w:t>
      </w:r>
      <w:r>
        <w:rPr>
          <w:color w:val="000000"/>
          <w:sz w:val="28"/>
          <w:szCs w:val="28"/>
        </w:rPr>
        <w:t xml:space="preserve"> thực hiện theo quy định pháp luật và phân cấp quản lý cán bộ hiện hành.</w:t>
      </w:r>
      <w:r/>
    </w:p>
    <w:p>
      <w:pPr>
        <w:pStyle w:val="860"/>
        <w:widowControl w:val="false"/>
        <w:pBdr/>
        <w:spacing w:after="120" w:afterAutospacing="0" w:before="120" w:beforeAutospacing="0" w:line="252" w:lineRule="auto"/>
        <w:ind w:firstLine="709"/>
        <w:jc w:val="both"/>
        <w:rPr/>
      </w:pPr>
      <w:r>
        <w:rPr>
          <w:color w:val="000000"/>
          <w:sz w:val="28"/>
          <w:szCs w:val="28"/>
        </w:rPr>
        <w:t xml:space="preserve">7. Việc tuyển dụng, sử dụng, nâng bậc lương, chuyển ngạch, bổ nhiệm ngạch, thay đổi chức danh nghề nghiệp, điều động, khen thưởng, kỷ luật, nghỉ hưu </w:t>
      </w:r>
      <w:r>
        <w:rPr>
          <w:color w:val="000000"/>
          <w:sz w:val="28"/>
          <w:szCs w:val="28"/>
        </w:rPr>
        <w:t xml:space="preserve">và thực hiện chế độ chính sách khác đối với viên chức, người lao độn</w:t>
      </w:r>
      <w:r>
        <w:rPr>
          <w:color w:val="000000"/>
          <w:sz w:val="28"/>
          <w:szCs w:val="28"/>
          <w:u w:val="single"/>
        </w:rPr>
        <w:t xml:space="preserve">g </w:t>
      </w:r>
      <w:r>
        <w:rPr>
          <w:color w:val="000000"/>
          <w:sz w:val="28"/>
          <w:szCs w:val="28"/>
        </w:rPr>
        <w:t xml:space="preserve">trong các phòng chuyên môn nghiệp vụ, đơn vị trực thuộc Ban </w:t>
      </w:r>
      <w:r>
        <w:rPr>
          <w:color w:val="000000"/>
          <w:sz w:val="28"/>
          <w:szCs w:val="28"/>
        </w:rPr>
        <w:t xml:space="preserve">Quản lý dự án</w:t>
      </w:r>
      <w:r>
        <w:rPr>
          <w:color w:val="000000"/>
          <w:sz w:val="28"/>
          <w:szCs w:val="28"/>
        </w:rPr>
        <w:t xml:space="preserve"> do Giám đốc quyết định theo phân cấp hoặc trình Chủ tịch Ủy ban nhân dân tỉnh xem xét, quyết định theo quy định của pháp luật.</w:t>
      </w:r>
      <w:r/>
    </w:p>
    <w:p>
      <w:pPr>
        <w:pStyle w:val="860"/>
        <w:widowControl w:val="false"/>
        <w:pBdr/>
        <w:spacing w:after="120" w:afterAutospacing="0" w:before="120" w:beforeAutospacing="0" w:line="252" w:lineRule="auto"/>
        <w:ind w:firstLine="709"/>
        <w:jc w:val="both"/>
        <w:rPr/>
      </w:pPr>
      <w:r>
        <w:rPr>
          <w:color w:val="000000"/>
          <w:sz w:val="28"/>
          <w:szCs w:val="28"/>
        </w:rPr>
        <w:t xml:space="preserve">8. Việc bố trí công tác đối với viên chức của Ban </w:t>
      </w:r>
      <w:r>
        <w:rPr>
          <w:color w:val="000000"/>
          <w:sz w:val="28"/>
          <w:szCs w:val="28"/>
        </w:rPr>
        <w:t xml:space="preserve">Quản lý dự án</w:t>
      </w:r>
      <w:r>
        <w:rPr>
          <w:color w:val="000000"/>
          <w:sz w:val="28"/>
          <w:szCs w:val="28"/>
        </w:rPr>
        <w:t xml:space="preserve"> phải căn cứ vào vị trí việc làm, tiêu chuẩn chức danh nghề nghiệp theo phẩm chất, năng lực, chuyên môn, bảo đảm đúng theo các quy định của pháp luật.</w:t>
      </w:r>
      <w:r>
        <w:rPr>
          <w:color w:val="000000"/>
          <w:sz w:val="28"/>
          <w:szCs w:val="28"/>
        </w:rPr>
        <w:t xml:space="preserve">/.</w:t>
      </w: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firstLine="709"/>
        <w:jc w:val="both"/>
        <w:rPr>
          <w:sz w:val="28"/>
          <w:szCs w:val="28"/>
        </w:rPr>
      </w:pPr>
      <w:r>
        <w:rPr>
          <w:sz w:val="28"/>
          <w:szCs w:val="28"/>
        </w:rPr>
      </w:r>
      <w:r>
        <w:rPr>
          <w:sz w:val="28"/>
          <w:szCs w:val="28"/>
        </w:rPr>
      </w:r>
    </w:p>
    <w:p>
      <w:pPr>
        <w:pStyle w:val="860"/>
        <w:widowControl w:val="false"/>
        <w:pBdr/>
        <w:spacing w:after="0" w:afterAutospacing="0" w:before="0" w:beforeAutospacing="0"/>
        <w:ind/>
        <w:jc w:val="both"/>
        <w:rPr>
          <w:sz w:val="28"/>
          <w:szCs w:val="28"/>
        </w:rPr>
      </w:pPr>
      <w:r>
        <w:rPr>
          <w:sz w:val="28"/>
          <w:szCs w:val="28"/>
        </w:rPr>
      </w:r>
      <w:r>
        <w:rPr>
          <w:sz w:val="28"/>
          <w:szCs w:val="28"/>
        </w:rPr>
      </w:r>
    </w:p>
    <w:p>
      <w:pPr>
        <w:pStyle w:val="860"/>
        <w:widowControl w:val="false"/>
        <w:pBdr/>
        <w:spacing w:after="0" w:afterAutospacing="0" w:before="0" w:beforeAutospacing="0"/>
        <w:ind/>
        <w:jc w:val="both"/>
        <w:rPr>
          <w:sz w:val="28"/>
          <w:szCs w:val="28"/>
        </w:rPr>
      </w:pPr>
      <w:r>
        <w:rPr>
          <w:sz w:val="28"/>
          <w:szCs w:val="28"/>
        </w:rPr>
      </w:r>
      <w:r>
        <w:rPr>
          <w:sz w:val="28"/>
          <w:szCs w:val="28"/>
        </w:rPr>
      </w:r>
    </w:p>
    <w:sectPr>
      <w:headerReference w:type="default" r:id="rId9"/>
      <w:footnotePr/>
      <w:endnotePr/>
      <w:type w:val="continuous"/>
      <w:pgSz w:h="16839" w:orient="portrait" w:w="11907"/>
      <w:pgMar w:top="1134" w:right="1134" w:bottom="1134" w:left="170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I-Times">
    <w:panose1 w:val="05040102010807070707"/>
  </w:font>
  <w:font w:name="Segoe UI">
    <w:panose1 w:val="020B0502040204020203"/>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69824704"/>
      <w:docPartObj>
        <w:docPartGallery w:val="Page Numbers (Top of Page)"/>
        <w:docPartUnique w:val="true"/>
      </w:docPartObj>
      <w:rPr/>
    </w:sdtPr>
    <w:sdtContent>
      <w:p>
        <w:pPr>
          <w:pStyle w:val="858"/>
          <w:pBdr/>
          <w:spacing/>
          <w:ind/>
          <w:jc w:val="center"/>
          <w:rPr>
            <w:sz w:val="28"/>
          </w:rPr>
        </w:pPr>
        <w:r>
          <w:rPr>
            <w:sz w:val="28"/>
          </w:rPr>
          <w:fldChar w:fldCharType="begin"/>
        </w:r>
        <w:r>
          <w:rPr>
            <w:sz w:val="28"/>
          </w:rPr>
          <w:instrText xml:space="preserve"> PAGE   \* MERGEFORMAT </w:instrText>
        </w:r>
        <w:r>
          <w:rPr>
            <w:sz w:val="28"/>
          </w:rPr>
          <w:fldChar w:fldCharType="separate"/>
        </w:r>
        <w:r>
          <w:rPr>
            <w:sz w:val="28"/>
          </w:rPr>
          <w:t xml:space="preserve">9</w:t>
        </w:r>
        <w:r>
          <w:rPr>
            <w:sz w:val="28"/>
          </w:rPr>
          <w:fldChar w:fldCharType="end"/>
        </w:r>
        <w:r>
          <w:rPr>
            <w:sz w:val="28"/>
          </w:rP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lvl w:ilvl="0">
      <w:isLgl w:val="false"/>
      <w:lvlJc w:val="left"/>
      <w:lvlText w:val="%1)"/>
      <w:numFmt w:val="lowerLetter"/>
      <w:pPr>
        <w:pBdr/>
        <w:spacing/>
        <w:ind w:firstLine="0" w:left="851"/>
      </w:pPr>
      <w:rPr/>
      <w:start w:val="1"/>
      <w:suff w:val="space"/>
    </w:lvl>
    <w:lvl w:ilvl="1">
      <w:isLgl w:val="false"/>
      <w:lvlJc w:val="left"/>
      <w:lvlText w:val="%1)"/>
      <w:numFmt w:val="bullet"/>
      <w:pPr>
        <w:pBdr/>
        <w:spacing/>
        <w:ind/>
      </w:pPr>
      <w:rPr/>
      <w:start w:val="0"/>
      <w:suff w:val="tab"/>
    </w:lvl>
    <w:lvl w:ilvl="2">
      <w:isLgl w:val="false"/>
      <w:lvlJc w:val="left"/>
      <w:lvlText w:val="%1)"/>
      <w:numFmt w:val="bullet"/>
      <w:pPr>
        <w:pBdr/>
        <w:spacing/>
        <w:ind/>
      </w:pPr>
      <w:rPr/>
      <w:start w:val="0"/>
      <w:suff w:val="tab"/>
    </w:lvl>
    <w:lvl w:ilvl="3">
      <w:isLgl w:val="false"/>
      <w:lvlJc w:val="left"/>
      <w:lvlText w:val="%1)"/>
      <w:numFmt w:val="bullet"/>
      <w:pPr>
        <w:pBdr/>
        <w:spacing/>
        <w:ind/>
      </w:pPr>
      <w:rPr/>
      <w:start w:val="0"/>
      <w:suff w:val="tab"/>
    </w:lvl>
    <w:lvl w:ilvl="4">
      <w:isLgl w:val="false"/>
      <w:lvlJc w:val="left"/>
      <w:lvlText w:val="%1)"/>
      <w:numFmt w:val="bullet"/>
      <w:pPr>
        <w:pBdr/>
        <w:spacing/>
        <w:ind/>
      </w:pPr>
      <w:rPr/>
      <w:start w:val="0"/>
      <w:suff w:val="tab"/>
    </w:lvl>
    <w:lvl w:ilvl="5">
      <w:isLgl w:val="false"/>
      <w:lvlJc w:val="left"/>
      <w:lvlText w:val="%1)"/>
      <w:numFmt w:val="bullet"/>
      <w:pPr>
        <w:pBdr/>
        <w:spacing/>
        <w:ind/>
      </w:pPr>
      <w:rPr/>
      <w:start w:val="0"/>
      <w:suff w:val="tab"/>
    </w:lvl>
    <w:lvl w:ilvl="6">
      <w:isLgl w:val="false"/>
      <w:lvlJc w:val="left"/>
      <w:lvlText w:val="%1)"/>
      <w:numFmt w:val="bullet"/>
      <w:pPr>
        <w:pBdr/>
        <w:spacing/>
        <w:ind/>
      </w:pPr>
      <w:rPr/>
      <w:start w:val="0"/>
      <w:suff w:val="tab"/>
    </w:lvl>
    <w:lvl w:ilvl="7">
      <w:isLgl w:val="false"/>
      <w:lvlJc w:val="left"/>
      <w:lvlText w:val="%1)"/>
      <w:numFmt w:val="bullet"/>
      <w:pPr>
        <w:pBdr/>
        <w:spacing/>
        <w:ind/>
      </w:pPr>
      <w:rPr/>
      <w:start w:val="0"/>
      <w:suff w:val="tab"/>
    </w:lvl>
    <w:lvl w:ilvl="8">
      <w:isLgl w:val="false"/>
      <w:lvlJc w:val="left"/>
      <w:lvlText w:val="%1)"/>
      <w:numFmt w:val="bullet"/>
      <w:pPr>
        <w:pBdr/>
        <w:spacing/>
        <w:ind/>
      </w:pPr>
      <w:rPr/>
      <w:start w:val="0"/>
      <w:suff w:val="tab"/>
    </w:lvl>
  </w:abstractNum>
  <w:abstractNum w:abstractNumId="2">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2"/>
  </w:num>
  <w:num w:numId="2">
    <w:abstractNumId w:val="1"/>
  </w:num>
  <w:num w:numId="3">
    <w:abstractNumId w:val="3"/>
  </w:num>
  <w:num w:numId="4">
    <w:abstractNumId w:val="3"/>
    <w:lvlOverride w:ilvl="0">
      <w:lvl w:ilvl="0">
        <w:isLgl w:val="false"/>
        <w:lvlJc w:val="left"/>
        <w:lvlText w:val="%1."/>
        <w:numFmt w:val="lowerLetter"/>
        <w:pPr>
          <w:pBdr/>
          <w:spacing/>
          <w:ind/>
        </w:pPr>
        <w:rPr/>
        <w:start w:val="0"/>
        <w:suff w:val="tab"/>
      </w:lvl>
    </w:lvlOverride>
  </w:num>
  <w:num w:numId="5">
    <w:abstractNumId w:val="0"/>
    <w:lvlOverride w:ilvl="0">
      <w:lvl w:ilvl="0">
        <w:isLgl w:val="false"/>
        <w:lvlJc w:val="left"/>
        <w:lvlText w:val="%1."/>
        <w:numFmt w:val="decimal"/>
        <w:pPr>
          <w:pBdr/>
          <w:spacing/>
          <w:ind/>
        </w:pPr>
        <w:rPr/>
        <w:start w:val="0"/>
        <w:suff w:val="tab"/>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3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725" w:default="1">
    <w:name w:val="Normal"/>
    <w:qFormat/>
    <w:pPr>
      <w:pBdr/>
      <w:spacing/>
      <w:ind/>
    </w:pPr>
    <w:rPr>
      <w:sz w:val="24"/>
      <w:szCs w:val="24"/>
    </w:rPr>
  </w:style>
  <w:style w:type="paragraph" w:styleId="726">
    <w:name w:val="Heading 1"/>
    <w:basedOn w:val="725"/>
    <w:next w:val="725"/>
    <w:link w:val="874"/>
    <w:uiPriority w:val="9"/>
    <w:qFormat/>
    <w:pPr>
      <w:keepNext w:val="true"/>
      <w:keepLines w:val="true"/>
      <w:pBdr/>
      <w:spacing w:after="200" w:before="480"/>
      <w:ind/>
      <w:outlineLvl w:val="0"/>
    </w:pPr>
    <w:rPr>
      <w:rFonts w:ascii="Arial" w:hAnsi="Arial" w:eastAsia="Arial" w:cs="Arial"/>
      <w:sz w:val="40"/>
      <w:szCs w:val="40"/>
    </w:rPr>
  </w:style>
  <w:style w:type="paragraph" w:styleId="727">
    <w:name w:val="Heading 2"/>
    <w:basedOn w:val="725"/>
    <w:link w:val="1024"/>
    <w:uiPriority w:val="99"/>
    <w:qFormat/>
    <w:pPr>
      <w:pBdr/>
      <w:spacing w:after="100" w:afterAutospacing="1" w:before="100" w:beforeAutospacing="1"/>
      <w:ind/>
      <w:outlineLvl w:val="1"/>
    </w:pPr>
    <w:rPr>
      <w:rFonts w:ascii="Calibri" w:hAnsi="Calibri" w:cs="Calibri"/>
      <w:b/>
      <w:bCs/>
      <w:sz w:val="36"/>
      <w:szCs w:val="36"/>
    </w:rPr>
  </w:style>
  <w:style w:type="paragraph" w:styleId="728">
    <w:name w:val="Heading 3"/>
    <w:basedOn w:val="725"/>
    <w:next w:val="725"/>
    <w:link w:val="875"/>
    <w:uiPriority w:val="9"/>
    <w:unhideWhenUsed/>
    <w:qFormat/>
    <w:pPr>
      <w:keepNext w:val="true"/>
      <w:keepLines w:val="true"/>
      <w:pBdr/>
      <w:spacing w:after="200" w:before="320"/>
      <w:ind/>
      <w:outlineLvl w:val="2"/>
    </w:pPr>
    <w:rPr>
      <w:rFonts w:ascii="Arial" w:hAnsi="Arial" w:eastAsia="Arial" w:cs="Arial"/>
      <w:sz w:val="30"/>
      <w:szCs w:val="30"/>
    </w:rPr>
  </w:style>
  <w:style w:type="paragraph" w:styleId="729">
    <w:name w:val="Heading 4"/>
    <w:basedOn w:val="725"/>
    <w:next w:val="725"/>
    <w:link w:val="876"/>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730">
    <w:name w:val="Heading 5"/>
    <w:basedOn w:val="725"/>
    <w:next w:val="725"/>
    <w:link w:val="877"/>
    <w:uiPriority w:val="9"/>
    <w:unhideWhenUsed/>
    <w:qFormat/>
    <w:pPr>
      <w:keepNext w:val="true"/>
      <w:keepLines w:val="true"/>
      <w:pBdr/>
      <w:spacing w:after="200" w:before="320"/>
      <w:ind/>
      <w:outlineLvl w:val="4"/>
    </w:pPr>
    <w:rPr>
      <w:rFonts w:ascii="Arial" w:hAnsi="Arial" w:eastAsia="Arial" w:cs="Arial"/>
      <w:b/>
      <w:bCs/>
    </w:rPr>
  </w:style>
  <w:style w:type="paragraph" w:styleId="731">
    <w:name w:val="Heading 6"/>
    <w:basedOn w:val="725"/>
    <w:next w:val="725"/>
    <w:link w:val="878"/>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732">
    <w:name w:val="Heading 7"/>
    <w:basedOn w:val="725"/>
    <w:next w:val="725"/>
    <w:link w:val="879"/>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733">
    <w:name w:val="Heading 8"/>
    <w:basedOn w:val="725"/>
    <w:next w:val="725"/>
    <w:link w:val="880"/>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734">
    <w:name w:val="Heading 9"/>
    <w:basedOn w:val="725"/>
    <w:next w:val="725"/>
    <w:link w:val="881"/>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35" w:default="1">
    <w:name w:val="Default Paragraph Font"/>
    <w:uiPriority w:val="1"/>
    <w:semiHidden/>
    <w:unhideWhenUsed/>
    <w:pPr>
      <w:pBdr/>
      <w:spacing/>
      <w:ind/>
    </w:pPr>
  </w:style>
  <w:style w:type="table" w:styleId="73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7" w:default="1">
    <w:name w:val="No List"/>
    <w:uiPriority w:val="99"/>
    <w:semiHidden/>
    <w:unhideWhenUsed/>
    <w:pPr>
      <w:pBdr/>
      <w:spacing/>
      <w:ind/>
    </w:pPr>
  </w:style>
  <w:style w:type="table" w:styleId="738">
    <w:name w:val="Grid Table Light"/>
    <w:basedOn w:val="736"/>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1"/>
    <w:basedOn w:val="736"/>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2"/>
    <w:basedOn w:val="736"/>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3"/>
    <w:basedOn w:val="73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4"/>
    <w:basedOn w:val="73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5"/>
    <w:basedOn w:val="73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w:basedOn w:val="736"/>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Accent 1"/>
    <w:basedOn w:val="736"/>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Accent 2"/>
    <w:basedOn w:val="736"/>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Accent 3"/>
    <w:basedOn w:val="736"/>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Accent 4"/>
    <w:basedOn w:val="736"/>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Accent 5"/>
    <w:basedOn w:val="736"/>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Accent 6"/>
    <w:basedOn w:val="736"/>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w:basedOn w:val="736"/>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Accent 1"/>
    <w:basedOn w:val="736"/>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Accent 2"/>
    <w:basedOn w:val="736"/>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Accent 3"/>
    <w:basedOn w:val="736"/>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Accent 4"/>
    <w:basedOn w:val="736"/>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Accent 5"/>
    <w:basedOn w:val="736"/>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Accent 6"/>
    <w:basedOn w:val="736"/>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w:basedOn w:val="736"/>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Accent 1"/>
    <w:basedOn w:val="736"/>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Accent 2"/>
    <w:basedOn w:val="736"/>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Accent 3"/>
    <w:basedOn w:val="736"/>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Accent 4"/>
    <w:basedOn w:val="736"/>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Accent 5"/>
    <w:basedOn w:val="736"/>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Accent 6"/>
    <w:basedOn w:val="736"/>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w:basedOn w:val="736"/>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Accent 1"/>
    <w:basedOn w:val="736"/>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Accent 2"/>
    <w:basedOn w:val="736"/>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Accent 3"/>
    <w:basedOn w:val="736"/>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Accent 4"/>
    <w:basedOn w:val="736"/>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Accent 5"/>
    <w:basedOn w:val="736"/>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Accent 6"/>
    <w:basedOn w:val="736"/>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w:basedOn w:val="73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2"/>
    <w:basedOn w:val="73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3"/>
    <w:basedOn w:val="73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5"/>
    <w:basedOn w:val="73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6"/>
    <w:basedOn w:val="73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736"/>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Accent 1"/>
    <w:basedOn w:val="736"/>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Accent 2"/>
    <w:basedOn w:val="736"/>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6 Colorful Accent 3"/>
    <w:basedOn w:val="736"/>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Accent 4"/>
    <w:basedOn w:val="736"/>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6 Colorful Accent 5"/>
    <w:basedOn w:val="736"/>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Accent 6"/>
    <w:basedOn w:val="736"/>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w:basedOn w:val="736"/>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Accent 1"/>
    <w:basedOn w:val="736"/>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Accent 2"/>
    <w:basedOn w:val="736"/>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Accent 3"/>
    <w:basedOn w:val="736"/>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Accent 4"/>
    <w:basedOn w:val="736"/>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Accent 5"/>
    <w:basedOn w:val="736"/>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Accent 6"/>
    <w:basedOn w:val="736"/>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736"/>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Accent 1"/>
    <w:basedOn w:val="736"/>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Accent 2"/>
    <w:basedOn w:val="736"/>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Accent 3"/>
    <w:basedOn w:val="736"/>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Accent 4"/>
    <w:basedOn w:val="736"/>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Accent 5"/>
    <w:basedOn w:val="736"/>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Accent 6"/>
    <w:basedOn w:val="736"/>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736"/>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Accent 1"/>
    <w:basedOn w:val="736"/>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Accent 2"/>
    <w:basedOn w:val="736"/>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Accent 3"/>
    <w:basedOn w:val="736"/>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Accent 4"/>
    <w:basedOn w:val="736"/>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Accent 5"/>
    <w:basedOn w:val="736"/>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Accent 6"/>
    <w:basedOn w:val="736"/>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736"/>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Accent 1"/>
    <w:basedOn w:val="736"/>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Accent 2"/>
    <w:basedOn w:val="736"/>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Accent 3"/>
    <w:basedOn w:val="736"/>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Accent 4"/>
    <w:basedOn w:val="736"/>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Accent 5"/>
    <w:basedOn w:val="736"/>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Accent 6"/>
    <w:basedOn w:val="736"/>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736"/>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Accent 1"/>
    <w:basedOn w:val="736"/>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Accent 2"/>
    <w:basedOn w:val="736"/>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Accent 3"/>
    <w:basedOn w:val="736"/>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Accent 4"/>
    <w:basedOn w:val="736"/>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Accent 5"/>
    <w:basedOn w:val="736"/>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Accent 6"/>
    <w:basedOn w:val="736"/>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736"/>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Accent 1"/>
    <w:basedOn w:val="736"/>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Accent 2"/>
    <w:basedOn w:val="736"/>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5 Dark Accent 3"/>
    <w:basedOn w:val="736"/>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Accent 4"/>
    <w:basedOn w:val="736"/>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5 Dark Accent 5"/>
    <w:basedOn w:val="736"/>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Accent 6"/>
    <w:basedOn w:val="736"/>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w:basedOn w:val="736"/>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Accent 1"/>
    <w:basedOn w:val="736"/>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Accent 2"/>
    <w:basedOn w:val="736"/>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Accent 3"/>
    <w:basedOn w:val="736"/>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Accent 4"/>
    <w:basedOn w:val="736"/>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Accent 5"/>
    <w:basedOn w:val="736"/>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Accent 6"/>
    <w:basedOn w:val="736"/>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736"/>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Accent 1"/>
    <w:basedOn w:val="736"/>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Accent 2"/>
    <w:basedOn w:val="736"/>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7 Colorful Accent 3"/>
    <w:basedOn w:val="736"/>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Accent 4"/>
    <w:basedOn w:val="736"/>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7 Colorful Accent 5"/>
    <w:basedOn w:val="736"/>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Accent 6"/>
    <w:basedOn w:val="736"/>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0">
    <w:name w:val="Intense Emphasis"/>
    <w:basedOn w:val="735"/>
    <w:uiPriority w:val="21"/>
    <w:qFormat/>
    <w:pPr>
      <w:pBdr/>
      <w:spacing/>
      <w:ind/>
    </w:pPr>
    <w:rPr>
      <w:i/>
      <w:iCs/>
      <w:color w:val="365f91" w:themeColor="accent1" w:themeShade="BF"/>
    </w:rPr>
  </w:style>
  <w:style w:type="character" w:styleId="841">
    <w:name w:val="Intense Reference"/>
    <w:basedOn w:val="735"/>
    <w:uiPriority w:val="32"/>
    <w:qFormat/>
    <w:pPr>
      <w:pBdr/>
      <w:spacing/>
      <w:ind/>
    </w:pPr>
    <w:rPr>
      <w:b/>
      <w:bCs/>
      <w:smallCaps/>
      <w:color w:val="365f91" w:themeColor="accent1" w:themeShade="BF"/>
      <w:spacing w:val="5"/>
    </w:rPr>
  </w:style>
  <w:style w:type="character" w:styleId="842">
    <w:name w:val="Subtle Emphasis"/>
    <w:basedOn w:val="735"/>
    <w:uiPriority w:val="19"/>
    <w:qFormat/>
    <w:pPr>
      <w:pBdr/>
      <w:spacing/>
      <w:ind/>
    </w:pPr>
    <w:rPr>
      <w:i/>
      <w:iCs/>
      <w:color w:val="404040" w:themeColor="text1" w:themeTint="BF"/>
    </w:rPr>
  </w:style>
  <w:style w:type="character" w:styleId="843">
    <w:name w:val="Emphasis"/>
    <w:basedOn w:val="735"/>
    <w:uiPriority w:val="20"/>
    <w:qFormat/>
    <w:pPr>
      <w:pBdr/>
      <w:spacing/>
      <w:ind/>
    </w:pPr>
    <w:rPr>
      <w:i/>
      <w:iCs/>
    </w:rPr>
  </w:style>
  <w:style w:type="character" w:styleId="844">
    <w:name w:val="Strong"/>
    <w:basedOn w:val="735"/>
    <w:uiPriority w:val="22"/>
    <w:qFormat/>
    <w:pPr>
      <w:pBdr/>
      <w:spacing/>
      <w:ind/>
    </w:pPr>
    <w:rPr>
      <w:b/>
      <w:bCs/>
    </w:rPr>
  </w:style>
  <w:style w:type="character" w:styleId="845">
    <w:name w:val="Subtle Reference"/>
    <w:basedOn w:val="735"/>
    <w:uiPriority w:val="31"/>
    <w:qFormat/>
    <w:pPr>
      <w:pBdr/>
      <w:spacing/>
      <w:ind/>
    </w:pPr>
    <w:rPr>
      <w:smallCaps/>
      <w:color w:val="5a5a5a" w:themeColor="text1" w:themeTint="A5"/>
    </w:rPr>
  </w:style>
  <w:style w:type="character" w:styleId="846">
    <w:name w:val="Book Title"/>
    <w:basedOn w:val="735"/>
    <w:uiPriority w:val="33"/>
    <w:qFormat/>
    <w:pPr>
      <w:pBdr/>
      <w:spacing/>
      <w:ind/>
    </w:pPr>
    <w:rPr>
      <w:b/>
      <w:bCs/>
      <w:i/>
      <w:iCs/>
      <w:spacing w:val="5"/>
    </w:rPr>
  </w:style>
  <w:style w:type="character" w:styleId="847">
    <w:name w:val="FollowedHyperlink"/>
    <w:basedOn w:val="735"/>
    <w:uiPriority w:val="99"/>
    <w:semiHidden/>
    <w:unhideWhenUsed/>
    <w:pPr>
      <w:pBdr/>
      <w:spacing/>
      <w:ind/>
    </w:pPr>
    <w:rPr>
      <w:color w:val="800080" w:themeColor="followedHyperlink"/>
      <w:u w:val="single"/>
    </w:rPr>
  </w:style>
  <w:style w:type="paragraph" w:styleId="848">
    <w:name w:val="TOC Heading"/>
    <w:uiPriority w:val="39"/>
    <w:unhideWhenUsed/>
    <w:pPr>
      <w:pBdr/>
      <w:spacing/>
      <w:ind/>
    </w:pPr>
  </w:style>
  <w:style w:type="paragraph" w:styleId="849">
    <w:name w:val="Balloon Text"/>
    <w:basedOn w:val="725"/>
    <w:link w:val="1019"/>
    <w:semiHidden/>
    <w:unhideWhenUsed/>
    <w:pPr>
      <w:pBdr/>
      <w:spacing/>
      <w:ind/>
    </w:pPr>
    <w:rPr>
      <w:rFonts w:ascii="Segoe UI" w:hAnsi="Segoe UI" w:cs="Segoe UI"/>
      <w:sz w:val="18"/>
      <w:szCs w:val="18"/>
    </w:rPr>
  </w:style>
  <w:style w:type="paragraph" w:styleId="850">
    <w:name w:val="Body Text"/>
    <w:basedOn w:val="725"/>
    <w:link w:val="1023"/>
    <w:semiHidden/>
    <w:unhideWhenUsed/>
    <w:pPr>
      <w:pBdr/>
      <w:spacing w:after="120"/>
      <w:ind/>
    </w:pPr>
  </w:style>
  <w:style w:type="paragraph" w:styleId="851">
    <w:name w:val="Body Text Indent 2"/>
    <w:basedOn w:val="725"/>
    <w:link w:val="1018"/>
    <w:pPr>
      <w:pBdr/>
      <w:spacing w:after="120" w:before="120"/>
      <w:ind w:firstLine="601"/>
      <w:jc w:val="both"/>
    </w:pPr>
    <w:rPr>
      <w:rFonts w:ascii="VNI-Times" w:hAnsi="VNI-Times"/>
      <w:sz w:val="28"/>
    </w:rPr>
  </w:style>
  <w:style w:type="paragraph" w:styleId="852">
    <w:name w:val="Caption"/>
    <w:basedOn w:val="725"/>
    <w:next w:val="725"/>
    <w:uiPriority w:val="35"/>
    <w:semiHidden/>
    <w:unhideWhenUsed/>
    <w:qFormat/>
    <w:pPr>
      <w:pBdr/>
      <w:spacing w:line="276" w:lineRule="auto"/>
      <w:ind/>
    </w:pPr>
    <w:rPr>
      <w:b/>
      <w:bCs/>
      <w:color w:val="4f81bd" w:themeColor="accent1"/>
      <w:sz w:val="18"/>
      <w:szCs w:val="18"/>
    </w:rPr>
  </w:style>
  <w:style w:type="character" w:styleId="853">
    <w:name w:val="endnote reference"/>
    <w:basedOn w:val="735"/>
    <w:uiPriority w:val="99"/>
    <w:semiHidden/>
    <w:unhideWhenUsed/>
    <w:pPr>
      <w:pBdr/>
      <w:spacing/>
      <w:ind/>
    </w:pPr>
    <w:rPr>
      <w:vertAlign w:val="superscript"/>
    </w:rPr>
  </w:style>
  <w:style w:type="paragraph" w:styleId="854">
    <w:name w:val="endnote text"/>
    <w:basedOn w:val="725"/>
    <w:link w:val="1016"/>
    <w:uiPriority w:val="99"/>
    <w:semiHidden/>
    <w:unhideWhenUsed/>
    <w:pPr>
      <w:pBdr/>
      <w:spacing/>
      <w:ind/>
    </w:pPr>
    <w:rPr>
      <w:sz w:val="20"/>
    </w:rPr>
  </w:style>
  <w:style w:type="paragraph" w:styleId="855">
    <w:name w:val="Footer"/>
    <w:basedOn w:val="725"/>
    <w:link w:val="1021"/>
    <w:unhideWhenUsed/>
    <w:pPr>
      <w:pBdr/>
      <w:tabs>
        <w:tab w:val="center" w:leader="none" w:pos="4680"/>
        <w:tab w:val="right" w:leader="none" w:pos="9360"/>
      </w:tabs>
      <w:spacing/>
      <w:ind/>
    </w:pPr>
  </w:style>
  <w:style w:type="character" w:styleId="856">
    <w:name w:val="footnote reference"/>
    <w:basedOn w:val="735"/>
    <w:uiPriority w:val="99"/>
    <w:unhideWhenUsed/>
    <w:pPr>
      <w:pBdr/>
      <w:spacing/>
      <w:ind/>
    </w:pPr>
    <w:rPr>
      <w:vertAlign w:val="superscript"/>
    </w:rPr>
  </w:style>
  <w:style w:type="paragraph" w:styleId="857">
    <w:name w:val="footnote text"/>
    <w:basedOn w:val="725"/>
    <w:link w:val="1015"/>
    <w:uiPriority w:val="99"/>
    <w:semiHidden/>
    <w:unhideWhenUsed/>
    <w:pPr>
      <w:pBdr/>
      <w:spacing w:after="40"/>
      <w:ind/>
    </w:pPr>
    <w:rPr>
      <w:sz w:val="18"/>
    </w:rPr>
  </w:style>
  <w:style w:type="paragraph" w:styleId="858">
    <w:name w:val="Header"/>
    <w:basedOn w:val="725"/>
    <w:link w:val="1020"/>
    <w:uiPriority w:val="99"/>
    <w:unhideWhenUsed/>
    <w:pPr>
      <w:pBdr/>
      <w:tabs>
        <w:tab w:val="center" w:leader="none" w:pos="4680"/>
        <w:tab w:val="right" w:leader="none" w:pos="9360"/>
      </w:tabs>
      <w:spacing/>
      <w:ind/>
    </w:pPr>
  </w:style>
  <w:style w:type="character" w:styleId="859">
    <w:name w:val="Hyperlink"/>
    <w:pPr>
      <w:pBdr/>
      <w:spacing/>
      <w:ind/>
    </w:pPr>
    <w:rPr>
      <w:color w:val="0000ff"/>
      <w:u w:val="single"/>
    </w:rPr>
  </w:style>
  <w:style w:type="paragraph" w:styleId="860">
    <w:name w:val="Normal (Web)"/>
    <w:basedOn w:val="725"/>
    <w:uiPriority w:val="99"/>
    <w:pPr>
      <w:pBdr/>
      <w:spacing w:after="100" w:afterAutospacing="1" w:before="100" w:beforeAutospacing="1"/>
      <w:ind/>
    </w:pPr>
  </w:style>
  <w:style w:type="paragraph" w:styleId="861">
    <w:name w:val="Subtitle"/>
    <w:basedOn w:val="725"/>
    <w:next w:val="725"/>
    <w:link w:val="884"/>
    <w:uiPriority w:val="11"/>
    <w:qFormat/>
    <w:pPr>
      <w:pBdr/>
      <w:spacing w:after="200" w:before="200"/>
      <w:ind/>
    </w:pPr>
  </w:style>
  <w:style w:type="table" w:styleId="862">
    <w:name w:val="Table Grid"/>
    <w:basedOn w:val="736"/>
    <w:uiPriority w:val="59"/>
    <w:qFormat/>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name w:val="table of figures"/>
    <w:basedOn w:val="725"/>
    <w:next w:val="725"/>
    <w:uiPriority w:val="99"/>
    <w:unhideWhenUsed/>
    <w:pPr>
      <w:pBdr/>
      <w:spacing/>
      <w:ind/>
    </w:pPr>
  </w:style>
  <w:style w:type="paragraph" w:styleId="864">
    <w:name w:val="Title"/>
    <w:basedOn w:val="725"/>
    <w:next w:val="725"/>
    <w:link w:val="883"/>
    <w:uiPriority w:val="10"/>
    <w:qFormat/>
    <w:pPr>
      <w:pBdr/>
      <w:spacing w:after="200" w:before="300"/>
      <w:ind/>
      <w:contextualSpacing w:val="true"/>
    </w:pPr>
    <w:rPr>
      <w:sz w:val="48"/>
      <w:szCs w:val="48"/>
    </w:rPr>
  </w:style>
  <w:style w:type="paragraph" w:styleId="865">
    <w:name w:val="toc 1"/>
    <w:basedOn w:val="725"/>
    <w:next w:val="725"/>
    <w:uiPriority w:val="39"/>
    <w:unhideWhenUsed/>
    <w:pPr>
      <w:pBdr/>
      <w:spacing w:after="57"/>
      <w:ind/>
    </w:pPr>
  </w:style>
  <w:style w:type="paragraph" w:styleId="866">
    <w:name w:val="toc 2"/>
    <w:basedOn w:val="725"/>
    <w:next w:val="725"/>
    <w:uiPriority w:val="39"/>
    <w:unhideWhenUsed/>
    <w:pPr>
      <w:pBdr/>
      <w:spacing w:after="57"/>
      <w:ind w:left="283"/>
    </w:pPr>
  </w:style>
  <w:style w:type="paragraph" w:styleId="867">
    <w:name w:val="toc 3"/>
    <w:basedOn w:val="725"/>
    <w:next w:val="725"/>
    <w:uiPriority w:val="39"/>
    <w:unhideWhenUsed/>
    <w:pPr>
      <w:pBdr/>
      <w:spacing w:after="57"/>
      <w:ind w:left="567"/>
    </w:pPr>
  </w:style>
  <w:style w:type="paragraph" w:styleId="868">
    <w:name w:val="toc 4"/>
    <w:basedOn w:val="725"/>
    <w:next w:val="725"/>
    <w:uiPriority w:val="39"/>
    <w:unhideWhenUsed/>
    <w:pPr>
      <w:pBdr/>
      <w:spacing w:after="57"/>
      <w:ind w:left="850"/>
    </w:pPr>
  </w:style>
  <w:style w:type="paragraph" w:styleId="869">
    <w:name w:val="toc 5"/>
    <w:basedOn w:val="725"/>
    <w:next w:val="725"/>
    <w:uiPriority w:val="39"/>
    <w:unhideWhenUsed/>
    <w:pPr>
      <w:pBdr/>
      <w:spacing w:after="57"/>
      <w:ind w:left="1134"/>
    </w:pPr>
  </w:style>
  <w:style w:type="paragraph" w:styleId="870">
    <w:name w:val="toc 6"/>
    <w:basedOn w:val="725"/>
    <w:next w:val="725"/>
    <w:uiPriority w:val="39"/>
    <w:unhideWhenUsed/>
    <w:pPr>
      <w:pBdr/>
      <w:spacing w:after="57"/>
      <w:ind w:left="1417"/>
    </w:pPr>
  </w:style>
  <w:style w:type="paragraph" w:styleId="871">
    <w:name w:val="toc 7"/>
    <w:basedOn w:val="725"/>
    <w:next w:val="725"/>
    <w:uiPriority w:val="39"/>
    <w:unhideWhenUsed/>
    <w:pPr>
      <w:pBdr/>
      <w:spacing w:after="57"/>
      <w:ind w:left="1701"/>
    </w:pPr>
  </w:style>
  <w:style w:type="paragraph" w:styleId="872">
    <w:name w:val="toc 8"/>
    <w:basedOn w:val="725"/>
    <w:next w:val="725"/>
    <w:uiPriority w:val="39"/>
    <w:unhideWhenUsed/>
    <w:pPr>
      <w:pBdr/>
      <w:spacing w:after="57"/>
      <w:ind w:left="1984"/>
    </w:pPr>
  </w:style>
  <w:style w:type="paragraph" w:styleId="873">
    <w:name w:val="toc 9"/>
    <w:basedOn w:val="725"/>
    <w:next w:val="725"/>
    <w:uiPriority w:val="39"/>
    <w:unhideWhenUsed/>
    <w:pPr>
      <w:pBdr/>
      <w:spacing w:after="57"/>
      <w:ind w:left="2268"/>
    </w:pPr>
  </w:style>
  <w:style w:type="character" w:styleId="874" w:customStyle="1">
    <w:name w:val="Heading 1 Char"/>
    <w:basedOn w:val="735"/>
    <w:link w:val="726"/>
    <w:uiPriority w:val="9"/>
    <w:qFormat/>
    <w:pPr>
      <w:pBdr/>
      <w:spacing/>
      <w:ind/>
    </w:pPr>
    <w:rPr>
      <w:rFonts w:ascii="Arial" w:hAnsi="Arial" w:eastAsia="Arial" w:cs="Arial"/>
      <w:sz w:val="40"/>
      <w:szCs w:val="40"/>
    </w:rPr>
  </w:style>
  <w:style w:type="character" w:styleId="875" w:customStyle="1">
    <w:name w:val="Heading 3 Char"/>
    <w:basedOn w:val="735"/>
    <w:link w:val="728"/>
    <w:uiPriority w:val="9"/>
    <w:qFormat/>
    <w:pPr>
      <w:pBdr/>
      <w:spacing/>
      <w:ind/>
    </w:pPr>
    <w:rPr>
      <w:rFonts w:ascii="Arial" w:hAnsi="Arial" w:eastAsia="Arial" w:cs="Arial"/>
      <w:sz w:val="30"/>
      <w:szCs w:val="30"/>
    </w:rPr>
  </w:style>
  <w:style w:type="character" w:styleId="876" w:customStyle="1">
    <w:name w:val="Heading 4 Char"/>
    <w:basedOn w:val="735"/>
    <w:link w:val="729"/>
    <w:uiPriority w:val="9"/>
    <w:qFormat/>
    <w:pPr>
      <w:pBdr/>
      <w:spacing/>
      <w:ind/>
    </w:pPr>
    <w:rPr>
      <w:rFonts w:ascii="Arial" w:hAnsi="Arial" w:eastAsia="Arial" w:cs="Arial"/>
      <w:b/>
      <w:bCs/>
      <w:sz w:val="26"/>
      <w:szCs w:val="26"/>
    </w:rPr>
  </w:style>
  <w:style w:type="character" w:styleId="877" w:customStyle="1">
    <w:name w:val="Heading 5 Char"/>
    <w:basedOn w:val="735"/>
    <w:link w:val="730"/>
    <w:uiPriority w:val="9"/>
    <w:qFormat/>
    <w:pPr>
      <w:pBdr/>
      <w:spacing/>
      <w:ind/>
    </w:pPr>
    <w:rPr>
      <w:rFonts w:ascii="Arial" w:hAnsi="Arial" w:eastAsia="Arial" w:cs="Arial"/>
      <w:b/>
      <w:bCs/>
      <w:sz w:val="24"/>
      <w:szCs w:val="24"/>
    </w:rPr>
  </w:style>
  <w:style w:type="character" w:styleId="878" w:customStyle="1">
    <w:name w:val="Heading 6 Char"/>
    <w:basedOn w:val="735"/>
    <w:link w:val="731"/>
    <w:uiPriority w:val="9"/>
    <w:pPr>
      <w:pBdr/>
      <w:spacing/>
      <w:ind/>
    </w:pPr>
    <w:rPr>
      <w:rFonts w:ascii="Arial" w:hAnsi="Arial" w:eastAsia="Arial" w:cs="Arial"/>
      <w:b/>
      <w:bCs/>
      <w:sz w:val="22"/>
      <w:szCs w:val="22"/>
    </w:rPr>
  </w:style>
  <w:style w:type="character" w:styleId="879" w:customStyle="1">
    <w:name w:val="Heading 7 Char"/>
    <w:basedOn w:val="735"/>
    <w:link w:val="732"/>
    <w:uiPriority w:val="9"/>
    <w:qFormat/>
    <w:pPr>
      <w:pBdr/>
      <w:spacing/>
      <w:ind/>
    </w:pPr>
    <w:rPr>
      <w:rFonts w:ascii="Arial" w:hAnsi="Arial" w:eastAsia="Arial" w:cs="Arial"/>
      <w:b/>
      <w:bCs/>
      <w:i/>
      <w:iCs/>
      <w:sz w:val="22"/>
      <w:szCs w:val="22"/>
    </w:rPr>
  </w:style>
  <w:style w:type="character" w:styleId="880" w:customStyle="1">
    <w:name w:val="Heading 8 Char"/>
    <w:basedOn w:val="735"/>
    <w:link w:val="733"/>
    <w:uiPriority w:val="9"/>
    <w:qFormat/>
    <w:pPr>
      <w:pBdr/>
      <w:spacing/>
      <w:ind/>
    </w:pPr>
    <w:rPr>
      <w:rFonts w:ascii="Arial" w:hAnsi="Arial" w:eastAsia="Arial" w:cs="Arial"/>
      <w:i/>
      <w:iCs/>
      <w:sz w:val="22"/>
      <w:szCs w:val="22"/>
    </w:rPr>
  </w:style>
  <w:style w:type="character" w:styleId="881" w:customStyle="1">
    <w:name w:val="Heading 9 Char"/>
    <w:basedOn w:val="735"/>
    <w:link w:val="734"/>
    <w:uiPriority w:val="9"/>
    <w:pPr>
      <w:pBdr/>
      <w:spacing/>
      <w:ind/>
    </w:pPr>
    <w:rPr>
      <w:rFonts w:ascii="Arial" w:hAnsi="Arial" w:eastAsia="Arial" w:cs="Arial"/>
      <w:i/>
      <w:iCs/>
      <w:sz w:val="21"/>
      <w:szCs w:val="21"/>
    </w:rPr>
  </w:style>
  <w:style w:type="paragraph" w:styleId="882">
    <w:name w:val="No Spacing"/>
    <w:uiPriority w:val="1"/>
    <w:qFormat/>
    <w:pPr>
      <w:pBdr/>
      <w:spacing/>
      <w:ind/>
    </w:pPr>
  </w:style>
  <w:style w:type="character" w:styleId="883" w:customStyle="1">
    <w:name w:val="Title Char"/>
    <w:basedOn w:val="735"/>
    <w:link w:val="864"/>
    <w:uiPriority w:val="10"/>
    <w:qFormat/>
    <w:pPr>
      <w:pBdr/>
      <w:spacing/>
      <w:ind/>
    </w:pPr>
    <w:rPr>
      <w:sz w:val="48"/>
      <w:szCs w:val="48"/>
    </w:rPr>
  </w:style>
  <w:style w:type="character" w:styleId="884" w:customStyle="1">
    <w:name w:val="Subtitle Char"/>
    <w:basedOn w:val="735"/>
    <w:link w:val="861"/>
    <w:uiPriority w:val="11"/>
    <w:qFormat/>
    <w:pPr>
      <w:pBdr/>
      <w:spacing/>
      <w:ind/>
    </w:pPr>
    <w:rPr>
      <w:sz w:val="24"/>
      <w:szCs w:val="24"/>
    </w:rPr>
  </w:style>
  <w:style w:type="paragraph" w:styleId="885">
    <w:name w:val="Quote"/>
    <w:basedOn w:val="725"/>
    <w:next w:val="725"/>
    <w:link w:val="886"/>
    <w:uiPriority w:val="29"/>
    <w:qFormat/>
    <w:pPr>
      <w:pBdr/>
      <w:spacing/>
      <w:ind w:right="720" w:left="720"/>
    </w:pPr>
    <w:rPr>
      <w:i/>
    </w:rPr>
  </w:style>
  <w:style w:type="character" w:styleId="886" w:customStyle="1">
    <w:name w:val="Quote Char"/>
    <w:link w:val="885"/>
    <w:uiPriority w:val="29"/>
    <w:qFormat/>
    <w:pPr>
      <w:pBdr/>
      <w:spacing/>
      <w:ind/>
    </w:pPr>
    <w:rPr>
      <w:i/>
    </w:rPr>
  </w:style>
  <w:style w:type="paragraph" w:styleId="887">
    <w:name w:val="Intense Quote"/>
    <w:basedOn w:val="725"/>
    <w:next w:val="725"/>
    <w:link w:val="888"/>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888" w:customStyle="1">
    <w:name w:val="Intense Quote Char"/>
    <w:link w:val="887"/>
    <w:uiPriority w:val="30"/>
    <w:qFormat/>
    <w:pPr>
      <w:pBdr/>
      <w:spacing/>
      <w:ind/>
    </w:pPr>
    <w:rPr>
      <w:i/>
    </w:rPr>
  </w:style>
  <w:style w:type="character" w:styleId="889" w:customStyle="1">
    <w:name w:val="Caption Char"/>
    <w:uiPriority w:val="99"/>
    <w:qFormat/>
    <w:pPr>
      <w:pBdr/>
      <w:spacing/>
      <w:ind/>
    </w:pPr>
  </w:style>
  <w:style w:type="table" w:styleId="890" w:customStyle="1">
    <w:name w:val="Table Grid Light1"/>
    <w:basedOn w:val="736"/>
    <w:uiPriority w:val="59"/>
    <w:qFormat/>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Plain Table 11"/>
    <w:basedOn w:val="736"/>
    <w:uiPriority w:val="59"/>
    <w:qFormat/>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Plain Table 21"/>
    <w:basedOn w:val="736"/>
    <w:uiPriority w:val="59"/>
    <w:qFormat/>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Plain Table 31"/>
    <w:basedOn w:val="736"/>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Plain Table 41"/>
    <w:basedOn w:val="736"/>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Plain Table 51"/>
    <w:basedOn w:val="736"/>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1 Light1"/>
    <w:basedOn w:val="736"/>
    <w:uiPriority w:val="99"/>
    <w:qFormat/>
    <w:pPr>
      <w:pBdr/>
      <w:spacing/>
      <w:ind/>
    </w:pPr>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1 Light - Accent 11"/>
    <w:basedOn w:val="736"/>
    <w:uiPriority w:val="99"/>
    <w:qFormat/>
    <w:pPr>
      <w:pBdr/>
      <w:spacing/>
      <w:ind/>
    </w:pPr>
    <w:tblPr>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1 Light - Accent 21"/>
    <w:basedOn w:val="736"/>
    <w:uiPriority w:val="99"/>
    <w:qFormat/>
    <w:pPr>
      <w:pBdr/>
      <w:spacing/>
      <w:ind/>
    </w:pPr>
    <w:tblPr>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1 Light - Accent 31"/>
    <w:basedOn w:val="736"/>
    <w:uiPriority w:val="99"/>
    <w:qFormat/>
    <w:pPr>
      <w:pBdr/>
      <w:spacing/>
      <w:ind/>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1 Light - Accent 41"/>
    <w:basedOn w:val="736"/>
    <w:uiPriority w:val="99"/>
    <w:qFormat/>
    <w:pPr>
      <w:pBdr/>
      <w:spacing/>
      <w:ind/>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1 Light - Accent 51"/>
    <w:basedOn w:val="736"/>
    <w:uiPriority w:val="99"/>
    <w:pPr>
      <w:pBdr/>
      <w:spacing/>
      <w:ind/>
    </w:pPr>
    <w:tblPr>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1 Light - Accent 61"/>
    <w:basedOn w:val="736"/>
    <w:uiPriority w:val="99"/>
    <w:pPr>
      <w:pBdr/>
      <w:spacing/>
      <w:ind/>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Grid Table 21"/>
    <w:basedOn w:val="736"/>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2 - Accent 11"/>
    <w:basedOn w:val="736"/>
    <w:uiPriority w:val="99"/>
    <w:pPr>
      <w:pBdr/>
      <w:spacing/>
      <w:ind/>
    </w:pPr>
    <w:tblPr>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2 - Accent 21"/>
    <w:basedOn w:val="736"/>
    <w:uiPriority w:val="99"/>
    <w:pPr>
      <w:pBdr/>
      <w:spacing/>
      <w:ind/>
    </w:pPr>
    <w:tblPr>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2 - Accent 31"/>
    <w:basedOn w:val="736"/>
    <w:uiPriority w:val="99"/>
    <w:pPr>
      <w:pBdr/>
      <w:spacing/>
      <w:ind/>
    </w:pPr>
    <w:tblPr>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2 - Accent 41"/>
    <w:basedOn w:val="736"/>
    <w:uiPriority w:val="99"/>
    <w:pPr>
      <w:pBdr/>
      <w:spacing/>
      <w:ind/>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2 - Accent 51"/>
    <w:basedOn w:val="736"/>
    <w:uiPriority w:val="99"/>
    <w:pPr>
      <w:pBdr/>
      <w:spacing/>
      <w:ind/>
    </w:pPr>
    <w:tblPr>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2 - Accent 61"/>
    <w:basedOn w:val="736"/>
    <w:uiPriority w:val="99"/>
    <w:pPr>
      <w:pBdr/>
      <w:spacing/>
      <w:ind/>
    </w:pPr>
    <w:tblPr>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Grid Table 31"/>
    <w:basedOn w:val="736"/>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3 - Accent 11"/>
    <w:basedOn w:val="736"/>
    <w:uiPriority w:val="99"/>
    <w:pPr>
      <w:pBdr/>
      <w:spacing/>
      <w:ind/>
    </w:pPr>
    <w:tblPr>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3 - Accent 21"/>
    <w:basedOn w:val="736"/>
    <w:uiPriority w:val="99"/>
    <w:pPr>
      <w:pBdr/>
      <w:spacing/>
      <w:ind/>
    </w:pPr>
    <w:tblPr>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Grid Table 3 - Accent 31"/>
    <w:basedOn w:val="736"/>
    <w:uiPriority w:val="99"/>
    <w:pPr>
      <w:pBdr/>
      <w:spacing/>
      <w:ind/>
    </w:pPr>
    <w:tblPr>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3 - Accent 41"/>
    <w:basedOn w:val="736"/>
    <w:uiPriority w:val="99"/>
    <w:pPr>
      <w:pBdr/>
      <w:spacing/>
      <w:ind/>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3 - Accent 51"/>
    <w:basedOn w:val="736"/>
    <w:uiPriority w:val="99"/>
    <w:pPr>
      <w:pBdr/>
      <w:spacing/>
      <w:ind/>
    </w:pPr>
    <w:tblPr>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Grid Table 3 - Accent 61"/>
    <w:basedOn w:val="736"/>
    <w:uiPriority w:val="99"/>
    <w:pPr>
      <w:pBdr/>
      <w:spacing/>
      <w:ind/>
    </w:pPr>
    <w:tblPr>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Grid Table 41"/>
    <w:basedOn w:val="736"/>
    <w:uiPriority w:val="59"/>
    <w:pPr>
      <w:pBdr/>
      <w:spacing/>
      <w:ind/>
    </w:pPr>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4 - Accent 11"/>
    <w:basedOn w:val="736"/>
    <w:uiPriority w:val="59"/>
    <w:pPr>
      <w:pBdr/>
      <w:spacing/>
      <w:ind/>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Grid Table 4 - Accent 21"/>
    <w:basedOn w:val="736"/>
    <w:uiPriority w:val="59"/>
    <w:pPr>
      <w:pBdr/>
      <w:spacing/>
      <w:ind/>
    </w:pPr>
    <w:tblPr>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Grid Table 4 - Accent 31"/>
    <w:basedOn w:val="736"/>
    <w:uiPriority w:val="59"/>
    <w:pPr>
      <w:pBdr/>
      <w:spacing/>
      <w:ind/>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Grid Table 4 - Accent 41"/>
    <w:basedOn w:val="736"/>
    <w:uiPriority w:val="59"/>
    <w:pPr>
      <w:pBdr/>
      <w:spacing/>
      <w:ind/>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Grid Table 4 - Accent 51"/>
    <w:basedOn w:val="736"/>
    <w:uiPriority w:val="59"/>
    <w:pPr>
      <w:pBdr/>
      <w:spacing/>
      <w:ind/>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Grid Table 4 - Accent 61"/>
    <w:basedOn w:val="736"/>
    <w:uiPriority w:val="59"/>
    <w:pPr>
      <w:pBdr/>
      <w:spacing/>
      <w:ind/>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Grid Table 5 Dark1"/>
    <w:basedOn w:val="736"/>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Grid Table 5 Dark- Accent 1"/>
    <w:basedOn w:val="736"/>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Grid Table 5 Dark - Accent 21"/>
    <w:basedOn w:val="736"/>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Grid Table 5 Dark - Accent 31"/>
    <w:basedOn w:val="736"/>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Grid Table 5 Dark- Accent 4"/>
    <w:basedOn w:val="736"/>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Grid Table 5 Dark - Accent 51"/>
    <w:basedOn w:val="736"/>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Grid Table 5 Dark - Accent 61"/>
    <w:basedOn w:val="736"/>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Grid Table 6 Colorful1"/>
    <w:basedOn w:val="736"/>
    <w:uiPriority w:val="99"/>
    <w:pPr>
      <w:pBdr/>
      <w:spacing/>
      <w:ind/>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rPr>
      <w:pPr>
        <w:pBdr/>
        <w:spacing/>
        <w:ind/>
      </w:pPr>
      <w:tblPr>
        <w:tblBorders/>
      </w:tblPr>
      <w:tcPr>
        <w:tcBorders/>
      </w:tcPr>
    </w:tblStylePr>
    <w:tblStylePr w:type="firstRow">
      <w:rPr>
        <w:b/>
        <w:color w:val="7f7f7f" w:themeColor="text1" w:themeTint="80"/>
      </w:rPr>
      <w:pPr>
        <w:pBdr/>
        <w:spacing/>
        <w:ind/>
      </w:pPr>
      <w:tblPr>
        <w:tblBorders/>
      </w:tblPr>
      <w:tcPr>
        <w:tcBorders>
          <w:bottom w:val="single" w:color="7f7f7f" w:themeColor="text1" w:themeTint="80" w:sz="12" w:space="0"/>
        </w:tcBorders>
      </w:tcPr>
    </w:tblStylePr>
    <w:tblStylePr w:type="lastCol">
      <w:rPr>
        <w:b/>
        <w:color w:val="7f7f7f" w:themeColor="text1" w:themeTint="80"/>
      </w:rPr>
      <w:pPr>
        <w:pBdr/>
        <w:spacing/>
        <w:ind/>
      </w:pPr>
      <w:tblPr>
        <w:tblBorders/>
      </w:tblPr>
      <w:tcPr>
        <w:tcBorders/>
      </w:tcPr>
    </w:tblStylePr>
    <w:tblStylePr w:type="lastRow">
      <w:rPr>
        <w:b/>
        <w:color w:val="7f7f7f" w:themeColor="tex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Grid Table 6 Colorful - Accent 11"/>
    <w:basedOn w:val="736"/>
    <w:uiPriority w:val="99"/>
    <w:pPr>
      <w:pBdr/>
      <w:spacing/>
      <w:ind/>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rPr>
      <w:pPr>
        <w:pBdr/>
        <w:spacing/>
        <w:ind/>
      </w:pPr>
      <w:tblPr>
        <w:tblBorders/>
      </w:tblPr>
      <w:tcPr>
        <w:tcBorders/>
      </w:tcPr>
    </w:tblStylePr>
    <w:tblStylePr w:type="firstRow">
      <w:rPr>
        <w:b/>
        <w:color w:val="a6bfdd" w:themeColor="accent1" w:themeTint="80"/>
      </w:rPr>
      <w:pPr>
        <w:pBdr/>
        <w:spacing/>
        <w:ind/>
      </w:pPr>
      <w:tblPr>
        <w:tblBorders/>
      </w:tblPr>
      <w:tcPr>
        <w:tcBorders>
          <w:bottom w:val="single" w:color="a6bfdd" w:themeColor="accent1" w:themeTint="80" w:sz="12" w:space="0"/>
        </w:tcBorders>
      </w:tcPr>
    </w:tblStylePr>
    <w:tblStylePr w:type="lastCol">
      <w:rPr>
        <w:b/>
        <w:color w:val="a6bfdd" w:themeColor="accent1" w:themeTint="80"/>
      </w:rPr>
      <w:pPr>
        <w:pBdr/>
        <w:spacing/>
        <w:ind/>
      </w:pPr>
      <w:tblPr>
        <w:tblBorders/>
      </w:tblPr>
      <w:tcPr>
        <w:tcBorders/>
      </w:tcPr>
    </w:tblStylePr>
    <w:tblStylePr w:type="lastRow">
      <w:rPr>
        <w:b/>
        <w:color w:val="a6bfdd" w:themeColor="accen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Grid Table 6 Colorful - Accent 21"/>
    <w:basedOn w:val="736"/>
    <w:uiPriority w:val="99"/>
    <w:pPr>
      <w:pBdr/>
      <w:spacing/>
      <w:ind/>
    </w:pPr>
    <w:tblPr>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a9796" w:themeColor="accent2" w:themeTint="96"/>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a9796"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da9796" w:themeColor="accent2" w:themeTint="96"/>
      </w:rPr>
      <w:pPr>
        <w:pBdr/>
        <w:spacing/>
        <w:ind/>
      </w:pPr>
      <w:tblPr>
        <w:tblBorders/>
      </w:tblPr>
      <w:tcPr>
        <w:tcBorders/>
      </w:tcPr>
    </w:tblStylePr>
    <w:tblStylePr w:type="firstRow">
      <w:rPr>
        <w:b/>
        <w:color w:val="da9796" w:themeColor="accent2" w:themeTint="96"/>
      </w:rPr>
      <w:pPr>
        <w:pBdr/>
        <w:spacing/>
        <w:ind/>
      </w:pPr>
      <w:tblPr>
        <w:tblBorders/>
      </w:tblPr>
      <w:tcPr>
        <w:tcBorders>
          <w:bottom w:val="single" w:color="d99695" w:themeColor="accent2" w:themeTint="97" w:sz="12" w:space="0"/>
        </w:tcBorders>
      </w:tcPr>
    </w:tblStylePr>
    <w:tblStylePr w:type="lastCol">
      <w:rPr>
        <w:b/>
        <w:color w:val="da9796" w:themeColor="accent2" w:themeTint="96"/>
      </w:rPr>
      <w:pPr>
        <w:pBdr/>
        <w:spacing/>
        <w:ind/>
      </w:pPr>
      <w:tblPr>
        <w:tblBorders/>
      </w:tblPr>
      <w:tcPr>
        <w:tcBorders/>
      </w:tcPr>
    </w:tblStylePr>
    <w:tblStylePr w:type="lastRow">
      <w:rPr>
        <w:b/>
        <w:color w:val="da9796" w:themeColor="accent2" w:themeTint="9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Grid Table 6 Colorful - Accent 31"/>
    <w:basedOn w:val="736"/>
    <w:uiPriority w:val="99"/>
    <w:pPr>
      <w:pBdr/>
      <w:spacing/>
      <w:ind/>
    </w:pPr>
    <w:tblPr>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bbb59" w:themeColor="accent3"/>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bbb59" w:themeColor="accent3"/>
        <w:sz w:val="22"/>
      </w:rPr>
      <w:pPr>
        <w:pBdr/>
        <w:spacing/>
        <w:ind/>
      </w:pPr>
      <w:tblPr>
        <w:tblBorders/>
      </w:tblPr>
      <w:tcPr>
        <w:tcBorders/>
      </w:tcPr>
    </w:tblStylePr>
    <w:tblStylePr w:type="band2Vert">
      <w:pPr>
        <w:pBdr/>
        <w:spacing/>
        <w:ind/>
      </w:pPr>
      <w:tblPr>
        <w:tblBorders/>
      </w:tblPr>
      <w:tcPr>
        <w:tcBorders/>
      </w:tcPr>
    </w:tblStylePr>
    <w:tblStylePr w:type="firstCol">
      <w:rPr>
        <w:b/>
        <w:color w:val="9bbb59" w:themeColor="accent3"/>
      </w:rPr>
      <w:pPr>
        <w:pBdr/>
        <w:spacing/>
        <w:ind/>
      </w:pPr>
      <w:tblPr>
        <w:tblBorders/>
      </w:tblPr>
      <w:tcPr>
        <w:tcBorders/>
      </w:tcPr>
    </w:tblStylePr>
    <w:tblStylePr w:type="firstRow">
      <w:rPr>
        <w:b/>
        <w:color w:val="9bbb59" w:themeColor="accent3"/>
      </w:rPr>
      <w:pPr>
        <w:pBdr/>
        <w:spacing/>
        <w:ind/>
      </w:pPr>
      <w:tblPr>
        <w:tblBorders/>
      </w:tblPr>
      <w:tcPr>
        <w:tcBorders>
          <w:bottom w:val="single" w:color="9abb59" w:themeColor="accent3" w:themeTint="FE" w:sz="12" w:space="0"/>
        </w:tcBorders>
      </w:tcPr>
    </w:tblStylePr>
    <w:tblStylePr w:type="lastCol">
      <w:rPr>
        <w:b/>
        <w:color w:val="9bbb59" w:themeColor="accent3"/>
      </w:rPr>
      <w:pPr>
        <w:pBdr/>
        <w:spacing/>
        <w:ind/>
      </w:pPr>
      <w:tblPr>
        <w:tblBorders/>
      </w:tblPr>
      <w:tcPr>
        <w:tcBorders/>
      </w:tcPr>
    </w:tblStylePr>
    <w:tblStylePr w:type="lastRow">
      <w:rPr>
        <w:b/>
        <w:color w:val="9bbb59" w:themeColor="accent3"/>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Grid Table 6 Colorful - Accent 41"/>
    <w:basedOn w:val="736"/>
    <w:uiPriority w:val="99"/>
    <w:pPr>
      <w:pBdr/>
      <w:spacing/>
      <w:ind/>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7" w:themeColor="accent4" w:themeTint="99"/>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7"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b2a1c7" w:themeColor="accent4" w:themeTint="99"/>
      </w:rPr>
      <w:pPr>
        <w:pBdr/>
        <w:spacing/>
        <w:ind/>
      </w:pPr>
      <w:tblPr>
        <w:tblBorders/>
      </w:tblPr>
      <w:tcPr>
        <w:tcBorders/>
      </w:tcPr>
    </w:tblStylePr>
    <w:tblStylePr w:type="firstRow">
      <w:rPr>
        <w:b/>
        <w:color w:val="b2a1c7" w:themeColor="accent4" w:themeTint="99"/>
      </w:rPr>
      <w:pPr>
        <w:pBdr/>
        <w:spacing/>
        <w:ind/>
      </w:pPr>
      <w:tblPr>
        <w:tblBorders/>
      </w:tblPr>
      <w:tcPr>
        <w:tcBorders>
          <w:bottom w:val="single" w:color="b2a1c6" w:themeColor="accent4" w:themeTint="9A" w:sz="12" w:space="0"/>
        </w:tcBorders>
      </w:tcPr>
    </w:tblStylePr>
    <w:tblStylePr w:type="lastCol">
      <w:rPr>
        <w:b/>
        <w:color w:val="b2a1c7" w:themeColor="accent4" w:themeTint="99"/>
      </w:rPr>
      <w:pPr>
        <w:pBdr/>
        <w:spacing/>
        <w:ind/>
      </w:pPr>
      <w:tblPr>
        <w:tblBorders/>
      </w:tblPr>
      <w:tcPr>
        <w:tcBorders/>
      </w:tcPr>
    </w:tblStylePr>
    <w:tblStylePr w:type="lastRow">
      <w:rPr>
        <w:b/>
        <w:color w:val="b2a1c7" w:themeColor="accent4" w:themeTint="9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Grid Table 6 Colorful - Accent 51"/>
    <w:basedOn w:val="736"/>
    <w:uiPriority w:val="99"/>
    <w:pPr>
      <w:pBdr/>
      <w:spacing/>
      <w:ind/>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678" w:themeColor="accent5" w:themeShade="94"/>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6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66678" w:themeColor="accent5" w:themeShade="94"/>
      </w:rPr>
      <w:pPr>
        <w:pBdr/>
        <w:spacing/>
        <w:ind/>
      </w:pPr>
      <w:tblPr>
        <w:tblBorders/>
      </w:tblPr>
      <w:tcPr>
        <w:tcBorders/>
      </w:tcPr>
    </w:tblStylePr>
    <w:tblStylePr w:type="firstRow">
      <w:rPr>
        <w:b/>
        <w:color w:val="266678" w:themeColor="accent5" w:themeShade="94"/>
      </w:rPr>
      <w:pPr>
        <w:pBdr/>
        <w:spacing/>
        <w:ind/>
      </w:pPr>
      <w:tblPr>
        <w:tblBorders/>
      </w:tblPr>
      <w:tcPr>
        <w:tcBorders>
          <w:bottom w:val="single" w:color="4bacc6" w:themeColor="accent5" w:sz="12" w:space="0"/>
        </w:tcBorders>
      </w:tcPr>
    </w:tblStylePr>
    <w:tblStylePr w:type="lastCol">
      <w:rPr>
        <w:b/>
        <w:color w:val="266678" w:themeColor="accent5" w:themeShade="94"/>
      </w:rPr>
      <w:pPr>
        <w:pBdr/>
        <w:spacing/>
        <w:ind/>
      </w:pPr>
      <w:tblPr>
        <w:tblBorders/>
      </w:tblPr>
      <w:tcPr>
        <w:tcBorders/>
      </w:tcPr>
    </w:tblStylePr>
    <w:tblStylePr w:type="lastRow">
      <w:rPr>
        <w:b/>
        <w:color w:val="266678"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Grid Table 6 Colorful - Accent 61"/>
    <w:basedOn w:val="736"/>
    <w:uiPriority w:val="99"/>
    <w:pPr>
      <w:pBdr/>
      <w:spacing/>
      <w:ind/>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678" w:themeColor="accent5" w:themeShade="94"/>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6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66678" w:themeColor="accent5" w:themeShade="94"/>
      </w:rPr>
      <w:pPr>
        <w:pBdr/>
        <w:spacing/>
        <w:ind/>
      </w:pPr>
      <w:tblPr>
        <w:tblBorders/>
      </w:tblPr>
      <w:tcPr>
        <w:tcBorders/>
      </w:tcPr>
    </w:tblStylePr>
    <w:tblStylePr w:type="firstRow">
      <w:rPr>
        <w:b/>
        <w:color w:val="266678" w:themeColor="accent5" w:themeShade="94"/>
      </w:rPr>
      <w:pPr>
        <w:pBdr/>
        <w:spacing/>
        <w:ind/>
      </w:pPr>
      <w:tblPr>
        <w:tblBorders/>
      </w:tblPr>
      <w:tcPr>
        <w:tcBorders>
          <w:bottom w:val="single" w:color="f79646" w:themeColor="accent6" w:sz="12" w:space="0"/>
        </w:tcBorders>
      </w:tcPr>
    </w:tblStylePr>
    <w:tblStylePr w:type="lastCol">
      <w:rPr>
        <w:b/>
        <w:color w:val="266678" w:themeColor="accent5" w:themeShade="94"/>
      </w:rPr>
      <w:pPr>
        <w:pBdr/>
        <w:spacing/>
        <w:ind/>
      </w:pPr>
      <w:tblPr>
        <w:tblBorders/>
      </w:tblPr>
      <w:tcPr>
        <w:tcBorders/>
      </w:tcPr>
    </w:tblStylePr>
    <w:tblStylePr w:type="lastRow">
      <w:rPr>
        <w:b/>
        <w:color w:val="266678"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Grid Table 7 Colorful1"/>
    <w:basedOn w:val="736"/>
    <w:uiPriority w:val="99"/>
    <w:pPr>
      <w:pBdr/>
      <w:spacing/>
      <w:ind/>
    </w:pPr>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Grid Table 7 Colorful - Accent 11"/>
    <w:basedOn w:val="736"/>
    <w:uiPriority w:val="99"/>
    <w:pPr>
      <w:pBdr/>
      <w:spacing/>
      <w:ind/>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Grid Table 7 Colorful - Accent 21"/>
    <w:basedOn w:val="736"/>
    <w:uiPriority w:val="99"/>
    <w:pPr>
      <w:pBdr/>
      <w:spacing/>
      <w:ind/>
    </w:pPr>
    <w:tblPr>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a9796" w:themeColor="accent2" w:themeTint="96"/>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a9796"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a9796" w:themeColor="accent2" w:themeTint="9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a9796" w:themeColor="accent2" w:themeTint="96"/>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a9796" w:themeColor="accent2" w:themeTint="96"/>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a9796" w:themeColor="accent2" w:themeTint="96"/>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Grid Table 7 Colorful - Accent 31"/>
    <w:basedOn w:val="736"/>
    <w:uiPriority w:val="99"/>
    <w:pPr>
      <w:pBdr/>
      <w:spacing/>
      <w:ind/>
    </w:pPr>
    <w:tblPr>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bbb59" w:themeColor="accent3"/>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bbb59" w:themeColor="accent3"/>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bb59" w:themeColor="accent3"/>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bbb59" w:themeColor="accent3"/>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bbb59" w:themeColor="accent3"/>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bbb59" w:themeColor="accent3"/>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Grid Table 7 Colorful - Accent 41"/>
    <w:basedOn w:val="736"/>
    <w:uiPriority w:val="99"/>
    <w:pPr>
      <w:pBdr/>
      <w:spacing/>
      <w:ind/>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7" w:themeColor="accent4" w:themeTint="99"/>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7"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7" w:themeColor="accent4"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7" w:themeColor="accent4"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7" w:themeColor="accent4" w:themeTint="99"/>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7" w:themeColor="accent4" w:themeTint="99"/>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Grid Table 7 Colorful - Accent 51"/>
    <w:basedOn w:val="736"/>
    <w:uiPriority w:val="99"/>
    <w:pPr>
      <w:pBdr/>
      <w:spacing/>
      <w:ind/>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678" w:themeColor="accent5" w:themeShade="94"/>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6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678" w:themeColor="accent5"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678" w:themeColor="accent5"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678" w:themeColor="accent5" w:themeShade="94"/>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678" w:themeColor="accent5" w:themeShade="94"/>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Grid Table 7 Colorful - Accent 61"/>
    <w:basedOn w:val="736"/>
    <w:uiPriority w:val="99"/>
    <w:pPr>
      <w:pBdr/>
      <w:spacing/>
      <w:ind/>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05307" w:themeColor="accent6" w:themeShade="94"/>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05307" w:themeColor="accent6"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307" w:themeColor="accent6"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05307" w:themeColor="accent6"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05307" w:themeColor="accent6" w:themeShade="94"/>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05307" w:themeColor="accent6" w:themeShade="94"/>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st Table 1 Light1"/>
    <w:basedOn w:val="736"/>
    <w:uiPriority w:val="99"/>
    <w:pPr>
      <w:pBdr/>
      <w:spacing/>
      <w:ind/>
    </w:pPr>
    <w:tblPr>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1 Light - Accent 11"/>
    <w:basedOn w:val="736"/>
    <w:uiPriority w:val="99"/>
    <w:pPr>
      <w:pBdr/>
      <w:spacing/>
      <w:ind/>
    </w:pPr>
    <w:tblPr>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1 Light - Accent 21"/>
    <w:basedOn w:val="736"/>
    <w:uiPriority w:val="99"/>
    <w:pPr>
      <w:pBdr/>
      <w:spacing/>
      <w:ind/>
    </w:pPr>
    <w:tblPr>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1 Light - Accent 31"/>
    <w:basedOn w:val="736"/>
    <w:uiPriority w:val="99"/>
    <w:pPr>
      <w:pBdr/>
      <w:spacing/>
      <w:ind/>
    </w:pPr>
    <w:tblPr>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1 Light - Accent 41"/>
    <w:basedOn w:val="736"/>
    <w:uiPriority w:val="99"/>
    <w:pPr>
      <w:pBdr/>
      <w:spacing/>
      <w:ind/>
    </w:pPr>
    <w:tblPr>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1 Light - Accent 51"/>
    <w:basedOn w:val="736"/>
    <w:uiPriority w:val="99"/>
    <w:pPr>
      <w:pBdr/>
      <w:spacing/>
      <w:ind/>
    </w:pPr>
    <w:tblPr>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1 Light - Accent 61"/>
    <w:basedOn w:val="736"/>
    <w:uiPriority w:val="99"/>
    <w:pPr>
      <w:pBdr/>
      <w:spacing/>
      <w:ind/>
    </w:pPr>
    <w:tblPr>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st Table 21"/>
    <w:basedOn w:val="736"/>
    <w:uiPriority w:val="99"/>
    <w:pPr>
      <w:pBdr/>
      <w:spacing/>
      <w:ind/>
    </w:pPr>
    <w:tblPr>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2 - Accent 11"/>
    <w:basedOn w:val="736"/>
    <w:uiPriority w:val="99"/>
    <w:pPr>
      <w:pBdr/>
      <w:spacing/>
      <w:ind/>
    </w:pPr>
    <w:tblPr>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2 - Accent 21"/>
    <w:basedOn w:val="736"/>
    <w:uiPriority w:val="99"/>
    <w:pPr>
      <w:pBdr/>
      <w:spacing/>
      <w:ind/>
    </w:pPr>
    <w:tblPr>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st Table 2 - Accent 31"/>
    <w:basedOn w:val="736"/>
    <w:uiPriority w:val="99"/>
    <w:pPr>
      <w:pBdr/>
      <w:spacing/>
      <w:ind/>
    </w:pPr>
    <w:tblPr>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2 - Accent 41"/>
    <w:basedOn w:val="736"/>
    <w:uiPriority w:val="99"/>
    <w:pPr>
      <w:pBdr/>
      <w:spacing/>
      <w:ind/>
    </w:pPr>
    <w:tblPr>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2 - Accent 51"/>
    <w:basedOn w:val="736"/>
    <w:uiPriority w:val="99"/>
    <w:pPr>
      <w:pBdr/>
      <w:spacing/>
      <w:ind/>
    </w:pPr>
    <w:tblPr>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2 - Accent 61"/>
    <w:basedOn w:val="736"/>
    <w:uiPriority w:val="99"/>
    <w:pPr>
      <w:pBdr/>
      <w:spacing/>
      <w:ind/>
    </w:pPr>
    <w:tblPr>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List Table 31"/>
    <w:basedOn w:val="736"/>
    <w:uiPriority w:val="9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3 - Accent 11"/>
    <w:basedOn w:val="736"/>
    <w:uiPriority w:val="99"/>
    <w:pPr>
      <w:pBdr/>
      <w:spacing/>
      <w:ind/>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3 - Accent 21"/>
    <w:basedOn w:val="736"/>
    <w:uiPriority w:val="99"/>
    <w:pPr>
      <w:pBdr/>
      <w:spacing/>
      <w:ind/>
    </w:pPr>
    <w:tblPr>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st Table 3 - Accent 31"/>
    <w:basedOn w:val="736"/>
    <w:uiPriority w:val="99"/>
    <w:pPr>
      <w:pBdr/>
      <w:spacing/>
      <w:ind/>
    </w:pPr>
    <w:tblPr>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3 - Accent 41"/>
    <w:basedOn w:val="736"/>
    <w:uiPriority w:val="99"/>
    <w:pPr>
      <w:pBdr/>
      <w:spacing/>
      <w:ind/>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3 - Accent 51"/>
    <w:basedOn w:val="736"/>
    <w:uiPriority w:val="99"/>
    <w:pPr>
      <w:pBdr/>
      <w:spacing/>
      <w:ind/>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st Table 3 - Accent 61"/>
    <w:basedOn w:val="736"/>
    <w:uiPriority w:val="99"/>
    <w:pPr>
      <w:pBdr/>
      <w:spacing/>
      <w:ind/>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st Table 41"/>
    <w:basedOn w:val="736"/>
    <w:uiPriority w:val="9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st Table 4 - Accent 11"/>
    <w:basedOn w:val="736"/>
    <w:uiPriority w:val="99"/>
    <w:pPr>
      <w:pBdr/>
      <w:spacing/>
      <w:ind/>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st Table 4 - Accent 21"/>
    <w:basedOn w:val="736"/>
    <w:uiPriority w:val="99"/>
    <w:pPr>
      <w:pBdr/>
      <w:spacing/>
      <w:ind/>
    </w:pPr>
    <w:tblPr>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st Table 4 - Accent 31"/>
    <w:basedOn w:val="736"/>
    <w:uiPriority w:val="99"/>
    <w:pPr>
      <w:pBdr/>
      <w:spacing/>
      <w:ind/>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st Table 4 - Accent 41"/>
    <w:basedOn w:val="736"/>
    <w:uiPriority w:val="99"/>
    <w:pPr>
      <w:pBdr/>
      <w:spacing/>
      <w:ind/>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st Table 4 - Accent 51"/>
    <w:basedOn w:val="736"/>
    <w:uiPriority w:val="99"/>
    <w:pPr>
      <w:pBdr/>
      <w:spacing/>
      <w:ind/>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st Table 4 - Accent 61"/>
    <w:basedOn w:val="736"/>
    <w:uiPriority w:val="99"/>
    <w:pPr>
      <w:pBdr/>
      <w:spacing/>
      <w:ind/>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st Table 5 Dark1"/>
    <w:basedOn w:val="736"/>
    <w:uiPriority w:val="99"/>
    <w:pPr>
      <w:pBdr/>
      <w:spacing/>
      <w:ind/>
    </w:pPr>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st Table 5 Dark - Accent 11"/>
    <w:basedOn w:val="736"/>
    <w:uiPriority w:val="99"/>
    <w:pPr>
      <w:pBdr/>
      <w:spacing/>
      <w:ind/>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st Table 5 Dark - Accent 21"/>
    <w:basedOn w:val="736"/>
    <w:uiPriority w:val="99"/>
    <w:pPr>
      <w:pBdr/>
      <w:spacing/>
      <w:ind/>
    </w:pPr>
    <w:tblPr>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st Table 5 Dark - Accent 31"/>
    <w:basedOn w:val="736"/>
    <w:uiPriority w:val="99"/>
    <w:pPr>
      <w:pBdr/>
      <w:spacing/>
      <w:ind/>
    </w:pPr>
    <w:tblPr>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st Table 5 Dark - Accent 41"/>
    <w:basedOn w:val="736"/>
    <w:uiPriority w:val="99"/>
    <w:pPr>
      <w:pBdr/>
      <w:spacing/>
      <w:ind/>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st Table 5 Dark - Accent 51"/>
    <w:basedOn w:val="736"/>
    <w:uiPriority w:val="99"/>
    <w:pPr>
      <w:pBdr/>
      <w:spacing/>
      <w:ind/>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List Table 5 Dark - Accent 61"/>
    <w:basedOn w:val="736"/>
    <w:uiPriority w:val="99"/>
    <w:pPr>
      <w:pBdr/>
      <w:spacing/>
      <w:ind/>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List Table 6 Colorful1"/>
    <w:basedOn w:val="736"/>
    <w:uiPriority w:val="99"/>
    <w:pPr>
      <w:pBdr/>
      <w:spacing/>
      <w:ind/>
    </w:pPr>
    <w:tblPr>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List Table 6 Colorful - Accent 11"/>
    <w:basedOn w:val="736"/>
    <w:uiPriority w:val="99"/>
    <w:pPr>
      <w:pBdr/>
      <w:spacing/>
      <w:ind/>
    </w:pPr>
    <w:tblPr>
      <w:tblBorders>
        <w:top w:val="single" w:color="4f81bd" w:themeColor="accent1" w:sz="4" w:space="0"/>
        <w:bottom w:val="single" w:color="4f81bd" w:themeColor="accent1" w:sz="4" w:space="0"/>
      </w:tblBorders>
    </w:tblPr>
    <w:tcPr>
      <w:tcBorders/>
    </w:tcPr>
    <w:tblStylePr w:type="band1Horz">
      <w:rPr>
        <w:rFonts w:ascii="Arial" w:hAnsi="Arial"/>
        <w:color w:val="2a4a70" w:themeColor="accent1" w:themeShade="94"/>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0"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a4a70" w:themeColor="accent1" w:themeShade="94"/>
      </w:rPr>
      <w:pPr>
        <w:pBdr/>
        <w:spacing/>
        <w:ind/>
      </w:pPr>
      <w:tblPr>
        <w:tblBorders/>
      </w:tblPr>
      <w:tcPr>
        <w:tcBorders/>
      </w:tcPr>
    </w:tblStylePr>
    <w:tblStylePr w:type="firstRow">
      <w:rPr>
        <w:b/>
        <w:color w:val="2a4a70" w:themeColor="accent1" w:themeShade="94"/>
      </w:rPr>
      <w:pPr>
        <w:pBdr/>
        <w:spacing/>
        <w:ind/>
      </w:pPr>
      <w:tblPr>
        <w:tblBorders/>
      </w:tblPr>
      <w:tcPr>
        <w:tcBorders>
          <w:bottom w:val="single" w:color="4f81bd" w:themeColor="accent1" w:sz="4" w:space="0"/>
        </w:tcBorders>
      </w:tcPr>
    </w:tblStylePr>
    <w:tblStylePr w:type="lastCol">
      <w:rPr>
        <w:b/>
        <w:color w:val="2a4a70" w:themeColor="accent1" w:themeShade="94"/>
      </w:rPr>
      <w:pPr>
        <w:pBdr/>
        <w:spacing/>
        <w:ind/>
      </w:pPr>
      <w:tblPr>
        <w:tblBorders/>
      </w:tblPr>
      <w:tcPr>
        <w:tcBorders/>
      </w:tcPr>
    </w:tblStylePr>
    <w:tblStylePr w:type="lastRow">
      <w:rPr>
        <w:b/>
        <w:color w:val="2a4a70" w:themeColor="accent1" w:themeShade="94"/>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List Table 6 Colorful - Accent 21"/>
    <w:basedOn w:val="736"/>
    <w:uiPriority w:val="99"/>
    <w:pPr>
      <w:pBdr/>
      <w:spacing/>
      <w:ind/>
    </w:pPr>
    <w:tblPr>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a9796" w:themeColor="accent2" w:themeTint="96"/>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a9796"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da9796" w:themeColor="accent2" w:themeTint="96"/>
      </w:rPr>
      <w:pPr>
        <w:pBdr/>
        <w:spacing/>
        <w:ind/>
      </w:pPr>
      <w:tblPr>
        <w:tblBorders/>
      </w:tblPr>
      <w:tcPr>
        <w:tcBorders/>
      </w:tcPr>
    </w:tblStylePr>
    <w:tblStylePr w:type="firstRow">
      <w:rPr>
        <w:b/>
        <w:color w:val="da9796" w:themeColor="accent2" w:themeTint="96"/>
      </w:rPr>
      <w:pPr>
        <w:pBdr/>
        <w:spacing/>
        <w:ind/>
      </w:pPr>
      <w:tblPr>
        <w:tblBorders/>
      </w:tblPr>
      <w:tcPr>
        <w:tcBorders>
          <w:bottom w:val="single" w:color="d99695" w:themeColor="accent2" w:themeTint="97" w:sz="4" w:space="0"/>
        </w:tcBorders>
      </w:tcPr>
    </w:tblStylePr>
    <w:tblStylePr w:type="lastCol">
      <w:rPr>
        <w:b/>
        <w:color w:val="da9796" w:themeColor="accent2" w:themeTint="96"/>
      </w:rPr>
      <w:pPr>
        <w:pBdr/>
        <w:spacing/>
        <w:ind/>
      </w:pPr>
      <w:tblPr>
        <w:tblBorders/>
      </w:tblPr>
      <w:tcPr>
        <w:tcBorders/>
      </w:tcPr>
    </w:tblStylePr>
    <w:tblStylePr w:type="lastRow">
      <w:rPr>
        <w:b/>
        <w:color w:val="da9796" w:themeColor="accent2" w:themeTint="96"/>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List Table 6 Colorful - Accent 31"/>
    <w:basedOn w:val="736"/>
    <w:uiPriority w:val="99"/>
    <w:pPr>
      <w:pBdr/>
      <w:spacing/>
      <w:ind/>
    </w:pPr>
    <w:tblPr>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2d69b" w:themeColor="accent3" w:themeTint="99"/>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2d69b"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c2d69b" w:themeColor="accent3" w:themeTint="99"/>
      </w:rPr>
      <w:pPr>
        <w:pBdr/>
        <w:spacing/>
        <w:ind/>
      </w:pPr>
      <w:tblPr>
        <w:tblBorders/>
      </w:tblPr>
      <w:tcPr>
        <w:tcBorders/>
      </w:tcPr>
    </w:tblStylePr>
    <w:tblStylePr w:type="firstRow">
      <w:rPr>
        <w:b/>
        <w:color w:val="c2d69b" w:themeColor="accent3" w:themeTint="99"/>
      </w:rPr>
      <w:pPr>
        <w:pBdr/>
        <w:spacing/>
        <w:ind/>
      </w:pPr>
      <w:tblPr>
        <w:tblBorders/>
      </w:tblPr>
      <w:tcPr>
        <w:tcBorders>
          <w:bottom w:val="single" w:color="c3d69b" w:themeColor="accent3" w:themeTint="98" w:sz="4" w:space="0"/>
        </w:tcBorders>
      </w:tcPr>
    </w:tblStylePr>
    <w:tblStylePr w:type="lastCol">
      <w:rPr>
        <w:b/>
        <w:color w:val="c2d69b" w:themeColor="accent3" w:themeTint="99"/>
      </w:rPr>
      <w:pPr>
        <w:pBdr/>
        <w:spacing/>
        <w:ind/>
      </w:pPr>
      <w:tblPr>
        <w:tblBorders/>
      </w:tblPr>
      <w:tcPr>
        <w:tcBorders/>
      </w:tcPr>
    </w:tblStylePr>
    <w:tblStylePr w:type="lastRow">
      <w:rPr>
        <w:b/>
        <w:color w:val="c2d69b" w:themeColor="accent3" w:themeTint="99"/>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List Table 6 Colorful - Accent 41"/>
    <w:basedOn w:val="736"/>
    <w:uiPriority w:val="99"/>
    <w:pPr>
      <w:pBdr/>
      <w:spacing/>
      <w:ind/>
    </w:pPr>
    <w:tblPr>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7" w:themeColor="accent4" w:themeTint="99"/>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7"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b2a1c7" w:themeColor="accent4" w:themeTint="99"/>
      </w:rPr>
      <w:pPr>
        <w:pBdr/>
        <w:spacing/>
        <w:ind/>
      </w:pPr>
      <w:tblPr>
        <w:tblBorders/>
      </w:tblPr>
      <w:tcPr>
        <w:tcBorders/>
      </w:tcPr>
    </w:tblStylePr>
    <w:tblStylePr w:type="firstRow">
      <w:rPr>
        <w:b/>
        <w:color w:val="b2a1c7" w:themeColor="accent4" w:themeTint="99"/>
      </w:rPr>
      <w:pPr>
        <w:pBdr/>
        <w:spacing/>
        <w:ind/>
      </w:pPr>
      <w:tblPr>
        <w:tblBorders/>
      </w:tblPr>
      <w:tcPr>
        <w:tcBorders>
          <w:bottom w:val="single" w:color="b2a1c6" w:themeColor="accent4" w:themeTint="9A" w:sz="4" w:space="0"/>
        </w:tcBorders>
      </w:tcPr>
    </w:tblStylePr>
    <w:tblStylePr w:type="lastCol">
      <w:rPr>
        <w:b/>
        <w:color w:val="b2a1c7" w:themeColor="accent4" w:themeTint="99"/>
      </w:rPr>
      <w:pPr>
        <w:pBdr/>
        <w:spacing/>
        <w:ind/>
      </w:pPr>
      <w:tblPr>
        <w:tblBorders/>
      </w:tblPr>
      <w:tcPr>
        <w:tcBorders/>
      </w:tcPr>
    </w:tblStylePr>
    <w:tblStylePr w:type="lastRow">
      <w:rPr>
        <w:b/>
        <w:color w:val="b2a1c7" w:themeColor="accent4" w:themeTint="99"/>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List Table 6 Colorful - Accent 51"/>
    <w:basedOn w:val="736"/>
    <w:uiPriority w:val="99"/>
    <w:pPr>
      <w:pBdr/>
      <w:spacing/>
      <w:ind/>
    </w:pPr>
    <w:tblPr>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ddc" w:themeColor="accent5" w:themeTint="99"/>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ddc"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92cddc" w:themeColor="accent5" w:themeTint="99"/>
      </w:rPr>
      <w:pPr>
        <w:pBdr/>
        <w:spacing/>
        <w:ind/>
      </w:pPr>
      <w:tblPr>
        <w:tblBorders/>
      </w:tblPr>
      <w:tcPr>
        <w:tcBorders/>
      </w:tcPr>
    </w:tblStylePr>
    <w:tblStylePr w:type="firstRow">
      <w:rPr>
        <w:b/>
        <w:color w:val="92cddc" w:themeColor="accent5" w:themeTint="99"/>
      </w:rPr>
      <w:pPr>
        <w:pBdr/>
        <w:spacing/>
        <w:ind/>
      </w:pPr>
      <w:tblPr>
        <w:tblBorders/>
      </w:tblPr>
      <w:tcPr>
        <w:tcBorders>
          <w:bottom w:val="single" w:color="92ccdc" w:themeColor="accent5" w:themeTint="9A" w:sz="4" w:space="0"/>
        </w:tcBorders>
      </w:tcPr>
    </w:tblStylePr>
    <w:tblStylePr w:type="lastCol">
      <w:rPr>
        <w:b/>
        <w:color w:val="92cddc" w:themeColor="accent5" w:themeTint="99"/>
      </w:rPr>
      <w:pPr>
        <w:pBdr/>
        <w:spacing/>
        <w:ind/>
      </w:pPr>
      <w:tblPr>
        <w:tblBorders/>
      </w:tblPr>
      <w:tcPr>
        <w:tcBorders/>
      </w:tcPr>
    </w:tblStylePr>
    <w:tblStylePr w:type="lastRow">
      <w:rPr>
        <w:b/>
        <w:color w:val="92cddc" w:themeColor="accent5" w:themeTint="99"/>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List Table 6 Colorful - Accent 61"/>
    <w:basedOn w:val="736"/>
    <w:uiPriority w:val="99"/>
    <w:pPr>
      <w:pBdr/>
      <w:spacing/>
      <w:ind/>
    </w:pPr>
    <w:tblPr>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bf8f" w:themeColor="accent6" w:themeTint="99"/>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bf8f"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fabf8f" w:themeColor="accent6" w:themeTint="99"/>
      </w:rPr>
      <w:pPr>
        <w:pBdr/>
        <w:spacing/>
        <w:ind/>
      </w:pPr>
      <w:tblPr>
        <w:tblBorders/>
      </w:tblPr>
      <w:tcPr>
        <w:tcBorders/>
      </w:tcPr>
    </w:tblStylePr>
    <w:tblStylePr w:type="firstRow">
      <w:rPr>
        <w:b/>
        <w:color w:val="fabf8f" w:themeColor="accent6" w:themeTint="99"/>
      </w:rPr>
      <w:pPr>
        <w:pBdr/>
        <w:spacing/>
        <w:ind/>
      </w:pPr>
      <w:tblPr>
        <w:tblBorders/>
      </w:tblPr>
      <w:tcPr>
        <w:tcBorders>
          <w:bottom w:val="single" w:color="fac090" w:themeColor="accent6" w:themeTint="98" w:sz="4" w:space="0"/>
        </w:tcBorders>
      </w:tcPr>
    </w:tblStylePr>
    <w:tblStylePr w:type="lastCol">
      <w:rPr>
        <w:b/>
        <w:color w:val="fabf8f" w:themeColor="accent6" w:themeTint="99"/>
      </w:rPr>
      <w:pPr>
        <w:pBdr/>
        <w:spacing/>
        <w:ind/>
      </w:pPr>
      <w:tblPr>
        <w:tblBorders/>
      </w:tblPr>
      <w:tcPr>
        <w:tcBorders/>
      </w:tcPr>
    </w:tblStylePr>
    <w:tblStylePr w:type="lastRow">
      <w:rPr>
        <w:b/>
        <w:color w:val="fabf8f" w:themeColor="accent6" w:themeTint="99"/>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List Table 7 Colorful1"/>
    <w:basedOn w:val="736"/>
    <w:uiPriority w:val="99"/>
    <w:pPr>
      <w:pBdr/>
      <w:spacing/>
      <w:ind/>
    </w:pPr>
    <w:tblPr>
      <w:tblBorders>
        <w:right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List Table 7 Colorful - Accent 11"/>
    <w:basedOn w:val="736"/>
    <w:uiPriority w:val="99"/>
    <w:pPr>
      <w:pBdr/>
      <w:spacing/>
      <w:ind/>
    </w:pPr>
    <w:tblPr>
      <w:tblBorders>
        <w:right w:val="single" w:color="4f81bd" w:themeColor="accent1" w:sz="4" w:space="0"/>
      </w:tblBorders>
    </w:tblPr>
    <w:tcPr>
      <w:tcBorders/>
    </w:tcPr>
    <w:tblStylePr w:type="band1Horz">
      <w:rPr>
        <w:rFonts w:ascii="Arial" w:hAnsi="Arial"/>
        <w:color w:val="2a4a70" w:themeColor="accent1" w:themeShade="94"/>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0"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0" w:themeColor="accent1"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0" w:themeColor="accent1"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0" w:themeColor="accent1" w:themeShade="94"/>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0" w:themeColor="accent1" w:themeShade="94"/>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List Table 7 Colorful - Accent 21"/>
    <w:basedOn w:val="736"/>
    <w:uiPriority w:val="99"/>
    <w:pPr>
      <w:pBdr/>
      <w:spacing/>
      <w:ind/>
    </w:pPr>
    <w:tblPr>
      <w:tblBorders>
        <w:right w:val="single" w:color="d99695" w:themeColor="accent2" w:themeTint="97" w:sz="4" w:space="0"/>
      </w:tblBorders>
    </w:tblPr>
    <w:tcPr>
      <w:tcBorders/>
    </w:tcPr>
    <w:tblStylePr w:type="band1Horz">
      <w:rPr>
        <w:rFonts w:ascii="Arial" w:hAnsi="Arial"/>
        <w:color w:val="da9796" w:themeColor="accent2" w:themeTint="96"/>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a9796"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a9796" w:themeColor="accent2" w:themeTint="9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a9796" w:themeColor="accent2" w:themeTint="96"/>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a9796" w:themeColor="accent2" w:themeTint="96"/>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a9796" w:themeColor="accent2" w:themeTint="96"/>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List Table 7 Colorful - Accent 31"/>
    <w:basedOn w:val="736"/>
    <w:uiPriority w:val="99"/>
    <w:pPr>
      <w:pBdr/>
      <w:spacing/>
      <w:ind/>
    </w:pPr>
    <w:tblPr>
      <w:tblBorders>
        <w:right w:val="single" w:color="c3d69b" w:themeColor="accent3" w:themeTint="98" w:sz="4" w:space="0"/>
      </w:tblBorders>
    </w:tblPr>
    <w:tcPr>
      <w:tcBorders/>
    </w:tcPr>
    <w:tblStylePr w:type="band1Horz">
      <w:rPr>
        <w:rFonts w:ascii="Arial" w:hAnsi="Arial"/>
        <w:color w:val="c2d69b" w:themeColor="accent3" w:themeTint="99"/>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2d69b"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2d69b" w:themeColor="accent3"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2d69b" w:themeColor="accent3"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2d69b" w:themeColor="accent3" w:themeTint="99"/>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2d69b" w:themeColor="accent3" w:themeTint="99"/>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List Table 7 Colorful - Accent 41"/>
    <w:basedOn w:val="736"/>
    <w:uiPriority w:val="99"/>
    <w:pPr>
      <w:pBdr/>
      <w:spacing/>
      <w:ind/>
    </w:pPr>
    <w:tblPr>
      <w:tblBorders>
        <w:right w:val="single" w:color="b2a1c6" w:themeColor="accent4" w:themeTint="9A" w:sz="4" w:space="0"/>
      </w:tblBorders>
    </w:tblPr>
    <w:tcPr>
      <w:tcBorders/>
    </w:tcPr>
    <w:tblStylePr w:type="band1Horz">
      <w:rPr>
        <w:rFonts w:ascii="Arial" w:hAnsi="Arial"/>
        <w:color w:val="b2a1c7" w:themeColor="accent4" w:themeTint="99"/>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7"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7" w:themeColor="accent4"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7" w:themeColor="accent4"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7" w:themeColor="accent4" w:themeTint="99"/>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7" w:themeColor="accent4" w:themeTint="99"/>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List Table 7 Colorful - Accent 51"/>
    <w:basedOn w:val="736"/>
    <w:uiPriority w:val="99"/>
    <w:pPr>
      <w:pBdr/>
      <w:spacing/>
      <w:ind/>
    </w:pPr>
    <w:tblPr>
      <w:tblBorders>
        <w:right w:val="single" w:color="92ccdc" w:themeColor="accent5" w:themeTint="9A" w:sz="4" w:space="0"/>
      </w:tblBorders>
    </w:tblPr>
    <w:tcPr>
      <w:tcBorders/>
    </w:tcPr>
    <w:tblStylePr w:type="band1Horz">
      <w:rPr>
        <w:rFonts w:ascii="Arial" w:hAnsi="Arial"/>
        <w:color w:val="92cddc" w:themeColor="accent5" w:themeTint="99"/>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ddc"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ddc" w:themeColor="accent5"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ddc" w:themeColor="accent5"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ddc" w:themeColor="accent5" w:themeTint="99"/>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ddc" w:themeColor="accent5" w:themeTint="99"/>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List Table 7 Colorful - Accent 61"/>
    <w:basedOn w:val="736"/>
    <w:uiPriority w:val="99"/>
    <w:pPr>
      <w:pBdr/>
      <w:spacing/>
      <w:ind/>
    </w:pPr>
    <w:tblPr>
      <w:tblBorders>
        <w:right w:val="single" w:color="fac090" w:themeColor="accent6" w:themeTint="98" w:sz="4" w:space="0"/>
      </w:tblBorders>
    </w:tblPr>
    <w:tcPr>
      <w:tcBorders/>
    </w:tcPr>
    <w:tblStylePr w:type="band1Horz">
      <w:rPr>
        <w:rFonts w:ascii="Arial" w:hAnsi="Arial"/>
        <w:color w:val="fabf8f" w:themeColor="accent6" w:themeTint="99"/>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bf8f"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bf8f" w:themeColor="accent6"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bf8f" w:themeColor="accent6"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bf8f" w:themeColor="accent6" w:themeTint="99"/>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bf8f" w:themeColor="accent6" w:themeTint="99"/>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Lined - Accent"/>
    <w:basedOn w:val="736"/>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Lined - Accent 1"/>
    <w:basedOn w:val="736"/>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Lined - Accent 2"/>
    <w:basedOn w:val="736"/>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Lined - Accent 3"/>
    <w:basedOn w:val="736"/>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Lined - Accent 4"/>
    <w:basedOn w:val="736"/>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Lined - Accent 5"/>
    <w:basedOn w:val="736"/>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Lined - Accent 6"/>
    <w:basedOn w:val="736"/>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Bordered &amp; Lined - Accent"/>
    <w:basedOn w:val="736"/>
    <w:uiPriority w:val="99"/>
    <w:pPr>
      <w:pBdr/>
      <w:spacing/>
      <w:ind/>
    </w:pPr>
    <w:rPr>
      <w:color w:val="404040"/>
    </w:rPr>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Bordered &amp; Lined - Accent 1"/>
    <w:basedOn w:val="736"/>
    <w:uiPriority w:val="99"/>
    <w:pPr>
      <w:pBdr/>
      <w:spacing/>
      <w:ind/>
    </w:pPr>
    <w:rPr>
      <w:color w:val="404040"/>
    </w:rPr>
    <w:tblPr>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Bordered &amp; Lined - Accent 2"/>
    <w:basedOn w:val="736"/>
    <w:uiPriority w:val="99"/>
    <w:pPr>
      <w:pBdr/>
      <w:spacing/>
      <w:ind/>
    </w:pPr>
    <w:rPr>
      <w:color w:val="404040"/>
    </w:rPr>
    <w:tblPr>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Bordered &amp; Lined - Accent 3"/>
    <w:basedOn w:val="736"/>
    <w:uiPriority w:val="99"/>
    <w:pPr>
      <w:pBdr/>
      <w:spacing/>
      <w:ind/>
    </w:pPr>
    <w:rPr>
      <w:color w:val="404040"/>
    </w:rPr>
    <w:tblPr>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Bordered &amp; Lined - Accent 4"/>
    <w:basedOn w:val="736"/>
    <w:uiPriority w:val="99"/>
    <w:pPr>
      <w:pBdr/>
      <w:spacing/>
      <w:ind/>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Bordered &amp; Lined - Accent 5"/>
    <w:basedOn w:val="736"/>
    <w:uiPriority w:val="99"/>
    <w:pPr>
      <w:pBdr/>
      <w:spacing/>
      <w:ind/>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Bordered &amp; Lined - Accent 6"/>
    <w:basedOn w:val="736"/>
    <w:uiPriority w:val="99"/>
    <w:pPr>
      <w:pBdr/>
      <w:spacing/>
      <w:ind/>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Bordered"/>
    <w:basedOn w:val="736"/>
    <w:uiPriority w:val="99"/>
    <w:pPr>
      <w:pBdr/>
      <w:spacing/>
      <w:ind/>
    </w:pPr>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Bordered - Accent 1"/>
    <w:basedOn w:val="736"/>
    <w:uiPriority w:val="99"/>
    <w:pPr>
      <w:pBdr/>
      <w:spacing/>
      <w:ind/>
    </w:pPr>
    <w:tblPr>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Bordered - Accent 2"/>
    <w:basedOn w:val="736"/>
    <w:uiPriority w:val="99"/>
    <w:pPr>
      <w:pBdr/>
      <w:spacing/>
      <w:ind/>
    </w:pPr>
    <w:tblPr>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Bordered - Accent 3"/>
    <w:basedOn w:val="736"/>
    <w:uiPriority w:val="99"/>
    <w:pPr>
      <w:pBdr/>
      <w:spacing/>
      <w:ind/>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Bordered - Accent 4"/>
    <w:basedOn w:val="736"/>
    <w:uiPriority w:val="99"/>
    <w:pPr>
      <w:pBdr/>
      <w:spacing/>
      <w:ind/>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Bordered - Accent 5"/>
    <w:basedOn w:val="736"/>
    <w:uiPriority w:val="99"/>
    <w:pPr>
      <w:pBdr/>
      <w:spacing/>
      <w:ind/>
    </w:pPr>
    <w:tblPr>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Bordered - Accent 6"/>
    <w:basedOn w:val="736"/>
    <w:uiPriority w:val="99"/>
    <w:pPr>
      <w:pBdr/>
      <w:spacing/>
      <w:ind/>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5" w:customStyle="1">
    <w:name w:val="Footnote Text Char"/>
    <w:link w:val="857"/>
    <w:uiPriority w:val="99"/>
    <w:pPr>
      <w:pBdr/>
      <w:spacing/>
      <w:ind/>
    </w:pPr>
    <w:rPr>
      <w:sz w:val="18"/>
    </w:rPr>
  </w:style>
  <w:style w:type="character" w:styleId="1016" w:customStyle="1">
    <w:name w:val="Endnote Text Char"/>
    <w:link w:val="854"/>
    <w:uiPriority w:val="99"/>
    <w:pPr>
      <w:pBdr/>
      <w:spacing/>
      <w:ind/>
    </w:pPr>
    <w:rPr>
      <w:sz w:val="20"/>
    </w:rPr>
  </w:style>
  <w:style w:type="paragraph" w:styleId="1017" w:customStyle="1">
    <w:name w:val="TOC Heading1"/>
    <w:uiPriority w:val="39"/>
    <w:unhideWhenUsed/>
    <w:pPr>
      <w:pBdr/>
      <w:spacing/>
      <w:ind/>
    </w:pPr>
  </w:style>
  <w:style w:type="character" w:styleId="1018" w:customStyle="1">
    <w:name w:val="Body Text Indent 2 Char"/>
    <w:link w:val="851"/>
    <w:pPr>
      <w:pBdr/>
      <w:spacing/>
      <w:ind/>
    </w:pPr>
    <w:rPr>
      <w:rFonts w:ascii="VNI-Times" w:hAnsi="VNI-Times"/>
      <w:sz w:val="28"/>
      <w:szCs w:val="24"/>
    </w:rPr>
  </w:style>
  <w:style w:type="character" w:styleId="1019" w:customStyle="1">
    <w:name w:val="Balloon Text Char"/>
    <w:basedOn w:val="735"/>
    <w:link w:val="849"/>
    <w:semiHidden/>
    <w:pPr>
      <w:pBdr/>
      <w:spacing/>
      <w:ind/>
    </w:pPr>
    <w:rPr>
      <w:rFonts w:ascii="Segoe UI" w:hAnsi="Segoe UI" w:cs="Segoe UI"/>
      <w:sz w:val="18"/>
      <w:szCs w:val="18"/>
    </w:rPr>
  </w:style>
  <w:style w:type="character" w:styleId="1020" w:customStyle="1">
    <w:name w:val="Header Char"/>
    <w:basedOn w:val="735"/>
    <w:link w:val="858"/>
    <w:uiPriority w:val="99"/>
    <w:pPr>
      <w:pBdr/>
      <w:spacing/>
      <w:ind/>
    </w:pPr>
    <w:rPr>
      <w:sz w:val="24"/>
      <w:szCs w:val="24"/>
    </w:rPr>
  </w:style>
  <w:style w:type="character" w:styleId="1021" w:customStyle="1">
    <w:name w:val="Footer Char"/>
    <w:basedOn w:val="735"/>
    <w:link w:val="855"/>
    <w:pPr>
      <w:pBdr/>
      <w:spacing/>
      <w:ind/>
    </w:pPr>
    <w:rPr>
      <w:sz w:val="24"/>
      <w:szCs w:val="24"/>
    </w:rPr>
  </w:style>
  <w:style w:type="paragraph" w:styleId="1022">
    <w:name w:val="List Paragraph"/>
    <w:basedOn w:val="725"/>
    <w:uiPriority w:val="34"/>
    <w:qFormat/>
    <w:pPr>
      <w:pBdr/>
      <w:spacing/>
      <w:ind w:left="720"/>
      <w:contextualSpacing w:val="true"/>
    </w:pPr>
  </w:style>
  <w:style w:type="character" w:styleId="1023" w:customStyle="1">
    <w:name w:val="Body Text Char"/>
    <w:basedOn w:val="735"/>
    <w:link w:val="850"/>
    <w:semiHidden/>
    <w:pPr>
      <w:pBdr/>
      <w:spacing/>
      <w:ind/>
    </w:pPr>
    <w:rPr>
      <w:sz w:val="24"/>
      <w:szCs w:val="24"/>
    </w:rPr>
  </w:style>
  <w:style w:type="character" w:styleId="1024" w:customStyle="1">
    <w:name w:val="Heading 2 Char"/>
    <w:basedOn w:val="735"/>
    <w:link w:val="727"/>
    <w:uiPriority w:val="99"/>
    <w:pPr>
      <w:pBdr/>
      <w:spacing/>
      <w:ind/>
    </w:pPr>
    <w:rPr>
      <w:rFonts w:ascii="Calibri" w:hAnsi="Calibri" w:cs="Calibri"/>
      <w:b/>
      <w:bCs/>
      <w:sz w:val="36"/>
      <w:szCs w:val="3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751E3-BF4D-4202-A55E-09DF39543A00}">
  <ds:schemaRefs>
    <ds:schemaRef ds:uri="http://schemas.microsoft.com/sharepoint/v3/contenttype/forms"/>
  </ds:schemaRefs>
</ds:datastoreItem>
</file>

<file path=customXml/itemProps2.xml><?xml version="1.0" encoding="utf-8"?>
<ds:datastoreItem xmlns:ds="http://schemas.openxmlformats.org/officeDocument/2006/customXml" ds:itemID="{16476948-355E-4690-B813-B38126017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DDA9066C-FC3D-4A61-AE38-71C71E3A8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home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Lưu Hương Xuân</cp:lastModifiedBy>
  <cp:revision>89</cp:revision>
  <dcterms:created xsi:type="dcterms:W3CDTF">2025-07-25T00:29:00Z</dcterms:created>
  <dcterms:modified xsi:type="dcterms:W3CDTF">2025-09-10T08:05:45Z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CEB76C0F0F5341B99C90051D5BA10FBF_12</vt:lpwstr>
  </property>
</Properties>
</file>