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86" w:type="dxa"/>
        <w:jc w:val="center"/>
        <w:tblLayout w:type="fixed"/>
        <w:tblLook w:val="01E0" w:firstRow="1" w:lastRow="1" w:firstColumn="1" w:lastColumn="1" w:noHBand="0" w:noVBand="0"/>
      </w:tblPr>
      <w:tblGrid>
        <w:gridCol w:w="3293"/>
        <w:gridCol w:w="5793"/>
      </w:tblGrid>
      <w:tr w:rsidR="007D4CE4" w:rsidRPr="00B26322" w14:paraId="5EE09AD5" w14:textId="77777777" w:rsidTr="00706E4D">
        <w:trPr>
          <w:jc w:val="center"/>
        </w:trPr>
        <w:tc>
          <w:tcPr>
            <w:tcW w:w="3293" w:type="dxa"/>
          </w:tcPr>
          <w:p w14:paraId="3121C852" w14:textId="77777777" w:rsidR="007D4CE4" w:rsidRPr="00B26322" w:rsidRDefault="007D4CE4" w:rsidP="00B26322">
            <w:pPr>
              <w:spacing w:before="120" w:after="0" w:line="240" w:lineRule="auto"/>
              <w:jc w:val="center"/>
              <w:rPr>
                <w:rFonts w:ascii="Arial" w:eastAsia="MS Mincho" w:hAnsi="Arial" w:cs="Arial"/>
                <w:b/>
                <w:bCs/>
                <w:color w:val="000000"/>
                <w:sz w:val="20"/>
                <w:szCs w:val="20"/>
                <w:lang w:val="nl-NL"/>
              </w:rPr>
            </w:pPr>
            <w:r w:rsidRPr="00B26322">
              <w:rPr>
                <w:rFonts w:ascii="Arial" w:eastAsia="MS Mincho" w:hAnsi="Arial" w:cs="Arial"/>
                <w:b/>
                <w:bCs/>
                <w:color w:val="000000"/>
                <w:sz w:val="20"/>
                <w:szCs w:val="20"/>
                <w:lang w:val="nl-NL"/>
              </w:rPr>
              <w:t>ỦY BAN NHÂN DÂN</w:t>
            </w:r>
          </w:p>
          <w:p w14:paraId="780EB2E6" w14:textId="77777777" w:rsidR="007D4CE4" w:rsidRPr="00B26322" w:rsidRDefault="007D4CE4" w:rsidP="00B26322">
            <w:pPr>
              <w:spacing w:before="120" w:after="0" w:line="240" w:lineRule="auto"/>
              <w:jc w:val="center"/>
              <w:rPr>
                <w:rFonts w:ascii="Arial" w:eastAsia="MS Mincho" w:hAnsi="Arial" w:cs="Arial"/>
                <w:color w:val="000000"/>
                <w:sz w:val="20"/>
                <w:szCs w:val="20"/>
                <w:lang w:val="nl-NL"/>
              </w:rPr>
            </w:pPr>
            <w:r w:rsidRPr="00B26322">
              <w:rPr>
                <w:rFonts w:ascii="Arial" w:eastAsia="MS Mincho" w:hAnsi="Arial" w:cs="Arial"/>
                <w:b/>
                <w:bCs/>
                <w:color w:val="000000"/>
                <w:sz w:val="20"/>
                <w:szCs w:val="20"/>
                <w:lang w:val="nl-NL"/>
              </w:rPr>
              <w:t>THÀNH PHỐ HUẾ</w:t>
            </w:r>
          </w:p>
        </w:tc>
        <w:tc>
          <w:tcPr>
            <w:tcW w:w="5793" w:type="dxa"/>
          </w:tcPr>
          <w:p w14:paraId="66F21BD6" w14:textId="77777777" w:rsidR="007D4CE4" w:rsidRPr="00B26322" w:rsidRDefault="007D4CE4" w:rsidP="00B26322">
            <w:pPr>
              <w:spacing w:before="120" w:after="0" w:line="240" w:lineRule="auto"/>
              <w:jc w:val="center"/>
              <w:rPr>
                <w:rFonts w:ascii="Arial" w:eastAsia="MS Mincho" w:hAnsi="Arial" w:cs="Arial"/>
                <w:b/>
                <w:bCs/>
                <w:color w:val="000000"/>
                <w:sz w:val="20"/>
                <w:szCs w:val="20"/>
                <w:lang w:val="nl-NL"/>
              </w:rPr>
            </w:pPr>
            <w:r w:rsidRPr="00B26322">
              <w:rPr>
                <w:rFonts w:ascii="Arial" w:eastAsia="MS Mincho" w:hAnsi="Arial" w:cs="Arial"/>
                <w:b/>
                <w:bCs/>
                <w:color w:val="000000"/>
                <w:sz w:val="20"/>
                <w:szCs w:val="20"/>
                <w:lang w:val="nl-NL"/>
              </w:rPr>
              <w:t>CỘNG HÒA XÃ HỘI CHỦ NGHĨA VIỆT NAM</w:t>
            </w:r>
          </w:p>
          <w:p w14:paraId="7122CB5D" w14:textId="77777777" w:rsidR="007D4CE4" w:rsidRPr="00B26322" w:rsidRDefault="007D4CE4" w:rsidP="00B26322">
            <w:pPr>
              <w:spacing w:before="120" w:after="0" w:line="240" w:lineRule="auto"/>
              <w:jc w:val="center"/>
              <w:rPr>
                <w:rFonts w:ascii="Arial" w:eastAsia="MS Mincho" w:hAnsi="Arial" w:cs="Arial"/>
                <w:color w:val="000000"/>
                <w:sz w:val="20"/>
                <w:szCs w:val="20"/>
                <w:lang w:val="en-US"/>
              </w:rPr>
            </w:pPr>
            <w:r w:rsidRPr="00B26322">
              <w:rPr>
                <w:rFonts w:ascii="Arial" w:eastAsia="MS Mincho" w:hAnsi="Arial" w:cs="Arial"/>
                <w:b/>
                <w:bCs/>
                <w:color w:val="000000"/>
                <w:sz w:val="20"/>
                <w:szCs w:val="20"/>
                <w:lang w:val="en-US"/>
              </w:rPr>
              <w:t xml:space="preserve">Độc lập </w:t>
            </w:r>
            <w:r w:rsidRPr="00B26322">
              <w:rPr>
                <w:rFonts w:ascii="Arial" w:eastAsia="MS Mincho" w:hAnsi="Arial" w:cs="Arial"/>
                <w:bCs/>
                <w:color w:val="000000"/>
                <w:sz w:val="20"/>
                <w:szCs w:val="20"/>
                <w:lang w:val="en-US"/>
              </w:rPr>
              <w:t xml:space="preserve">- </w:t>
            </w:r>
            <w:r w:rsidRPr="00B26322">
              <w:rPr>
                <w:rFonts w:ascii="Arial" w:eastAsia="MS Mincho" w:hAnsi="Arial" w:cs="Arial"/>
                <w:b/>
                <w:bCs/>
                <w:color w:val="000000"/>
                <w:sz w:val="20"/>
                <w:szCs w:val="20"/>
                <w:lang w:val="en-US"/>
              </w:rPr>
              <w:t xml:space="preserve">Tự do </w:t>
            </w:r>
            <w:r w:rsidRPr="00B26322">
              <w:rPr>
                <w:rFonts w:ascii="Arial" w:eastAsia="MS Mincho" w:hAnsi="Arial" w:cs="Arial"/>
                <w:bCs/>
                <w:color w:val="000000"/>
                <w:sz w:val="20"/>
                <w:szCs w:val="20"/>
                <w:lang w:val="en-US"/>
              </w:rPr>
              <w:t>-</w:t>
            </w:r>
            <w:r w:rsidRPr="00B26322">
              <w:rPr>
                <w:rFonts w:ascii="Arial" w:eastAsia="MS Mincho" w:hAnsi="Arial" w:cs="Arial"/>
                <w:b/>
                <w:bCs/>
                <w:color w:val="000000"/>
                <w:sz w:val="20"/>
                <w:szCs w:val="20"/>
                <w:lang w:val="en-US"/>
              </w:rPr>
              <w:t xml:space="preserve"> Hạnh phúc</w:t>
            </w:r>
          </w:p>
        </w:tc>
      </w:tr>
    </w:tbl>
    <w:p w14:paraId="69A0B485" w14:textId="77777777" w:rsidR="007D4CE4" w:rsidRPr="00B26322" w:rsidRDefault="007D4CE4" w:rsidP="00B26322">
      <w:pPr>
        <w:spacing w:before="120" w:after="0" w:line="240" w:lineRule="auto"/>
        <w:rPr>
          <w:rFonts w:ascii="Arial" w:eastAsia="Times New Roman" w:hAnsi="Arial" w:cs="Arial"/>
          <w:b/>
          <w:i/>
          <w:sz w:val="20"/>
          <w:szCs w:val="20"/>
          <w:lang w:val="en-US"/>
        </w:rPr>
      </w:pPr>
      <w:r w:rsidRPr="00B26322">
        <w:rPr>
          <w:rFonts w:ascii="Arial" w:eastAsia="Times New Roman" w:hAnsi="Arial" w:cs="Arial"/>
          <w:i/>
          <w:iCs/>
          <w:noProof/>
          <w:color w:val="000000"/>
          <w:sz w:val="20"/>
          <w:szCs w:val="20"/>
          <w:lang w:val="en-US"/>
        </w:rPr>
        <mc:AlternateContent>
          <mc:Choice Requires="wps">
            <w:drawing>
              <wp:anchor distT="0" distB="0" distL="114300" distR="114300" simplePos="0" relativeHeight="251661824" behindDoc="0" locked="0" layoutInCell="1" allowOverlap="1" wp14:anchorId="64E049E7" wp14:editId="0B801496">
                <wp:simplePos x="0" y="0"/>
                <wp:positionH relativeFrom="column">
                  <wp:posOffset>2983865</wp:posOffset>
                </wp:positionH>
                <wp:positionV relativeFrom="paragraph">
                  <wp:posOffset>34290</wp:posOffset>
                </wp:positionV>
                <wp:extent cx="1889760" cy="0"/>
                <wp:effectExtent l="6350" t="635" r="8890" b="8890"/>
                <wp:wrapNone/>
                <wp:docPr id="8846189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A8D8E"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95pt,2.7pt" to="383.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"/>
            </w:pict>
          </mc:Fallback>
        </mc:AlternateContent>
      </w:r>
      <w:r w:rsidRPr="00B26322">
        <w:rPr>
          <w:rFonts w:ascii="Arial" w:eastAsia="Times New Roman" w:hAnsi="Arial" w:cs="Arial"/>
          <w:iCs/>
          <w:noProof/>
          <w:color w:val="000000"/>
          <w:sz w:val="20"/>
          <w:szCs w:val="20"/>
          <w:lang w:val="en-US"/>
        </w:rPr>
        <mc:AlternateContent>
          <mc:Choice Requires="wps">
            <w:drawing>
              <wp:anchor distT="0" distB="0" distL="114300" distR="114300" simplePos="0" relativeHeight="251660800" behindDoc="0" locked="0" layoutInCell="1" allowOverlap="1" wp14:anchorId="4BA28706" wp14:editId="3522C46D">
                <wp:simplePos x="0" y="0"/>
                <wp:positionH relativeFrom="column">
                  <wp:posOffset>608965</wp:posOffset>
                </wp:positionH>
                <wp:positionV relativeFrom="paragraph">
                  <wp:posOffset>29210</wp:posOffset>
                </wp:positionV>
                <wp:extent cx="885825" cy="0"/>
                <wp:effectExtent l="3175" t="5080" r="6350" b="4445"/>
                <wp:wrapNone/>
                <wp:docPr id="99892144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29DF3"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2.3pt" to="117.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"/>
            </w:pict>
          </mc:Fallback>
        </mc:AlternateContent>
      </w:r>
    </w:p>
    <w:p w14:paraId="553A35AC" w14:textId="77777777" w:rsidR="007D4CE4" w:rsidRPr="00B26322" w:rsidRDefault="007D4CE4" w:rsidP="00B26322">
      <w:pPr>
        <w:keepNext/>
        <w:tabs>
          <w:tab w:val="center" w:pos="6379"/>
        </w:tabs>
        <w:spacing w:before="120" w:after="0" w:line="240" w:lineRule="auto"/>
        <w:jc w:val="center"/>
        <w:outlineLvl w:val="1"/>
        <w:rPr>
          <w:rFonts w:ascii="Arial" w:eastAsia="Times New Roman" w:hAnsi="Arial" w:cs="Arial"/>
          <w:b/>
          <w:sz w:val="20"/>
          <w:szCs w:val="20"/>
          <w:lang w:val="en-US"/>
        </w:rPr>
      </w:pPr>
      <w:r w:rsidRPr="00B26322">
        <w:rPr>
          <w:rFonts w:ascii="Arial" w:eastAsia="Times New Roman" w:hAnsi="Arial" w:cs="Arial"/>
          <w:b/>
          <w:sz w:val="20"/>
          <w:szCs w:val="20"/>
          <w:lang w:val="en-US"/>
        </w:rPr>
        <w:t>QUY ĐỊNH</w:t>
      </w:r>
    </w:p>
    <w:p w14:paraId="3529DBC8" w14:textId="77777777" w:rsidR="007D4CE4" w:rsidRPr="00B26322" w:rsidRDefault="007D4CE4" w:rsidP="00B26322">
      <w:pPr>
        <w:pStyle w:val="Vnbnnidung70"/>
        <w:shd w:val="clear" w:color="auto" w:fill="auto"/>
        <w:spacing w:before="120" w:line="240" w:lineRule="auto"/>
        <w:ind w:right="28"/>
        <w:jc w:val="center"/>
        <w:rPr>
          <w:rFonts w:ascii="Arial" w:hAnsi="Arial" w:cs="Arial"/>
          <w:color w:val="000000"/>
          <w:sz w:val="20"/>
          <w:szCs w:val="20"/>
          <w:lang w:val="vi-VN" w:eastAsia="vi-VN" w:bidi="vi-VN"/>
        </w:rPr>
      </w:pPr>
      <w:r w:rsidRPr="00B26322">
        <w:rPr>
          <w:rFonts w:ascii="Arial" w:hAnsi="Arial" w:cs="Arial"/>
          <w:color w:val="000000"/>
          <w:sz w:val="20"/>
          <w:szCs w:val="20"/>
          <w:lang w:val="vi-VN" w:eastAsia="vi-VN" w:bidi="vi-VN"/>
        </w:rPr>
        <w:t>Chức năng, nhiệm vụ, quyền hạn và cơ cấu tổ chức</w:t>
      </w:r>
    </w:p>
    <w:p w14:paraId="21E14865" w14:textId="2196DA80" w:rsidR="007D4CE4" w:rsidRPr="00B26322" w:rsidRDefault="007D4CE4" w:rsidP="00B26322">
      <w:pPr>
        <w:pStyle w:val="Vnbnnidung70"/>
        <w:shd w:val="clear" w:color="auto" w:fill="auto"/>
        <w:spacing w:before="120" w:line="240" w:lineRule="auto"/>
        <w:ind w:right="28"/>
        <w:jc w:val="center"/>
        <w:rPr>
          <w:rFonts w:ascii="Arial" w:hAnsi="Arial" w:cs="Arial"/>
          <w:sz w:val="20"/>
          <w:szCs w:val="20"/>
          <w:lang w:val="vi-VN"/>
        </w:rPr>
      </w:pPr>
      <w:r w:rsidRPr="00B26322">
        <w:rPr>
          <w:rFonts w:ascii="Arial" w:hAnsi="Arial" w:cs="Arial"/>
          <w:color w:val="000000"/>
          <w:sz w:val="20"/>
          <w:szCs w:val="20"/>
          <w:lang w:val="vi-VN" w:eastAsia="vi-VN" w:bidi="vi-VN"/>
        </w:rPr>
        <w:t>của Ban Quản lý dự án Đầu tư xây dựng khu vực 2</w:t>
      </w:r>
    </w:p>
    <w:p w14:paraId="5AA32222" w14:textId="6047652E" w:rsidR="007D4CE4" w:rsidRPr="00B26322" w:rsidRDefault="007D4CE4" w:rsidP="00B26322">
      <w:pPr>
        <w:spacing w:before="120" w:after="0" w:line="240" w:lineRule="auto"/>
        <w:jc w:val="center"/>
        <w:rPr>
          <w:rFonts w:ascii="Arial" w:eastAsia="Times New Roman" w:hAnsi="Arial" w:cs="Arial"/>
          <w:i/>
          <w:sz w:val="20"/>
          <w:szCs w:val="20"/>
          <w:lang w:val="nl-NL"/>
        </w:rPr>
      </w:pPr>
      <w:r w:rsidRPr="00B26322">
        <w:rPr>
          <w:rFonts w:ascii="Arial" w:eastAsia="Times New Roman" w:hAnsi="Arial" w:cs="Arial"/>
          <w:i/>
          <w:sz w:val="20"/>
          <w:szCs w:val="20"/>
          <w:lang w:val="nl-NL"/>
        </w:rPr>
        <w:t xml:space="preserve">(Kèm theo Quyết định số </w:t>
      </w:r>
      <w:r w:rsidR="00766284">
        <w:rPr>
          <w:rFonts w:ascii="Arial" w:eastAsia="Times New Roman" w:hAnsi="Arial" w:cs="Arial"/>
          <w:i/>
          <w:sz w:val="20"/>
          <w:szCs w:val="20"/>
          <w:lang w:val="nl-NL"/>
        </w:rPr>
        <w:t>78</w:t>
      </w:r>
      <w:r w:rsidRPr="00B26322">
        <w:rPr>
          <w:rFonts w:ascii="Arial" w:eastAsia="Times New Roman" w:hAnsi="Arial" w:cs="Arial"/>
          <w:i/>
          <w:sz w:val="20"/>
          <w:szCs w:val="20"/>
          <w:lang w:val="nl-NL"/>
        </w:rPr>
        <w:t>/2025/QĐ-UBND</w:t>
      </w:r>
      <w:r w:rsidRPr="00B26322">
        <w:rPr>
          <w:rFonts w:ascii="Arial" w:eastAsia="Times New Roman" w:hAnsi="Arial" w:cs="Arial"/>
          <w:i/>
          <w:iCs/>
          <w:sz w:val="20"/>
          <w:szCs w:val="20"/>
          <w:lang w:eastAsia="vi-VN"/>
        </w:rPr>
        <w:t xml:space="preserve"> ngày </w:t>
      </w:r>
      <w:r w:rsidR="00766284">
        <w:rPr>
          <w:rFonts w:ascii="Arial" w:eastAsia="Times New Roman" w:hAnsi="Arial" w:cs="Arial"/>
          <w:i/>
          <w:iCs/>
          <w:sz w:val="20"/>
          <w:szCs w:val="20"/>
          <w:lang w:val="nl-NL" w:eastAsia="vi-VN"/>
        </w:rPr>
        <w:t>04</w:t>
      </w:r>
      <w:r w:rsidRPr="00B26322">
        <w:rPr>
          <w:rFonts w:ascii="Arial" w:eastAsia="Times New Roman" w:hAnsi="Arial" w:cs="Arial"/>
          <w:i/>
          <w:iCs/>
          <w:sz w:val="20"/>
          <w:szCs w:val="20"/>
          <w:lang w:val="nl-NL" w:eastAsia="vi-VN"/>
        </w:rPr>
        <w:t xml:space="preserve"> </w:t>
      </w:r>
      <w:r w:rsidRPr="00B26322">
        <w:rPr>
          <w:rFonts w:ascii="Arial" w:eastAsia="Times New Roman" w:hAnsi="Arial" w:cs="Arial"/>
          <w:i/>
          <w:iCs/>
          <w:sz w:val="20"/>
          <w:szCs w:val="20"/>
          <w:lang w:eastAsia="vi-VN"/>
        </w:rPr>
        <w:t xml:space="preserve"> tháng </w:t>
      </w:r>
      <w:r w:rsidRPr="00B26322">
        <w:rPr>
          <w:rFonts w:ascii="Arial" w:eastAsia="Times New Roman" w:hAnsi="Arial" w:cs="Arial"/>
          <w:i/>
          <w:iCs/>
          <w:sz w:val="20"/>
          <w:szCs w:val="20"/>
          <w:lang w:val="nl-NL" w:eastAsia="vi-VN"/>
        </w:rPr>
        <w:t>9</w:t>
      </w:r>
      <w:r w:rsidRPr="00B26322">
        <w:rPr>
          <w:rFonts w:ascii="Arial" w:eastAsia="Times New Roman" w:hAnsi="Arial" w:cs="Arial"/>
          <w:i/>
          <w:iCs/>
          <w:sz w:val="20"/>
          <w:szCs w:val="20"/>
          <w:lang w:eastAsia="vi-VN"/>
        </w:rPr>
        <w:t xml:space="preserve"> năm 2025</w:t>
      </w:r>
    </w:p>
    <w:p w14:paraId="3F614B38" w14:textId="77777777" w:rsidR="007D4CE4" w:rsidRPr="00B26322" w:rsidRDefault="007D4CE4" w:rsidP="00B26322">
      <w:pPr>
        <w:spacing w:before="120" w:after="0" w:line="240" w:lineRule="auto"/>
        <w:jc w:val="center"/>
        <w:rPr>
          <w:rFonts w:ascii="Arial" w:eastAsia="Times New Roman" w:hAnsi="Arial" w:cs="Arial"/>
          <w:i/>
          <w:sz w:val="20"/>
          <w:szCs w:val="20"/>
          <w:lang w:val="nl-NL"/>
        </w:rPr>
      </w:pPr>
      <w:r w:rsidRPr="00B26322">
        <w:rPr>
          <w:rFonts w:ascii="Arial" w:eastAsia="Times New Roman" w:hAnsi="Arial" w:cs="Arial"/>
          <w:i/>
          <w:sz w:val="20"/>
          <w:szCs w:val="20"/>
          <w:lang w:val="nl-NL"/>
        </w:rPr>
        <w:t>Ủy ban nhân dân thành phố Huế)</w:t>
      </w:r>
    </w:p>
    <w:p w14:paraId="128F6728" w14:textId="77777777" w:rsidR="007D4CE4" w:rsidRPr="00B26322" w:rsidRDefault="007D4CE4" w:rsidP="00B26322">
      <w:pPr>
        <w:spacing w:before="120" w:after="0" w:line="240" w:lineRule="auto"/>
        <w:jc w:val="center"/>
        <w:rPr>
          <w:rFonts w:ascii="Arial" w:eastAsia="Times New Roman" w:hAnsi="Arial" w:cs="Arial"/>
          <w:b/>
          <w:sz w:val="20"/>
          <w:szCs w:val="20"/>
          <w:lang w:val="nl-NL"/>
        </w:rPr>
      </w:pPr>
    </w:p>
    <w:p w14:paraId="22752BC5" w14:textId="77777777" w:rsidR="007D4CE4" w:rsidRPr="00B26322" w:rsidRDefault="007D4CE4" w:rsidP="00B26322">
      <w:pPr>
        <w:tabs>
          <w:tab w:val="left" w:pos="8203"/>
        </w:tabs>
        <w:snapToGrid w:val="0"/>
        <w:spacing w:before="120" w:after="0" w:line="240" w:lineRule="auto"/>
        <w:jc w:val="center"/>
        <w:rPr>
          <w:rFonts w:ascii="Arial" w:eastAsia="Times New Roman" w:hAnsi="Arial" w:cs="Arial"/>
          <w:b/>
          <w:sz w:val="20"/>
          <w:szCs w:val="20"/>
          <w:lang w:val="nl-NL"/>
        </w:rPr>
      </w:pPr>
      <w:r w:rsidRPr="00B26322">
        <w:rPr>
          <w:rFonts w:ascii="Arial" w:eastAsia="Times New Roman" w:hAnsi="Arial" w:cs="Arial"/>
          <w:b/>
          <w:sz w:val="20"/>
          <w:szCs w:val="20"/>
          <w:lang w:val="nl-NL"/>
        </w:rPr>
        <w:t>Chương I</w:t>
      </w:r>
    </w:p>
    <w:p w14:paraId="041CEDED" w14:textId="32D13334" w:rsidR="007D4CE4" w:rsidRPr="00B26322" w:rsidRDefault="007D4CE4" w:rsidP="00B26322">
      <w:pPr>
        <w:shd w:val="clear" w:color="auto" w:fill="FFFFFF"/>
        <w:snapToGrid w:val="0"/>
        <w:spacing w:before="120" w:after="0" w:line="240" w:lineRule="auto"/>
        <w:jc w:val="center"/>
        <w:rPr>
          <w:rFonts w:ascii="Arial" w:eastAsia="Times New Roman" w:hAnsi="Arial" w:cs="Arial"/>
          <w:b/>
          <w:bCs/>
          <w:sz w:val="20"/>
          <w:szCs w:val="20"/>
        </w:rPr>
      </w:pPr>
      <w:r w:rsidRPr="00B26322">
        <w:rPr>
          <w:rFonts w:ascii="Arial" w:eastAsia="Times New Roman" w:hAnsi="Arial" w:cs="Arial"/>
          <w:b/>
          <w:bCs/>
          <w:sz w:val="20"/>
          <w:szCs w:val="20"/>
        </w:rPr>
        <w:t>VỊ TRÍ</w:t>
      </w:r>
      <w:r w:rsidRPr="00B26322">
        <w:rPr>
          <w:rFonts w:ascii="Arial" w:eastAsia="Times New Roman" w:hAnsi="Arial" w:cs="Arial"/>
          <w:b/>
          <w:bCs/>
          <w:sz w:val="20"/>
          <w:szCs w:val="20"/>
          <w:lang w:val="nl-NL"/>
        </w:rPr>
        <w:t xml:space="preserve"> VÀ </w:t>
      </w:r>
      <w:r w:rsidRPr="00B26322">
        <w:rPr>
          <w:rFonts w:ascii="Arial" w:eastAsia="Times New Roman" w:hAnsi="Arial" w:cs="Arial"/>
          <w:b/>
          <w:bCs/>
          <w:sz w:val="20"/>
          <w:szCs w:val="20"/>
        </w:rPr>
        <w:t>CHỨC NĂNG</w:t>
      </w:r>
    </w:p>
    <w:p w14:paraId="1EA61541" w14:textId="77777777" w:rsidR="007D4CE4" w:rsidRPr="00B26322" w:rsidRDefault="007D4CE4" w:rsidP="00B26322">
      <w:pPr>
        <w:shd w:val="clear" w:color="auto" w:fill="FFFFFF"/>
        <w:snapToGrid w:val="0"/>
        <w:spacing w:before="120" w:after="0" w:line="240" w:lineRule="auto"/>
        <w:jc w:val="center"/>
        <w:rPr>
          <w:rFonts w:ascii="Arial" w:eastAsia="Times New Roman" w:hAnsi="Arial" w:cs="Arial"/>
          <w:b/>
          <w:bCs/>
          <w:sz w:val="20"/>
          <w:szCs w:val="20"/>
        </w:rPr>
      </w:pPr>
    </w:p>
    <w:p w14:paraId="5C695FD0" w14:textId="1210A947" w:rsidR="005F3A54" w:rsidRPr="00B26322" w:rsidRDefault="0078147E" w:rsidP="00B26322">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B26322">
        <w:rPr>
          <w:rFonts w:ascii="Arial" w:hAnsi="Arial" w:cs="Arial"/>
          <w:sz w:val="20"/>
          <w:szCs w:val="20"/>
          <w:lang w:val="vi-VN"/>
        </w:rPr>
        <w:t xml:space="preserve">Điều 1. </w:t>
      </w:r>
      <w:r w:rsidR="00311ECE" w:rsidRPr="00B26322">
        <w:rPr>
          <w:rFonts w:ascii="Arial" w:hAnsi="Arial" w:cs="Arial"/>
          <w:sz w:val="20"/>
          <w:szCs w:val="20"/>
          <w:lang w:val="vi-VN"/>
        </w:rPr>
        <w:t>Vị trí</w:t>
      </w:r>
    </w:p>
    <w:p w14:paraId="243ABB4C" w14:textId="4362A954" w:rsidR="00311ECE" w:rsidRPr="00B26322" w:rsidRDefault="00311ECE" w:rsidP="00B26322">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B26322">
        <w:rPr>
          <w:rFonts w:ascii="Arial" w:eastAsiaTheme="minorHAnsi" w:hAnsi="Arial" w:cs="Arial"/>
          <w:b w:val="0"/>
          <w:bCs w:val="0"/>
          <w:sz w:val="20"/>
          <w:szCs w:val="20"/>
          <w:lang w:val="vi-VN"/>
        </w:rPr>
        <w:t xml:space="preserve">1. Ban Quản lý dự án Đầu tư xây dựng </w:t>
      </w:r>
      <w:r w:rsidR="00347612" w:rsidRPr="00B26322">
        <w:rPr>
          <w:rFonts w:ascii="Arial" w:eastAsiaTheme="minorHAnsi" w:hAnsi="Arial" w:cs="Arial"/>
          <w:b w:val="0"/>
          <w:bCs w:val="0"/>
          <w:sz w:val="20"/>
          <w:szCs w:val="20"/>
          <w:lang w:val="vi-VN"/>
        </w:rPr>
        <w:t>khu vực 2</w:t>
      </w:r>
      <w:r w:rsidRPr="00B26322">
        <w:rPr>
          <w:rFonts w:ascii="Arial" w:eastAsiaTheme="minorHAnsi" w:hAnsi="Arial" w:cs="Arial"/>
          <w:b w:val="0"/>
          <w:bCs w:val="0"/>
          <w:sz w:val="20"/>
          <w:szCs w:val="20"/>
          <w:lang w:val="vi-VN"/>
        </w:rPr>
        <w:t xml:space="preserve"> (viết tắt là Ban Quản lý) là đơn vị sự nghiệp công lập thuộc Ủy ban nhân dân thành phố.</w:t>
      </w:r>
    </w:p>
    <w:p w14:paraId="55A1A8A4" w14:textId="77777777" w:rsidR="00311ECE" w:rsidRPr="00B26322" w:rsidRDefault="00311ECE" w:rsidP="00B26322">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B26322">
        <w:rPr>
          <w:rFonts w:ascii="Arial" w:eastAsiaTheme="minorHAnsi" w:hAnsi="Arial" w:cs="Arial"/>
          <w:b w:val="0"/>
          <w:bCs w:val="0"/>
          <w:sz w:val="20"/>
          <w:szCs w:val="20"/>
          <w:lang w:val="vi-VN"/>
        </w:rPr>
        <w:t xml:space="preserve">2. Ban Quản lý chịu sự chỉ đạo, quản lý của Ủy ban nhân dân thành phố về toàn bộ hoạt động, tổ chức, vị trí việc làm, số lượng người làm việc và chịu sự hướng dẫn, kiểm tra về chuyên môn, nghiệp vụ của các cơ quan có thẩm quyền. </w:t>
      </w:r>
    </w:p>
    <w:p w14:paraId="50C66272" w14:textId="4500B594" w:rsidR="00311ECE" w:rsidRPr="00B26322" w:rsidRDefault="00311ECE" w:rsidP="00B26322">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B26322">
        <w:rPr>
          <w:rFonts w:ascii="Arial" w:eastAsiaTheme="minorHAnsi" w:hAnsi="Arial" w:cs="Arial"/>
          <w:b w:val="0"/>
          <w:bCs w:val="0"/>
          <w:sz w:val="20"/>
          <w:szCs w:val="20"/>
          <w:lang w:val="vi-VN"/>
        </w:rPr>
        <w:t xml:space="preserve">3. Ban Quản lý có tư cách pháp nhân, có trụ sở, tài khoản và con dấu riêng để hoạt động theo quy định của pháp luật. </w:t>
      </w:r>
    </w:p>
    <w:p w14:paraId="408B0880" w14:textId="158E1039" w:rsidR="005F3A54" w:rsidRPr="00B26322" w:rsidRDefault="0078147E" w:rsidP="00B26322">
      <w:pPr>
        <w:widowControl w:val="0"/>
        <w:tabs>
          <w:tab w:val="left" w:pos="851"/>
          <w:tab w:val="left" w:pos="1094"/>
        </w:tabs>
        <w:snapToGrid w:val="0"/>
        <w:spacing w:before="120" w:after="0" w:line="240" w:lineRule="auto"/>
        <w:jc w:val="both"/>
        <w:rPr>
          <w:rFonts w:ascii="Arial" w:hAnsi="Arial" w:cs="Arial"/>
          <w:b/>
          <w:bCs/>
          <w:sz w:val="20"/>
          <w:szCs w:val="20"/>
        </w:rPr>
      </w:pPr>
      <w:bookmarkStart w:id="0" w:name="bookmark4"/>
      <w:r w:rsidRPr="00B26322">
        <w:rPr>
          <w:rFonts w:ascii="Arial" w:hAnsi="Arial" w:cs="Arial"/>
          <w:b/>
          <w:bCs/>
          <w:sz w:val="20"/>
          <w:szCs w:val="20"/>
        </w:rPr>
        <w:t xml:space="preserve">Điều 2. </w:t>
      </w:r>
      <w:bookmarkEnd w:id="0"/>
      <w:r w:rsidR="00311ECE" w:rsidRPr="00B26322">
        <w:rPr>
          <w:rFonts w:ascii="Arial" w:hAnsi="Arial" w:cs="Arial"/>
          <w:b/>
          <w:bCs/>
          <w:sz w:val="20"/>
          <w:szCs w:val="20"/>
        </w:rPr>
        <w:t>Chức năng</w:t>
      </w:r>
    </w:p>
    <w:p w14:paraId="12286094" w14:textId="52D48FA2" w:rsidR="00F41DED" w:rsidRPr="00B26322" w:rsidRDefault="00F41DED" w:rsidP="00B26322">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bookmarkStart w:id="1" w:name="bookmark5"/>
      <w:r w:rsidRPr="00B26322">
        <w:rPr>
          <w:rFonts w:ascii="Arial" w:eastAsiaTheme="minorHAnsi" w:hAnsi="Arial" w:cs="Arial"/>
          <w:b w:val="0"/>
          <w:bCs w:val="0"/>
          <w:sz w:val="20"/>
          <w:szCs w:val="20"/>
          <w:lang w:val="vi-VN"/>
        </w:rPr>
        <w:t xml:space="preserve">Ban Quản lý </w:t>
      </w:r>
      <w:r w:rsidR="00C57FA3" w:rsidRPr="00B26322">
        <w:rPr>
          <w:rFonts w:ascii="Arial" w:eastAsiaTheme="minorHAnsi" w:hAnsi="Arial" w:cs="Arial"/>
          <w:b w:val="0"/>
          <w:bCs w:val="0"/>
          <w:sz w:val="20"/>
          <w:szCs w:val="20"/>
          <w:lang w:val="vi-VN"/>
        </w:rPr>
        <w:t>có chức năng thực hiện đầu tư, quản lý các dự án xây dựng cơ bản, công trình công cộng; phát triển, quản lý, khai thác quỹ đất, giải phóng mặt bằng trên địa bàn các phường: Phong Điền, Phong Dinh, Phong Phú, Phong Quảng, Phong Thái, Hương Trà, Kim Trà; các xã: Quảng Điền, Đan Điền, Bình Điền, A Lưới 1, A Lưới 2, A Lưới 3, A Lưới 4, A Lưới 5</w:t>
      </w:r>
      <w:r w:rsidR="00311ECE" w:rsidRPr="00B26322">
        <w:rPr>
          <w:rFonts w:ascii="Arial" w:eastAsiaTheme="minorHAnsi" w:hAnsi="Arial" w:cs="Arial"/>
          <w:b w:val="0"/>
          <w:bCs w:val="0"/>
          <w:sz w:val="20"/>
          <w:szCs w:val="20"/>
          <w:lang w:val="vi-VN"/>
        </w:rPr>
        <w:t>; cụ thể:</w:t>
      </w:r>
    </w:p>
    <w:p w14:paraId="0ADAFEB9"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1. Làm chủ đầu tư một số dự án sử dụng vốn đầu tư công, vốn nhà nước ngoài đầu tư công.</w:t>
      </w:r>
    </w:p>
    <w:p w14:paraId="0E6AB070"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2. Tổ chức quản lý các dự án do mình làm chủ đầu tư và nhận ủy thác quản lý dự án theo hợp đồng ủy thác quản lý dự án cho các chủ đầu tư khác khi được yêu cầu và có đủ điều kiện năng lực để thực hiện theo quy định của pháp luật.</w:t>
      </w:r>
    </w:p>
    <w:p w14:paraId="2DFF7921"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3. Tiếp nhận và quản lý sử dụng vốn để đầu tư xây dựng theo quy định của pháp luật.</w:t>
      </w:r>
    </w:p>
    <w:p w14:paraId="3CD6A28F"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4. Thực hiện chức năng tư vấn giám sát và các hoạt động tư vấn khác theo năng lực hoạt động của Ban Quản lý.</w:t>
      </w:r>
    </w:p>
    <w:p w14:paraId="11270AF0"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5. Tổ chức thực hiện công tác bồi thường, hỗ trợ và tái định cư; tạo quỹ đất để đấu giá quyền sử dụng đất, phục vụ phát triển kinh tế - xã hội và phát triển các khu tái định cư; tổ chức đấu giá quyền sử dụng đất, đấu thầu dự án có sử dụng đất; quản lý quỹ đất đã thu hồi, quỹ đất nhận chuyển nhượng, quỹ đất tạo lập và phát triển, đồng thời, thực hiện các dịch vụ trong lĩnh vực bồi thường, giải phóng mặt bằng.</w:t>
      </w:r>
    </w:p>
    <w:p w14:paraId="21DB5B80" w14:textId="77777777" w:rsidR="00C57FA3" w:rsidRPr="00B26322" w:rsidRDefault="00C57FA3" w:rsidP="00B26322">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6. Thực hiện các chức năng khác do Ủy ban nhân dân thành phố giao.</w:t>
      </w:r>
    </w:p>
    <w:p w14:paraId="0E8A68E0" w14:textId="77777777" w:rsidR="007D4CE4" w:rsidRPr="00B26322" w:rsidRDefault="007D4CE4" w:rsidP="00B26322">
      <w:pPr>
        <w:widowControl w:val="0"/>
        <w:tabs>
          <w:tab w:val="left" w:pos="851"/>
          <w:tab w:val="left" w:pos="1114"/>
        </w:tabs>
        <w:snapToGrid w:val="0"/>
        <w:spacing w:before="120" w:after="0" w:line="240" w:lineRule="auto"/>
        <w:jc w:val="center"/>
        <w:rPr>
          <w:rFonts w:ascii="Arial" w:hAnsi="Arial" w:cs="Arial"/>
          <w:b/>
          <w:color w:val="000000"/>
          <w:sz w:val="20"/>
          <w:szCs w:val="20"/>
          <w:lang w:eastAsia="vi-VN" w:bidi="vi-VN"/>
        </w:rPr>
      </w:pPr>
    </w:p>
    <w:p w14:paraId="6F3ABCC8" w14:textId="3B06CA44" w:rsidR="00BD78BB" w:rsidRPr="00B26322" w:rsidRDefault="0078147E" w:rsidP="00B26322">
      <w:pPr>
        <w:widowControl w:val="0"/>
        <w:tabs>
          <w:tab w:val="left" w:pos="851"/>
          <w:tab w:val="left" w:pos="1114"/>
        </w:tabs>
        <w:snapToGrid w:val="0"/>
        <w:spacing w:before="120" w:after="0" w:line="240" w:lineRule="auto"/>
        <w:jc w:val="center"/>
        <w:rPr>
          <w:rFonts w:ascii="Arial" w:hAnsi="Arial" w:cs="Arial"/>
          <w:bCs/>
          <w:sz w:val="20"/>
          <w:szCs w:val="20"/>
        </w:rPr>
      </w:pPr>
      <w:r w:rsidRPr="00B26322">
        <w:rPr>
          <w:rFonts w:ascii="Arial" w:hAnsi="Arial" w:cs="Arial"/>
          <w:b/>
          <w:color w:val="000000"/>
          <w:sz w:val="20"/>
          <w:szCs w:val="20"/>
          <w:lang w:eastAsia="vi-VN" w:bidi="vi-VN"/>
        </w:rPr>
        <w:t>C</w:t>
      </w:r>
      <w:r w:rsidR="00C50133" w:rsidRPr="00B26322">
        <w:rPr>
          <w:rFonts w:ascii="Arial" w:hAnsi="Arial" w:cs="Arial"/>
          <w:b/>
          <w:color w:val="000000"/>
          <w:sz w:val="20"/>
          <w:szCs w:val="20"/>
          <w:lang w:eastAsia="vi-VN" w:bidi="vi-VN"/>
        </w:rPr>
        <w:t>hương</w:t>
      </w:r>
      <w:r w:rsidRPr="00B26322">
        <w:rPr>
          <w:rFonts w:ascii="Arial" w:hAnsi="Arial" w:cs="Arial"/>
          <w:b/>
          <w:color w:val="000000"/>
          <w:sz w:val="20"/>
          <w:szCs w:val="20"/>
          <w:lang w:eastAsia="vi-VN" w:bidi="vi-VN"/>
        </w:rPr>
        <w:t xml:space="preserve"> </w:t>
      </w:r>
      <w:r w:rsidR="003D55E7" w:rsidRPr="00B26322">
        <w:rPr>
          <w:rFonts w:ascii="Arial" w:hAnsi="Arial" w:cs="Arial"/>
          <w:b/>
          <w:color w:val="000000"/>
          <w:sz w:val="20"/>
          <w:szCs w:val="20"/>
          <w:lang w:eastAsia="vi-VN" w:bidi="vi-VN"/>
        </w:rPr>
        <w:t>II</w:t>
      </w:r>
      <w:r w:rsidR="00D55BE4" w:rsidRPr="00B26322">
        <w:rPr>
          <w:rFonts w:ascii="Arial" w:hAnsi="Arial" w:cs="Arial"/>
          <w:b/>
          <w:color w:val="000000"/>
          <w:sz w:val="20"/>
          <w:szCs w:val="20"/>
          <w:lang w:eastAsia="vi-VN" w:bidi="vi-VN"/>
        </w:rPr>
        <w:br/>
      </w:r>
      <w:r w:rsidR="005F3A54" w:rsidRPr="00B26322">
        <w:rPr>
          <w:rFonts w:ascii="Arial" w:hAnsi="Arial" w:cs="Arial"/>
          <w:b/>
          <w:color w:val="000000"/>
          <w:sz w:val="20"/>
          <w:szCs w:val="20"/>
          <w:lang w:eastAsia="vi-VN" w:bidi="vi-VN"/>
        </w:rPr>
        <w:t>NHIỆM VỤ</w:t>
      </w:r>
      <w:r w:rsidR="00B11887" w:rsidRPr="00B26322">
        <w:rPr>
          <w:rFonts w:ascii="Arial" w:hAnsi="Arial" w:cs="Arial"/>
          <w:b/>
          <w:color w:val="000000"/>
          <w:sz w:val="20"/>
          <w:szCs w:val="20"/>
          <w:lang w:eastAsia="vi-VN" w:bidi="vi-VN"/>
        </w:rPr>
        <w:t xml:space="preserve"> VÀ</w:t>
      </w:r>
      <w:r w:rsidR="005F3A54" w:rsidRPr="00B26322">
        <w:rPr>
          <w:rFonts w:ascii="Arial" w:hAnsi="Arial" w:cs="Arial"/>
          <w:b/>
          <w:color w:val="000000"/>
          <w:sz w:val="20"/>
          <w:szCs w:val="20"/>
          <w:lang w:eastAsia="vi-VN" w:bidi="vi-VN"/>
        </w:rPr>
        <w:t xml:space="preserve"> QUY</w:t>
      </w:r>
      <w:r w:rsidR="003D55E7" w:rsidRPr="00B26322">
        <w:rPr>
          <w:rFonts w:ascii="Arial" w:hAnsi="Arial" w:cs="Arial"/>
          <w:b/>
          <w:color w:val="000000"/>
          <w:sz w:val="20"/>
          <w:szCs w:val="20"/>
          <w:lang w:eastAsia="vi-VN" w:bidi="vi-VN"/>
        </w:rPr>
        <w:t>Ề</w:t>
      </w:r>
      <w:r w:rsidR="005F3A54" w:rsidRPr="00B26322">
        <w:rPr>
          <w:rFonts w:ascii="Arial" w:hAnsi="Arial" w:cs="Arial"/>
          <w:b/>
          <w:color w:val="000000"/>
          <w:sz w:val="20"/>
          <w:szCs w:val="20"/>
          <w:lang w:eastAsia="vi-VN" w:bidi="vi-VN"/>
        </w:rPr>
        <w:t xml:space="preserve">N </w:t>
      </w:r>
      <w:r w:rsidR="005F3A54" w:rsidRPr="00B26322">
        <w:rPr>
          <w:rStyle w:val="Tiu20"/>
          <w:rFonts w:ascii="Arial" w:eastAsiaTheme="minorHAnsi" w:hAnsi="Arial" w:cs="Arial"/>
          <w:bCs w:val="0"/>
          <w:sz w:val="20"/>
          <w:szCs w:val="20"/>
        </w:rPr>
        <w:t>HẠN</w:t>
      </w:r>
      <w:bookmarkStart w:id="2" w:name="bookmark6"/>
      <w:bookmarkEnd w:id="1"/>
    </w:p>
    <w:p w14:paraId="02AF5584" w14:textId="77777777" w:rsidR="00924D97" w:rsidRPr="00B26322" w:rsidRDefault="00924D97" w:rsidP="00B26322">
      <w:pPr>
        <w:pStyle w:val="Muc123"/>
        <w:numPr>
          <w:ilvl w:val="0"/>
          <w:numId w:val="0"/>
        </w:numPr>
        <w:tabs>
          <w:tab w:val="left" w:pos="993"/>
        </w:tabs>
        <w:snapToGrid w:val="0"/>
        <w:spacing w:after="0" w:line="240" w:lineRule="auto"/>
        <w:ind w:left="709"/>
        <w:outlineLvl w:val="1"/>
        <w:rPr>
          <w:rFonts w:ascii="Arial" w:hAnsi="Arial" w:cs="Arial"/>
          <w:sz w:val="20"/>
          <w:szCs w:val="20"/>
          <w:lang w:val="vi-VN"/>
        </w:rPr>
      </w:pPr>
    </w:p>
    <w:p w14:paraId="79D1DA80" w14:textId="77777777" w:rsidR="00C57FA3" w:rsidRPr="00B26322" w:rsidRDefault="00C57FA3" w:rsidP="00B26322">
      <w:pPr>
        <w:pStyle w:val="Muc123"/>
        <w:numPr>
          <w:ilvl w:val="0"/>
          <w:numId w:val="0"/>
        </w:numPr>
        <w:tabs>
          <w:tab w:val="left" w:pos="993"/>
        </w:tabs>
        <w:snapToGrid w:val="0"/>
        <w:spacing w:after="0" w:line="240" w:lineRule="auto"/>
        <w:outlineLvl w:val="1"/>
        <w:rPr>
          <w:rFonts w:ascii="Arial" w:hAnsi="Arial" w:cs="Arial"/>
          <w:sz w:val="20"/>
          <w:szCs w:val="20"/>
          <w:lang w:val="vi-VN"/>
        </w:rPr>
      </w:pPr>
      <w:bookmarkStart w:id="3" w:name="bookmark7"/>
      <w:bookmarkEnd w:id="2"/>
      <w:r w:rsidRPr="00B26322">
        <w:rPr>
          <w:rFonts w:ascii="Arial" w:hAnsi="Arial" w:cs="Arial"/>
          <w:sz w:val="20"/>
          <w:szCs w:val="20"/>
          <w:lang w:val="vi-VN"/>
        </w:rPr>
        <w:t>Điều 3. Nhiệm vụ và quyền hạn</w:t>
      </w:r>
      <w:bookmarkEnd w:id="3"/>
    </w:p>
    <w:p w14:paraId="02B84FFF" w14:textId="77777777" w:rsidR="00C57FA3" w:rsidRPr="00B26322" w:rsidRDefault="00C57FA3" w:rsidP="00B26322">
      <w:pPr>
        <w:widowControl w:val="0"/>
        <w:tabs>
          <w:tab w:val="left" w:pos="851"/>
        </w:tabs>
        <w:snapToGrid w:val="0"/>
        <w:spacing w:before="120" w:after="0" w:line="240" w:lineRule="auto"/>
        <w:jc w:val="both"/>
        <w:rPr>
          <w:rFonts w:ascii="Arial" w:hAnsi="Arial" w:cs="Arial"/>
          <w:sz w:val="20"/>
          <w:szCs w:val="20"/>
        </w:rPr>
      </w:pPr>
      <w:r w:rsidRPr="00B26322">
        <w:rPr>
          <w:rFonts w:ascii="Arial" w:hAnsi="Arial" w:cs="Arial"/>
          <w:sz w:val="20"/>
          <w:szCs w:val="20"/>
        </w:rPr>
        <w:t xml:space="preserve">1. Trình Ủy ban nhân dân thành phố: </w:t>
      </w:r>
    </w:p>
    <w:p w14:paraId="73E1A7E6" w14:textId="7620FA31" w:rsidR="00C57FA3" w:rsidRPr="00B26322" w:rsidRDefault="00C57FA3" w:rsidP="00B26322">
      <w:pPr>
        <w:widowControl w:val="0"/>
        <w:tabs>
          <w:tab w:val="left" w:pos="851"/>
        </w:tabs>
        <w:snapToGrid w:val="0"/>
        <w:spacing w:before="120" w:after="0" w:line="240" w:lineRule="auto"/>
        <w:jc w:val="both"/>
        <w:rPr>
          <w:rFonts w:ascii="Arial" w:hAnsi="Arial" w:cs="Arial"/>
          <w:spacing w:val="2"/>
          <w:sz w:val="20"/>
          <w:szCs w:val="20"/>
        </w:rPr>
      </w:pPr>
      <w:r w:rsidRPr="00B26322">
        <w:rPr>
          <w:rFonts w:ascii="Arial" w:hAnsi="Arial" w:cs="Arial"/>
          <w:spacing w:val="2"/>
          <w:sz w:val="20"/>
          <w:szCs w:val="20"/>
        </w:rPr>
        <w:t>a) Dự thảo nghị quyết của Hội đồng nhân dân thành phố, dự thảo quyết định của Ủy ban nhân dân thành phố liên quan đến các lĩnh vực thuộc phạm vi quản lý của Ban Quản lý và các văn bản khác theo phân công của Ủy ban nhân dân thành phố</w:t>
      </w:r>
      <w:r w:rsidR="0009576B" w:rsidRPr="00B26322">
        <w:rPr>
          <w:rFonts w:ascii="Arial" w:hAnsi="Arial" w:cs="Arial"/>
          <w:spacing w:val="2"/>
          <w:sz w:val="20"/>
          <w:szCs w:val="20"/>
        </w:rPr>
        <w:t>;</w:t>
      </w:r>
    </w:p>
    <w:p w14:paraId="32F32096" w14:textId="77777777" w:rsidR="00C57FA3" w:rsidRPr="00B26322" w:rsidRDefault="00C57FA3" w:rsidP="00B26322">
      <w:pPr>
        <w:widowControl w:val="0"/>
        <w:tabs>
          <w:tab w:val="left" w:pos="851"/>
        </w:tabs>
        <w:snapToGrid w:val="0"/>
        <w:spacing w:before="120" w:after="0" w:line="240" w:lineRule="auto"/>
        <w:jc w:val="both"/>
        <w:rPr>
          <w:rFonts w:ascii="Arial" w:hAnsi="Arial" w:cs="Arial"/>
          <w:sz w:val="20"/>
          <w:szCs w:val="20"/>
        </w:rPr>
      </w:pPr>
      <w:r w:rsidRPr="00B26322">
        <w:rPr>
          <w:rFonts w:ascii="Arial" w:hAnsi="Arial" w:cs="Arial"/>
          <w:sz w:val="20"/>
          <w:szCs w:val="20"/>
        </w:rPr>
        <w:t xml:space="preserve">b) Dự thảo quyết định quy định cụ thể chức năng, nhiệm vụ, quyền hạn và cơ cấu tổ chức của Ban </w:t>
      </w:r>
      <w:r w:rsidRPr="00B26322">
        <w:rPr>
          <w:rFonts w:ascii="Arial" w:hAnsi="Arial" w:cs="Arial"/>
          <w:sz w:val="20"/>
          <w:szCs w:val="20"/>
        </w:rPr>
        <w:lastRenderedPageBreak/>
        <w:t xml:space="preserve">Quản lý. </w:t>
      </w:r>
    </w:p>
    <w:p w14:paraId="3435F8FA" w14:textId="77777777" w:rsidR="00C57FA3" w:rsidRPr="00B26322" w:rsidRDefault="00C57FA3" w:rsidP="00B26322">
      <w:pPr>
        <w:widowControl w:val="0"/>
        <w:tabs>
          <w:tab w:val="left" w:pos="851"/>
        </w:tabs>
        <w:snapToGrid w:val="0"/>
        <w:spacing w:before="120" w:after="0" w:line="240" w:lineRule="auto"/>
        <w:jc w:val="both"/>
        <w:rPr>
          <w:rFonts w:ascii="Arial" w:hAnsi="Arial" w:cs="Arial"/>
          <w:sz w:val="20"/>
          <w:szCs w:val="20"/>
        </w:rPr>
      </w:pPr>
      <w:r w:rsidRPr="00B26322">
        <w:rPr>
          <w:rFonts w:ascii="Arial" w:hAnsi="Arial" w:cs="Arial"/>
          <w:sz w:val="20"/>
          <w:szCs w:val="20"/>
        </w:rPr>
        <w:t xml:space="preserve">2. Trình Chủ tịch Ủy ban nhân dân thành phố dự thảo các văn bản thuộc thẩm quyền ban hành của Chủ tịch Ủy ban nhân dân thành phố theo phân công về lĩnh vực quản lý của Ban Quản lý. </w:t>
      </w:r>
    </w:p>
    <w:p w14:paraId="159D6A89" w14:textId="77777777" w:rsidR="00C57FA3" w:rsidRPr="00B26322" w:rsidRDefault="00C57FA3" w:rsidP="00B26322">
      <w:pPr>
        <w:widowControl w:val="0"/>
        <w:tabs>
          <w:tab w:val="left" w:pos="851"/>
        </w:tabs>
        <w:snapToGrid w:val="0"/>
        <w:spacing w:before="120" w:after="0" w:line="240" w:lineRule="auto"/>
        <w:jc w:val="both"/>
        <w:rPr>
          <w:rFonts w:ascii="Arial" w:hAnsi="Arial" w:cs="Arial"/>
          <w:sz w:val="20"/>
          <w:szCs w:val="20"/>
        </w:rPr>
      </w:pPr>
      <w:r w:rsidRPr="00B26322">
        <w:rPr>
          <w:rFonts w:ascii="Arial" w:hAnsi="Arial" w:cs="Arial"/>
          <w:sz w:val="20"/>
          <w:szCs w:val="20"/>
        </w:rPr>
        <w:t>3. Tổ chức nghiên cứu, ứng dụng công nghệ thông tin, đổi mới sáng tạo và chuyển đổi số; xây dựng, quản lý hệ thống thông tin, cơ sở dữ liệu, lưu trữ phục vụ công tác quản lý chuyên môn, nghiệp vụ thuộc lĩnh vực quản lý.</w:t>
      </w:r>
    </w:p>
    <w:p w14:paraId="530CC9D5" w14:textId="77777777" w:rsidR="00C57FA3" w:rsidRPr="00B26322" w:rsidRDefault="00C57FA3" w:rsidP="00B26322">
      <w:pPr>
        <w:widowControl w:val="0"/>
        <w:tabs>
          <w:tab w:val="left" w:pos="851"/>
        </w:tabs>
        <w:snapToGrid w:val="0"/>
        <w:spacing w:before="120" w:after="0" w:line="240" w:lineRule="auto"/>
        <w:jc w:val="both"/>
        <w:rPr>
          <w:rFonts w:ascii="Arial" w:hAnsi="Arial" w:cs="Arial"/>
          <w:sz w:val="20"/>
          <w:szCs w:val="20"/>
        </w:rPr>
      </w:pPr>
      <w:r w:rsidRPr="00B26322">
        <w:rPr>
          <w:rFonts w:ascii="Arial" w:hAnsi="Arial" w:cs="Arial"/>
          <w:sz w:val="20"/>
          <w:szCs w:val="20"/>
        </w:rPr>
        <w:t xml:space="preserve">4. </w:t>
      </w:r>
      <w:r w:rsidRPr="00B26322">
        <w:rPr>
          <w:rStyle w:val="Vnbnnidung20"/>
          <w:rFonts w:ascii="Arial" w:eastAsiaTheme="minorHAnsi" w:hAnsi="Arial" w:cs="Arial"/>
          <w:sz w:val="20"/>
          <w:szCs w:val="20"/>
        </w:rPr>
        <w:t>Thực hiện các nhiệm vụ của chủ đầu tư gồm:</w:t>
      </w:r>
    </w:p>
    <w:p w14:paraId="2CA7D5D5"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 xml:space="preserve">a) Lập kế hoạch dự án: lập, trình phê duyệt kế hoạch thực hiện dự án hàng năm, trong đó phải xác định rõ các nguồn lực sử dụng, tiến độ thực hiện, thời hạn hoàn thành, mục tiêu chất lượng và tiêu chí đánh giá kết quả thực hiện; </w:t>
      </w:r>
    </w:p>
    <w:p w14:paraId="3DC323F8"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b) Thực hiện nhiệm vụ lập, thẩm định, quyết định chủ trương đầu tư: Tổ chức khảo sát xây dựng; Tổ chức lập, trình thẩm định Báo cáo nghiên cứu tiền khả thi đầu tư xây dựng hoặc Báo cáo đề xuất chủ trương đầu tư, quyết định hoặc chấp thuận chủ trương đầu tư (nếu có); Tổ chức hoàn thiện các thủ tục trình cơ quan có chức năng thẩm định, báo cáo các cấp có thẩm quyền phê duyệt chủ trương đầu tư dự án và các quy định khác của pháp luật hiện hành có liên quan.</w:t>
      </w:r>
    </w:p>
    <w:p w14:paraId="0247C7E6"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pacing w:val="-2"/>
          <w:sz w:val="20"/>
          <w:szCs w:val="20"/>
        </w:rPr>
      </w:pPr>
      <w:r w:rsidRPr="00B26322">
        <w:rPr>
          <w:rStyle w:val="Vnbnnidung20"/>
          <w:rFonts w:ascii="Arial" w:eastAsiaTheme="minorHAnsi" w:hAnsi="Arial" w:cs="Arial"/>
          <w:spacing w:val="-2"/>
          <w:sz w:val="20"/>
          <w:szCs w:val="20"/>
        </w:rPr>
        <w:t xml:space="preserve">c) Tổ chức thực hiện công tác chuẩn bị đầu tư xây dựng: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w:t>
      </w:r>
    </w:p>
    <w:p w14:paraId="16CC7E20"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d) Các nhiệm vụ thực hiện dự án: thuê tư vấn thực hiện khảo sát, thiết kế xây dựng và trình thẩm định, 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giám sát quá trình thực hiện; giải ngân, thanh toán theo hợp đồng xây dựng và các công việc cần thiết khác;</w:t>
      </w:r>
    </w:p>
    <w:p w14:paraId="3E0F549D"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 xml:space="preserve">đ) 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 </w:t>
      </w:r>
    </w:p>
    <w:p w14:paraId="6D2DE459" w14:textId="77777777"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 xml:space="preserve">e) Các nhiệm vụ quản lý tài chính và giải ngân: tiếp nhận, giải ngân vốn theo tiến độ thực hiện dự án và hợp đồng ký kết với nhà thầu xây dựng; thực hiện chế độ quản lý tài chính, tài sản của Ban Quản lý theo quy định; </w:t>
      </w:r>
    </w:p>
    <w:p w14:paraId="149E17F5" w14:textId="03837C55" w:rsidR="00C57FA3" w:rsidRPr="00B26322" w:rsidRDefault="00C57FA3" w:rsidP="00B26322">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g)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r w:rsidR="000C5B34" w:rsidRPr="00B26322">
        <w:rPr>
          <w:rStyle w:val="Vnbnnidung20"/>
          <w:rFonts w:ascii="Arial" w:eastAsiaTheme="minorHAnsi" w:hAnsi="Arial" w:cs="Arial"/>
          <w:sz w:val="20"/>
          <w:szCs w:val="20"/>
        </w:rPr>
        <w:t>;</w:t>
      </w:r>
    </w:p>
    <w:p w14:paraId="5BC38BBF" w14:textId="44348D59" w:rsidR="007F1879" w:rsidRPr="00B26322" w:rsidRDefault="007F1879" w:rsidP="00B26322">
      <w:pPr>
        <w:widowControl w:val="0"/>
        <w:tabs>
          <w:tab w:val="left" w:pos="709"/>
          <w:tab w:val="left" w:pos="851"/>
        </w:tabs>
        <w:snapToGrid w:val="0"/>
        <w:spacing w:before="120" w:after="0" w:line="240" w:lineRule="auto"/>
        <w:jc w:val="both"/>
        <w:rPr>
          <w:rFonts w:ascii="Arial" w:hAnsi="Arial" w:cs="Arial"/>
          <w:color w:val="000000"/>
          <w:sz w:val="20"/>
          <w:szCs w:val="20"/>
          <w:lang w:eastAsia="vi-VN" w:bidi="vi-VN"/>
        </w:rPr>
      </w:pPr>
      <w:bookmarkStart w:id="4" w:name="_Hlk207874997"/>
      <w:r w:rsidRPr="00B26322">
        <w:rPr>
          <w:rStyle w:val="Vnbnnidung20"/>
          <w:rFonts w:ascii="Arial" w:eastAsiaTheme="minorHAnsi" w:hAnsi="Arial" w:cs="Arial"/>
          <w:sz w:val="20"/>
          <w:szCs w:val="20"/>
        </w:rPr>
        <w:t>h) Tổ chức lập các nhiệm vụ quy hoạch, quy hoạch đô thị và nông thôn theo phân công của Ủy ban nhân dân thành phố.</w:t>
      </w:r>
    </w:p>
    <w:bookmarkEnd w:id="4"/>
    <w:p w14:paraId="1009BB98" w14:textId="77777777" w:rsidR="00C57FA3" w:rsidRPr="00B26322" w:rsidRDefault="00C57FA3" w:rsidP="00B26322">
      <w:pPr>
        <w:widowControl w:val="0"/>
        <w:tabs>
          <w:tab w:val="left" w:pos="709"/>
          <w:tab w:val="left" w:pos="851"/>
        </w:tabs>
        <w:snapToGrid w:val="0"/>
        <w:spacing w:before="120" w:after="0" w:line="240" w:lineRule="auto"/>
        <w:jc w:val="both"/>
        <w:rPr>
          <w:rFonts w:ascii="Arial" w:hAnsi="Arial" w:cs="Arial"/>
          <w:sz w:val="20"/>
          <w:szCs w:val="20"/>
        </w:rPr>
      </w:pPr>
      <w:r w:rsidRPr="00B26322">
        <w:rPr>
          <w:rFonts w:ascii="Arial" w:hAnsi="Arial" w:cs="Arial"/>
          <w:color w:val="000000"/>
          <w:sz w:val="20"/>
          <w:szCs w:val="20"/>
          <w:lang w:eastAsia="vi-VN" w:bidi="vi-VN"/>
        </w:rPr>
        <w:t>5. Thực hiện các nhiệm vụ quản lý dự án gồm:</w:t>
      </w:r>
    </w:p>
    <w:p w14:paraId="606E626D" w14:textId="15938EE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a)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quản lý rủi ro; quản lý hệ thống thông tin công trình và các nội dung cần thiết khác được thực hiện theo quy định của Luật Xây dựng và quy định khác của pháp luật có liên quan</w:t>
      </w:r>
      <w:r w:rsidR="006440B6" w:rsidRPr="00B26322">
        <w:rPr>
          <w:rFonts w:ascii="Arial" w:hAnsi="Arial" w:cs="Arial"/>
          <w:color w:val="000000"/>
          <w:sz w:val="20"/>
          <w:szCs w:val="20"/>
          <w:lang w:eastAsia="vi-VN" w:bidi="vi-VN"/>
        </w:rPr>
        <w:t>;</w:t>
      </w:r>
    </w:p>
    <w:p w14:paraId="05C2CFE2" w14:textId="370E0D46"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b) Phối hợp hoạt động với tổ chức, cá nhân tham gia thực hiện dự án để bảo đảm yêu cầu về tiến độ, chất lượng, chi phí, an toàn và bảo vệ môi trường</w:t>
      </w:r>
      <w:r w:rsidR="007D4CE4" w:rsidRPr="00B26322">
        <w:rPr>
          <w:rFonts w:ascii="Arial" w:hAnsi="Arial" w:cs="Arial"/>
          <w:color w:val="000000"/>
          <w:sz w:val="20"/>
          <w:szCs w:val="20"/>
          <w:lang w:eastAsia="vi-VN" w:bidi="vi-VN"/>
        </w:rPr>
        <w:t>;</w:t>
      </w:r>
    </w:p>
    <w:p w14:paraId="1DADD43D" w14:textId="32DB5E3E"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c) Thực hiện các nhiệm vụ quản lý dự án khác do người quyết định đầu tư, chủ đầu tư giao hoặc ủy quyền thực hiện</w:t>
      </w:r>
      <w:r w:rsidR="007D4CE4" w:rsidRPr="00B26322">
        <w:rPr>
          <w:rFonts w:ascii="Arial" w:hAnsi="Arial" w:cs="Arial"/>
          <w:color w:val="000000"/>
          <w:sz w:val="20"/>
          <w:szCs w:val="20"/>
          <w:lang w:eastAsia="vi-VN" w:bidi="vi-VN"/>
        </w:rPr>
        <w:t>;</w:t>
      </w:r>
    </w:p>
    <w:p w14:paraId="30B3F869" w14:textId="40EF9A25"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d) Thực hiện giám sát thi công xây dựng công trình do đơn vị làm chủ đầu tư và các hoạt động tư vấn khác khi đủ điều kiện năng lực hoạt động theo quy định của pháp luật</w:t>
      </w:r>
      <w:r w:rsidR="007D4CE4" w:rsidRPr="00B26322">
        <w:rPr>
          <w:rFonts w:ascii="Arial" w:hAnsi="Arial" w:cs="Arial"/>
          <w:color w:val="000000"/>
          <w:sz w:val="20"/>
          <w:szCs w:val="20"/>
          <w:lang w:eastAsia="vi-VN" w:bidi="vi-VN"/>
        </w:rPr>
        <w:t>;</w:t>
      </w:r>
    </w:p>
    <w:p w14:paraId="034D9C3B" w14:textId="7777777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đ) Quản lý dự án quy hoạch xây dựng.</w:t>
      </w:r>
    </w:p>
    <w:p w14:paraId="536F2CDE" w14:textId="7777777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Style w:val="Vnbnnidung20"/>
          <w:rFonts w:ascii="Arial" w:eastAsiaTheme="minorHAnsi" w:hAnsi="Arial" w:cs="Arial"/>
          <w:sz w:val="20"/>
          <w:szCs w:val="20"/>
        </w:rPr>
        <w:t>6.</w:t>
      </w:r>
      <w:r w:rsidRPr="00B26322">
        <w:rPr>
          <w:rFonts w:ascii="Arial" w:hAnsi="Arial" w:cs="Arial"/>
          <w:color w:val="000000"/>
          <w:sz w:val="20"/>
          <w:szCs w:val="20"/>
          <w:lang w:eastAsia="vi-VN" w:bidi="vi-VN"/>
        </w:rPr>
        <w:t xml:space="preserve"> Thực hiện các nhiệm vụ phát triển, quản lý, khai thác quỹ đất, giải phóng mặt bằng gồm: </w:t>
      </w:r>
    </w:p>
    <w:p w14:paraId="6B192BA5" w14:textId="740BE603"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a) Quản lý quỹ đất, lập và thực hiện dự án tạo quỹ đất để tổ chức đấu giá quyền sử dụng đất</w:t>
      </w:r>
      <w:r w:rsidR="007D4CE4" w:rsidRPr="00B26322">
        <w:rPr>
          <w:rFonts w:ascii="Arial" w:hAnsi="Arial" w:cs="Arial"/>
          <w:color w:val="000000"/>
          <w:sz w:val="20"/>
          <w:szCs w:val="20"/>
          <w:lang w:eastAsia="vi-VN" w:bidi="vi-VN"/>
        </w:rPr>
        <w:t>;</w:t>
      </w:r>
    </w:p>
    <w:p w14:paraId="3FAC5878" w14:textId="69BCF78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 xml:space="preserve">b) Lập, tổ chức thực hiện phương án bồi thường, hỗ trợ, tái định cư khi Nhà nước thu hồi đất; lập dự </w:t>
      </w:r>
      <w:r w:rsidRPr="00B26322">
        <w:rPr>
          <w:rFonts w:ascii="Arial" w:hAnsi="Arial" w:cs="Arial"/>
          <w:color w:val="000000"/>
          <w:sz w:val="20"/>
          <w:szCs w:val="20"/>
          <w:lang w:eastAsia="vi-VN" w:bidi="vi-VN"/>
        </w:rPr>
        <w:lastRenderedPageBreak/>
        <w:t>án tạo quỹ đất để giao đất thực hiện chính sách đất đai theo quy định; xây dựng bảng giá đất; xác định giá đất cụ thể theo yêu cầu của cơ quan nhà nước có thẩm quyền</w:t>
      </w:r>
      <w:r w:rsidR="007D4CE4" w:rsidRPr="00B26322">
        <w:rPr>
          <w:rFonts w:ascii="Arial" w:hAnsi="Arial" w:cs="Arial"/>
          <w:color w:val="000000"/>
          <w:sz w:val="20"/>
          <w:szCs w:val="20"/>
          <w:lang w:eastAsia="vi-VN" w:bidi="vi-VN"/>
        </w:rPr>
        <w:t>;</w:t>
      </w:r>
    </w:p>
    <w:p w14:paraId="51CAD36D" w14:textId="025CA866" w:rsidR="00C57FA3" w:rsidRPr="00B26322" w:rsidRDefault="00C57FA3" w:rsidP="00B26322">
      <w:pPr>
        <w:widowControl w:val="0"/>
        <w:tabs>
          <w:tab w:val="left" w:pos="851"/>
        </w:tabs>
        <w:snapToGrid w:val="0"/>
        <w:spacing w:before="120" w:after="0" w:line="240" w:lineRule="auto"/>
        <w:jc w:val="both"/>
        <w:rPr>
          <w:rFonts w:ascii="Arial" w:hAnsi="Arial" w:cs="Arial"/>
          <w:color w:val="000000"/>
          <w:spacing w:val="-2"/>
          <w:sz w:val="20"/>
          <w:szCs w:val="20"/>
          <w:lang w:eastAsia="vi-VN" w:bidi="vi-VN"/>
        </w:rPr>
      </w:pPr>
      <w:r w:rsidRPr="00B26322">
        <w:rPr>
          <w:rFonts w:ascii="Arial" w:hAnsi="Arial" w:cs="Arial"/>
          <w:color w:val="000000"/>
          <w:spacing w:val="-2"/>
          <w:sz w:val="20"/>
          <w:szCs w:val="20"/>
          <w:lang w:eastAsia="vi-VN" w:bidi="vi-VN"/>
        </w:rPr>
        <w:t>c) Tổ chức thực hiện việc đầu tư xây dựng tạo lập và phát triển quỹ đất tái định cư để phục vụ Nhà nước thu hồi đất và phát triển kinh tế- xã hội tại địa phương</w:t>
      </w:r>
      <w:r w:rsidR="006440B6" w:rsidRPr="00B26322">
        <w:rPr>
          <w:rFonts w:ascii="Arial" w:hAnsi="Arial" w:cs="Arial"/>
          <w:color w:val="000000"/>
          <w:spacing w:val="-2"/>
          <w:sz w:val="20"/>
          <w:szCs w:val="20"/>
          <w:lang w:eastAsia="vi-VN" w:bidi="vi-VN"/>
        </w:rPr>
        <w:t>;</w:t>
      </w:r>
    </w:p>
    <w:p w14:paraId="292A2F12" w14:textId="56C2E180" w:rsidR="006440B6" w:rsidRPr="00B26322" w:rsidRDefault="006440B6" w:rsidP="00B26322">
      <w:pPr>
        <w:widowControl w:val="0"/>
        <w:tabs>
          <w:tab w:val="left" w:pos="851"/>
        </w:tabs>
        <w:snapToGrid w:val="0"/>
        <w:spacing w:before="120" w:after="0" w:line="240" w:lineRule="auto"/>
        <w:jc w:val="both"/>
        <w:rPr>
          <w:rFonts w:ascii="Arial" w:hAnsi="Arial" w:cs="Arial"/>
          <w:color w:val="000000"/>
          <w:spacing w:val="-4"/>
          <w:sz w:val="20"/>
          <w:szCs w:val="20"/>
          <w:lang w:eastAsia="vi-VN" w:bidi="vi-VN"/>
        </w:rPr>
      </w:pPr>
      <w:r w:rsidRPr="00B26322">
        <w:rPr>
          <w:rFonts w:ascii="Arial" w:hAnsi="Arial" w:cs="Arial"/>
          <w:color w:val="000000"/>
          <w:spacing w:val="-4"/>
          <w:sz w:val="20"/>
          <w:szCs w:val="20"/>
          <w:lang w:eastAsia="vi-VN" w:bidi="vi-VN"/>
        </w:rPr>
        <w:t>d) Tổ chức thực hiện đấu giá quyền sử dụng đất theo quy định của pháp luật;</w:t>
      </w:r>
    </w:p>
    <w:p w14:paraId="2E8CE348" w14:textId="6B695F00" w:rsidR="00C57FA3" w:rsidRPr="00B26322" w:rsidRDefault="00C57FA3" w:rsidP="00B26322">
      <w:pPr>
        <w:widowControl w:val="0"/>
        <w:tabs>
          <w:tab w:val="left" w:pos="709"/>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đ) Lập danh mục và tổ chức cho thuê ngắn hạn các khu đất, thửa đất được giao quản lý nhưng chưa có quyết định giao đất, cho thuê đất</w:t>
      </w:r>
      <w:r w:rsidR="007D4CE4" w:rsidRPr="00B26322">
        <w:rPr>
          <w:rFonts w:ascii="Arial" w:hAnsi="Arial" w:cs="Arial"/>
          <w:color w:val="000000"/>
          <w:sz w:val="20"/>
          <w:szCs w:val="20"/>
          <w:lang w:eastAsia="vi-VN" w:bidi="vi-VN"/>
        </w:rPr>
        <w:t>;</w:t>
      </w:r>
    </w:p>
    <w:p w14:paraId="6DF80710" w14:textId="7777777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e) Thực hiện các dịch vụ trong việc bồi thường, hỗ trợ, tái định cư khi Nhà nước thu hồi đất và các dịch vụ khác trong lĩnh vực quản lý đất đai.</w:t>
      </w:r>
    </w:p>
    <w:p w14:paraId="5F33DCB5" w14:textId="326262EF"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g)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sidR="007D4CE4" w:rsidRPr="00B26322">
        <w:rPr>
          <w:rFonts w:ascii="Arial" w:hAnsi="Arial" w:cs="Arial"/>
          <w:color w:val="000000"/>
          <w:sz w:val="20"/>
          <w:szCs w:val="20"/>
          <w:lang w:eastAsia="vi-VN" w:bidi="vi-VN"/>
        </w:rPr>
        <w:t>;</w:t>
      </w:r>
    </w:p>
    <w:p w14:paraId="63A6FB2C" w14:textId="05CB525F"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h) Ký hợp đồng thuê các tổ chức, cá nhân làm tư vấn hoặc thực hiện các nhiệm vụ được giao theo quy định của pháp luật</w:t>
      </w:r>
      <w:r w:rsidR="007D4CE4" w:rsidRPr="00B26322">
        <w:rPr>
          <w:rFonts w:ascii="Arial" w:hAnsi="Arial" w:cs="Arial"/>
          <w:color w:val="000000"/>
          <w:sz w:val="20"/>
          <w:szCs w:val="20"/>
          <w:lang w:eastAsia="vi-VN" w:bidi="vi-VN"/>
        </w:rPr>
        <w:t>;</w:t>
      </w:r>
    </w:p>
    <w:p w14:paraId="17FEA4A6" w14:textId="365A4BE6"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i) Quản lý, khai thác nhà, công trình xây dựng gắn liền với đất là tài sản công không sử dụng vào mục đích để ở theo quy định tại Nghị định số 108/2024/NĐ-CP ngày 23 tháng 8 năm 2024</w:t>
      </w:r>
      <w:r w:rsidRPr="00B26322">
        <w:rPr>
          <w:rFonts w:ascii="Arial" w:hAnsi="Arial" w:cs="Arial"/>
          <w:sz w:val="20"/>
          <w:szCs w:val="20"/>
        </w:rPr>
        <w:t xml:space="preserve"> </w:t>
      </w:r>
      <w:r w:rsidRPr="00B26322">
        <w:rPr>
          <w:rFonts w:ascii="Arial" w:hAnsi="Arial" w:cs="Arial"/>
          <w:color w:val="000000"/>
          <w:sz w:val="20"/>
          <w:szCs w:val="20"/>
          <w:lang w:eastAsia="vi-VN" w:bidi="vi-VN"/>
        </w:rPr>
        <w:t>của Chính phủ quy định việc quản lý, sử dụng và khai thác nhà, đất là tài sản công không sử dụng vào mục đích để ở giao cho tổ chức có chức năng quản lý, kinh doanh nhà địa phương quản lý, khai thác.</w:t>
      </w:r>
    </w:p>
    <w:p w14:paraId="1EFF29BB" w14:textId="1000C049"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7. Thực hiện nhiệm vụ của bên mời thầu dự án có sử dụng đất (dự án đầu tư kinh doanh) theo quy định của Luật Đấu thầu</w:t>
      </w:r>
      <w:r w:rsidR="007D4CE4" w:rsidRPr="00B26322">
        <w:rPr>
          <w:rFonts w:ascii="Arial" w:hAnsi="Arial" w:cs="Arial"/>
          <w:color w:val="000000"/>
          <w:sz w:val="20"/>
          <w:szCs w:val="20"/>
          <w:lang w:eastAsia="vi-VN" w:bidi="vi-VN"/>
        </w:rPr>
        <w:t xml:space="preserve"> và các quy định có liên quan.</w:t>
      </w:r>
    </w:p>
    <w:p w14:paraId="3DF0B1F7" w14:textId="77777777" w:rsidR="00C57FA3" w:rsidRPr="00B26322" w:rsidRDefault="00C57FA3" w:rsidP="00B26322">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8. Thực hiện các nhiệm vụ về hoạt động tư vấn giám sát và các hoạt động khác theo năng lực của Ban Quản lý.</w:t>
      </w:r>
    </w:p>
    <w:p w14:paraId="55E83210" w14:textId="77777777" w:rsidR="00C57FA3" w:rsidRPr="00B26322" w:rsidRDefault="00C57FA3" w:rsidP="00B26322">
      <w:pPr>
        <w:pStyle w:val="NormalWeb"/>
        <w:shd w:val="clear" w:color="auto" w:fill="FFFFFF"/>
        <w:snapToGrid w:val="0"/>
        <w:spacing w:before="120" w:beforeAutospacing="0" w:after="0" w:afterAutospacing="0"/>
        <w:jc w:val="both"/>
        <w:rPr>
          <w:rFonts w:ascii="Arial" w:hAnsi="Arial" w:cs="Arial"/>
          <w:sz w:val="20"/>
          <w:szCs w:val="20"/>
          <w:lang w:val="vi-VN"/>
        </w:rPr>
      </w:pPr>
      <w:r w:rsidRPr="00B26322">
        <w:rPr>
          <w:rFonts w:ascii="Arial" w:hAnsi="Arial" w:cs="Arial"/>
          <w:color w:val="000000"/>
          <w:sz w:val="20"/>
          <w:szCs w:val="20"/>
          <w:lang w:val="vi-VN" w:eastAsia="vi-VN" w:bidi="vi-VN"/>
        </w:rPr>
        <w:t xml:space="preserve">9. </w:t>
      </w:r>
      <w:r w:rsidRPr="00B26322">
        <w:rPr>
          <w:rFonts w:ascii="Arial" w:hAnsi="Arial" w:cs="Arial"/>
          <w:sz w:val="20"/>
          <w:szCs w:val="20"/>
          <w:lang w:val="vi-VN"/>
        </w:rPr>
        <w:t>Thực hiện công tác thông tin, thống kế, báo cáo định kỳ và đột xuất về tình hình thực hiện nhiệm vụ được giao theo quy định.</w:t>
      </w:r>
    </w:p>
    <w:p w14:paraId="47D567C7" w14:textId="77777777" w:rsidR="00C57FA3" w:rsidRPr="00B26322" w:rsidRDefault="00C57FA3" w:rsidP="00B26322">
      <w:pPr>
        <w:pStyle w:val="NormalWeb"/>
        <w:shd w:val="clear" w:color="auto" w:fill="FFFFFF"/>
        <w:snapToGrid w:val="0"/>
        <w:spacing w:before="120" w:beforeAutospacing="0" w:after="0" w:afterAutospacing="0"/>
        <w:jc w:val="both"/>
        <w:rPr>
          <w:rFonts w:ascii="Arial" w:hAnsi="Arial" w:cs="Arial"/>
          <w:sz w:val="20"/>
          <w:szCs w:val="20"/>
          <w:lang w:val="vi-VN"/>
        </w:rPr>
      </w:pPr>
      <w:r w:rsidRPr="00B26322">
        <w:rPr>
          <w:rFonts w:ascii="Arial" w:hAnsi="Arial" w:cs="Arial"/>
          <w:sz w:val="20"/>
          <w:szCs w:val="20"/>
          <w:lang w:val="vi-VN"/>
        </w:rPr>
        <w:t>10. Quản lý tổ chức bộ máy, vị trí việc làm, người làm việc, chế độ tiền lương, chính sách, chế độ đãi ngộ, khen thưởng, kỷ luật, đào tạo và bồi dưỡng về chuyên môn nghiệp vụ đối với viên chức, người lao động thuộc phạm vi quản lý của Ban Quản lý theo quy định của pháp luật.</w:t>
      </w:r>
    </w:p>
    <w:p w14:paraId="60FB2092" w14:textId="77777777" w:rsidR="00C57FA3" w:rsidRPr="00B26322" w:rsidRDefault="00C57FA3" w:rsidP="00B26322">
      <w:pPr>
        <w:pStyle w:val="NormalWeb"/>
        <w:shd w:val="clear" w:color="auto" w:fill="FFFFFF"/>
        <w:snapToGrid w:val="0"/>
        <w:spacing w:before="120" w:beforeAutospacing="0" w:after="0" w:afterAutospacing="0"/>
        <w:jc w:val="both"/>
        <w:rPr>
          <w:rFonts w:ascii="Arial" w:hAnsi="Arial" w:cs="Arial"/>
          <w:sz w:val="20"/>
          <w:szCs w:val="20"/>
          <w:lang w:val="vi-VN"/>
        </w:rPr>
      </w:pPr>
      <w:r w:rsidRPr="00B26322">
        <w:rPr>
          <w:rFonts w:ascii="Arial" w:hAnsi="Arial" w:cs="Arial"/>
          <w:sz w:val="20"/>
          <w:szCs w:val="20"/>
          <w:lang w:val="vi-VN"/>
        </w:rPr>
        <w:t>11. Quản lý và chịu trách nhiệm về tài chính, tài sản được giao theo quy định của pháp luật.</w:t>
      </w:r>
    </w:p>
    <w:p w14:paraId="1D1D74BB" w14:textId="77777777" w:rsidR="00C57FA3" w:rsidRPr="00B26322" w:rsidRDefault="00C57FA3" w:rsidP="00B26322">
      <w:pPr>
        <w:pStyle w:val="NormalWeb"/>
        <w:shd w:val="clear" w:color="auto" w:fill="FFFFFF"/>
        <w:snapToGrid w:val="0"/>
        <w:spacing w:before="120" w:beforeAutospacing="0" w:after="0" w:afterAutospacing="0"/>
        <w:jc w:val="both"/>
        <w:rPr>
          <w:rFonts w:ascii="Arial" w:hAnsi="Arial" w:cs="Arial"/>
          <w:sz w:val="20"/>
          <w:szCs w:val="20"/>
          <w:lang w:val="vi-VN" w:eastAsia="en-US"/>
        </w:rPr>
      </w:pPr>
      <w:r w:rsidRPr="00B26322">
        <w:rPr>
          <w:rFonts w:ascii="Arial" w:hAnsi="Arial" w:cs="Arial"/>
          <w:sz w:val="20"/>
          <w:szCs w:val="20"/>
          <w:lang w:val="vi-VN"/>
        </w:rPr>
        <w:t>12. Thực hiện nhiệm vụ khác do Ủy ban nhân dân, Chủ tịch Ủy ban nhân dân thành phố Huế giao và theo quy định của pháp luật.</w:t>
      </w:r>
    </w:p>
    <w:p w14:paraId="0E13EECC" w14:textId="77777777" w:rsidR="00C57FA3" w:rsidRPr="00B26322" w:rsidRDefault="00C57FA3" w:rsidP="00B26322">
      <w:pPr>
        <w:pStyle w:val="Vnbnnidung70"/>
        <w:shd w:val="clear" w:color="auto" w:fill="auto"/>
        <w:tabs>
          <w:tab w:val="left" w:pos="851"/>
          <w:tab w:val="left" w:pos="1247"/>
        </w:tabs>
        <w:snapToGrid w:val="0"/>
        <w:spacing w:before="120" w:line="240" w:lineRule="auto"/>
        <w:jc w:val="center"/>
        <w:outlineLvl w:val="0"/>
        <w:rPr>
          <w:rFonts w:ascii="Arial" w:eastAsiaTheme="majorEastAsia" w:hAnsi="Arial" w:cs="Arial"/>
          <w:bCs w:val="0"/>
          <w:color w:val="000000"/>
          <w:sz w:val="20"/>
          <w:szCs w:val="20"/>
          <w:lang w:val="vi-VN" w:eastAsia="vi-VN" w:bidi="vi-VN"/>
        </w:rPr>
      </w:pPr>
    </w:p>
    <w:p w14:paraId="2DBCB8D0" w14:textId="2CCCD005" w:rsidR="00C57FA3" w:rsidRPr="00B26322" w:rsidRDefault="00C57FA3" w:rsidP="00B26322">
      <w:pPr>
        <w:pStyle w:val="Vnbnnidung70"/>
        <w:shd w:val="clear" w:color="auto" w:fill="auto"/>
        <w:tabs>
          <w:tab w:val="left" w:pos="851"/>
          <w:tab w:val="left" w:pos="1247"/>
        </w:tabs>
        <w:snapToGrid w:val="0"/>
        <w:spacing w:before="120" w:line="240" w:lineRule="auto"/>
        <w:jc w:val="center"/>
        <w:outlineLvl w:val="0"/>
        <w:rPr>
          <w:rFonts w:ascii="Arial" w:hAnsi="Arial" w:cs="Arial"/>
          <w:color w:val="000000"/>
          <w:sz w:val="20"/>
          <w:szCs w:val="20"/>
          <w:lang w:val="vi-VN" w:eastAsia="vi-VN" w:bidi="vi-VN"/>
        </w:rPr>
      </w:pPr>
      <w:r w:rsidRPr="00B26322">
        <w:rPr>
          <w:rFonts w:ascii="Arial" w:eastAsiaTheme="majorEastAsia" w:hAnsi="Arial" w:cs="Arial"/>
          <w:bCs w:val="0"/>
          <w:color w:val="000000"/>
          <w:sz w:val="20"/>
          <w:szCs w:val="20"/>
          <w:lang w:val="vi-VN" w:eastAsia="vi-VN" w:bidi="vi-VN"/>
        </w:rPr>
        <w:t>Chương III</w:t>
      </w:r>
      <w:r w:rsidRPr="00B26322">
        <w:rPr>
          <w:rFonts w:ascii="Arial" w:eastAsiaTheme="majorEastAsia" w:hAnsi="Arial" w:cs="Arial"/>
          <w:bCs w:val="0"/>
          <w:color w:val="000000"/>
          <w:sz w:val="20"/>
          <w:szCs w:val="20"/>
          <w:lang w:val="vi-VN" w:eastAsia="vi-VN" w:bidi="vi-VN"/>
        </w:rPr>
        <w:br/>
      </w:r>
      <w:r w:rsidRPr="00B26322">
        <w:rPr>
          <w:rFonts w:ascii="Arial" w:hAnsi="Arial" w:cs="Arial"/>
          <w:color w:val="000000"/>
          <w:sz w:val="20"/>
          <w:szCs w:val="20"/>
          <w:lang w:val="vi-VN" w:eastAsia="vi-VN" w:bidi="vi-VN"/>
        </w:rPr>
        <w:t>CƠ CẤU T</w:t>
      </w:r>
      <w:r w:rsidR="00167637" w:rsidRPr="00B26322">
        <w:rPr>
          <w:rFonts w:ascii="Arial" w:hAnsi="Arial" w:cs="Arial"/>
          <w:color w:val="000000"/>
          <w:sz w:val="20"/>
          <w:szCs w:val="20"/>
          <w:lang w:val="vi-VN" w:eastAsia="vi-VN" w:bidi="vi-VN"/>
        </w:rPr>
        <w:t>Ổ</w:t>
      </w:r>
      <w:r w:rsidRPr="00B26322">
        <w:rPr>
          <w:rFonts w:ascii="Arial" w:hAnsi="Arial" w:cs="Arial"/>
          <w:color w:val="000000"/>
          <w:sz w:val="20"/>
          <w:szCs w:val="20"/>
          <w:lang w:val="vi-VN" w:eastAsia="vi-VN" w:bidi="vi-VN"/>
        </w:rPr>
        <w:t xml:space="preserve"> CHỨC VÀ SỐ LƯỢNG NGƯỜI LÀM VIỆC </w:t>
      </w:r>
    </w:p>
    <w:p w14:paraId="3C0ADFF3" w14:textId="77777777" w:rsidR="00C57FA3" w:rsidRPr="00B26322" w:rsidRDefault="00C57FA3" w:rsidP="00B26322">
      <w:pPr>
        <w:pStyle w:val="Vnbnnidung70"/>
        <w:shd w:val="clear" w:color="auto" w:fill="auto"/>
        <w:tabs>
          <w:tab w:val="left" w:pos="851"/>
          <w:tab w:val="left" w:pos="1247"/>
        </w:tabs>
        <w:snapToGrid w:val="0"/>
        <w:spacing w:before="120" w:line="240" w:lineRule="auto"/>
        <w:jc w:val="center"/>
        <w:outlineLvl w:val="0"/>
        <w:rPr>
          <w:rFonts w:ascii="Arial" w:hAnsi="Arial" w:cs="Arial"/>
          <w:color w:val="000000"/>
          <w:sz w:val="20"/>
          <w:szCs w:val="20"/>
          <w:lang w:val="vi-VN" w:eastAsia="vi-VN" w:bidi="vi-VN"/>
        </w:rPr>
      </w:pPr>
    </w:p>
    <w:p w14:paraId="083E45B2" w14:textId="77777777" w:rsidR="00C57FA3" w:rsidRPr="00B26322" w:rsidRDefault="00C57FA3" w:rsidP="00B26322">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B26322">
        <w:rPr>
          <w:rFonts w:ascii="Arial" w:hAnsi="Arial" w:cs="Arial"/>
          <w:sz w:val="20"/>
          <w:szCs w:val="20"/>
          <w:lang w:val="vi-VN"/>
        </w:rPr>
        <w:t xml:space="preserve">Điều 4. Cơ cấu tổ chức </w:t>
      </w:r>
    </w:p>
    <w:p w14:paraId="58047E07" w14:textId="5E9D2A25" w:rsidR="00C57FA3" w:rsidRPr="00B26322" w:rsidRDefault="00B26322" w:rsidP="00B26322">
      <w:pPr>
        <w:widowControl w:val="0"/>
        <w:tabs>
          <w:tab w:val="left" w:pos="567"/>
          <w:tab w:val="left" w:pos="851"/>
          <w:tab w:val="left" w:pos="993"/>
        </w:tabs>
        <w:snapToGrid w:val="0"/>
        <w:spacing w:before="120" w:after="0" w:line="240" w:lineRule="auto"/>
        <w:jc w:val="both"/>
        <w:rPr>
          <w:rFonts w:ascii="Arial" w:hAnsi="Arial" w:cs="Arial"/>
          <w:sz w:val="20"/>
          <w:szCs w:val="20"/>
        </w:rPr>
      </w:pPr>
      <w:r>
        <w:rPr>
          <w:rFonts w:ascii="Arial" w:hAnsi="Arial" w:cs="Arial"/>
          <w:color w:val="000000"/>
          <w:sz w:val="20"/>
          <w:szCs w:val="20"/>
          <w:lang w:val="en-US" w:eastAsia="vi-VN" w:bidi="vi-VN"/>
        </w:rPr>
        <w:t xml:space="preserve">1. </w:t>
      </w:r>
      <w:r w:rsidR="00C57FA3" w:rsidRPr="00B26322">
        <w:rPr>
          <w:rFonts w:ascii="Arial" w:hAnsi="Arial" w:cs="Arial"/>
          <w:color w:val="000000"/>
          <w:sz w:val="20"/>
          <w:szCs w:val="20"/>
          <w:lang w:eastAsia="vi-VN" w:bidi="vi-VN"/>
        </w:rPr>
        <w:t>Lãnh đạo Ban Quản lý, Kế toán trưởng</w:t>
      </w:r>
    </w:p>
    <w:p w14:paraId="3F63AD82" w14:textId="3F11BB49" w:rsidR="00C57FA3" w:rsidRPr="00B26322" w:rsidRDefault="00C57FA3" w:rsidP="00B26322">
      <w:pPr>
        <w:widowControl w:val="0"/>
        <w:tabs>
          <w:tab w:val="left" w:pos="709"/>
          <w:tab w:val="left" w:pos="851"/>
        </w:tabs>
        <w:snapToGrid w:val="0"/>
        <w:spacing w:before="120" w:after="0" w:line="240" w:lineRule="auto"/>
        <w:jc w:val="both"/>
        <w:rPr>
          <w:rFonts w:ascii="Arial" w:hAnsi="Arial" w:cs="Arial"/>
          <w:sz w:val="20"/>
          <w:szCs w:val="20"/>
        </w:rPr>
      </w:pPr>
      <w:r w:rsidRPr="00B26322">
        <w:rPr>
          <w:rFonts w:ascii="Arial" w:hAnsi="Arial" w:cs="Arial"/>
          <w:color w:val="000000"/>
          <w:sz w:val="20"/>
          <w:szCs w:val="20"/>
          <w:lang w:eastAsia="vi-VN" w:bidi="vi-VN"/>
        </w:rPr>
        <w:t>a) Lãnh đạo Ban Quản lý có Giám đốc và không quá 03 Phó Giám đốc</w:t>
      </w:r>
      <w:r w:rsidR="006440B6" w:rsidRPr="00B26322">
        <w:rPr>
          <w:rFonts w:ascii="Arial" w:hAnsi="Arial" w:cs="Arial"/>
          <w:color w:val="000000"/>
          <w:sz w:val="20"/>
          <w:szCs w:val="20"/>
          <w:lang w:eastAsia="vi-VN" w:bidi="vi-VN"/>
        </w:rPr>
        <w:t>;</w:t>
      </w:r>
    </w:p>
    <w:p w14:paraId="6E041B55" w14:textId="3806A812" w:rsidR="00C57FA3" w:rsidRPr="00B26322" w:rsidRDefault="00C57FA3" w:rsidP="00B26322">
      <w:pPr>
        <w:pStyle w:val="ListParagraph"/>
        <w:widowControl w:val="0"/>
        <w:tabs>
          <w:tab w:val="left" w:pos="851"/>
        </w:tabs>
        <w:snapToGrid w:val="0"/>
        <w:spacing w:before="120" w:after="0" w:line="240" w:lineRule="auto"/>
        <w:ind w:left="0"/>
        <w:contextualSpacing w:val="0"/>
        <w:jc w:val="both"/>
        <w:rPr>
          <w:rFonts w:ascii="Arial" w:hAnsi="Arial" w:cs="Arial"/>
          <w:sz w:val="20"/>
          <w:szCs w:val="20"/>
        </w:rPr>
      </w:pPr>
      <w:r w:rsidRPr="00B26322">
        <w:rPr>
          <w:rFonts w:ascii="Arial" w:hAnsi="Arial" w:cs="Arial"/>
          <w:color w:val="000000"/>
          <w:sz w:val="20"/>
          <w:szCs w:val="20"/>
          <w:lang w:eastAsia="vi-VN" w:bidi="vi-VN"/>
        </w:rPr>
        <w:t xml:space="preserve">b) Giám đốc Ban Quản lý là người đứng đầu Ban Quản lý, chịu trách nhiệm trước Ủy ban nhân </w:t>
      </w:r>
      <w:r w:rsidRPr="00B26322">
        <w:rPr>
          <w:rFonts w:ascii="Arial" w:hAnsi="Arial" w:cs="Arial"/>
          <w:color w:val="000000"/>
          <w:sz w:val="20"/>
          <w:szCs w:val="20"/>
          <w:lang w:val="es-ES" w:eastAsia="es-ES" w:bidi="es-ES"/>
        </w:rPr>
        <w:t>dân thành phố</w:t>
      </w:r>
      <w:r w:rsidRPr="00B26322">
        <w:rPr>
          <w:rFonts w:ascii="Arial" w:hAnsi="Arial" w:cs="Arial"/>
          <w:color w:val="000000"/>
          <w:sz w:val="20"/>
          <w:szCs w:val="20"/>
          <w:lang w:eastAsia="vi-VN" w:bidi="vi-VN"/>
        </w:rPr>
        <w:t>, Chủ tịch Ủy ban nhân dân thành phố và trước pháp luật về toàn bộ hoạt động của Ban Quản lý</w:t>
      </w:r>
      <w:r w:rsidR="006440B6" w:rsidRPr="00B26322">
        <w:rPr>
          <w:rFonts w:ascii="Arial" w:hAnsi="Arial" w:cs="Arial"/>
          <w:color w:val="000000"/>
          <w:sz w:val="20"/>
          <w:szCs w:val="20"/>
          <w:lang w:eastAsia="vi-VN" w:bidi="vi-VN"/>
        </w:rPr>
        <w:t>;</w:t>
      </w:r>
    </w:p>
    <w:p w14:paraId="2E99742E" w14:textId="7E6937CB" w:rsidR="00C57FA3" w:rsidRPr="00B26322" w:rsidRDefault="00C57FA3" w:rsidP="00B26322">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c) Phó Giám đốc Ban Quản lý là người giúp việc cho Giám đốc Ban Quản lý, chịu trách nhiệm trước Giám đốc Ban Quản lý và trước pháp luật về nhiệm vụ được phân công; khi Giám đốc vắng mặt, một Phó Giám đốc Ban Quản lý được Giám đốc Ban Quản lý ủy quyền điều hành các hoạt động của Ban Quản lý</w:t>
      </w:r>
      <w:r w:rsidR="006440B6" w:rsidRPr="00B26322">
        <w:rPr>
          <w:rFonts w:ascii="Arial" w:hAnsi="Arial" w:cs="Arial"/>
          <w:color w:val="000000"/>
          <w:sz w:val="20"/>
          <w:szCs w:val="20"/>
          <w:lang w:eastAsia="vi-VN" w:bidi="vi-VN"/>
        </w:rPr>
        <w:t>;</w:t>
      </w:r>
    </w:p>
    <w:p w14:paraId="500ADC8E" w14:textId="63890497" w:rsidR="00C57FA3" w:rsidRPr="00B26322" w:rsidRDefault="00C57FA3" w:rsidP="00B26322">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eastAsia="vi-VN" w:bidi="vi-VN"/>
        </w:rPr>
      </w:pPr>
      <w:r w:rsidRPr="00B26322">
        <w:rPr>
          <w:rFonts w:ascii="Arial" w:hAnsi="Arial" w:cs="Arial"/>
          <w:color w:val="000000"/>
          <w:sz w:val="20"/>
          <w:szCs w:val="20"/>
          <w:lang w:eastAsia="vi-VN" w:bidi="vi-VN"/>
        </w:rPr>
        <w:t>d) Việc bổ nhiệm, bổ nhiệm lại, kéo dài thời gian giữ chức vụ lãnh đạo, quản lý, miễn nhiệm, điều động, luân chuyển, biệt phái, khen thưởng, kỷ luật, cho từ chức và thực hiện các chế độ, chính sách đối với Giám đốc, Phó Giám đốc Ban Quản lý thực hiện theo quy định pháp luật</w:t>
      </w:r>
      <w:r w:rsidR="006440B6" w:rsidRPr="00B26322">
        <w:rPr>
          <w:rFonts w:ascii="Arial" w:hAnsi="Arial" w:cs="Arial"/>
          <w:color w:val="000000"/>
          <w:sz w:val="20"/>
          <w:szCs w:val="20"/>
          <w:lang w:eastAsia="vi-VN" w:bidi="vi-VN"/>
        </w:rPr>
        <w:t>;</w:t>
      </w:r>
    </w:p>
    <w:p w14:paraId="4BBC173D" w14:textId="77777777" w:rsidR="00C57FA3" w:rsidRPr="00B26322" w:rsidRDefault="00C57FA3" w:rsidP="00B26322">
      <w:pPr>
        <w:pStyle w:val="ListParagraph"/>
        <w:widowControl w:val="0"/>
        <w:tabs>
          <w:tab w:val="left" w:pos="851"/>
        </w:tabs>
        <w:snapToGrid w:val="0"/>
        <w:spacing w:before="120" w:after="0" w:line="240" w:lineRule="auto"/>
        <w:ind w:left="0"/>
        <w:contextualSpacing w:val="0"/>
        <w:jc w:val="both"/>
        <w:rPr>
          <w:rFonts w:ascii="Arial" w:hAnsi="Arial" w:cs="Arial"/>
          <w:sz w:val="20"/>
          <w:szCs w:val="20"/>
        </w:rPr>
      </w:pPr>
      <w:r w:rsidRPr="00B26322">
        <w:rPr>
          <w:rFonts w:ascii="Arial" w:hAnsi="Arial" w:cs="Arial"/>
          <w:color w:val="000000"/>
          <w:sz w:val="20"/>
          <w:szCs w:val="20"/>
          <w:lang w:eastAsia="vi-VN" w:bidi="vi-VN"/>
        </w:rPr>
        <w:t xml:space="preserve">đ) Việc bổ nhiệm </w:t>
      </w:r>
      <w:r w:rsidRPr="00B26322">
        <w:rPr>
          <w:rStyle w:val="Vnbnnidung20"/>
          <w:rFonts w:ascii="Arial" w:eastAsiaTheme="minorHAnsi" w:hAnsi="Arial" w:cs="Arial"/>
          <w:sz w:val="20"/>
          <w:szCs w:val="20"/>
        </w:rPr>
        <w:t xml:space="preserve">và miễn </w:t>
      </w:r>
      <w:r w:rsidRPr="00B26322">
        <w:rPr>
          <w:rFonts w:ascii="Arial" w:hAnsi="Arial" w:cs="Arial"/>
          <w:color w:val="000000"/>
          <w:sz w:val="20"/>
          <w:szCs w:val="20"/>
          <w:lang w:eastAsia="vi-VN" w:bidi="vi-VN"/>
        </w:rPr>
        <w:t xml:space="preserve">nhiệm Kế </w:t>
      </w:r>
      <w:r w:rsidRPr="00B26322">
        <w:rPr>
          <w:rStyle w:val="Vnbnnidung20"/>
          <w:rFonts w:ascii="Arial" w:eastAsiaTheme="minorHAnsi" w:hAnsi="Arial" w:cs="Arial"/>
          <w:sz w:val="20"/>
          <w:szCs w:val="20"/>
        </w:rPr>
        <w:t>toán trưởng thực hiện theo quy định pháp luật và phân cấp của Ủy ban nhân dân thành phố.</w:t>
      </w:r>
    </w:p>
    <w:p w14:paraId="09D46F55" w14:textId="50411DFE" w:rsidR="00C57FA3" w:rsidRPr="00B26322" w:rsidRDefault="00B26322" w:rsidP="00B26322">
      <w:pPr>
        <w:widowControl w:val="0"/>
        <w:tabs>
          <w:tab w:val="left" w:pos="567"/>
          <w:tab w:val="left" w:pos="851"/>
          <w:tab w:val="left" w:pos="993"/>
        </w:tabs>
        <w:snapToGrid w:val="0"/>
        <w:spacing w:before="120" w:after="0" w:line="240" w:lineRule="auto"/>
        <w:jc w:val="both"/>
        <w:rPr>
          <w:rFonts w:ascii="Arial" w:hAnsi="Arial" w:cs="Arial"/>
          <w:sz w:val="20"/>
          <w:szCs w:val="20"/>
        </w:rPr>
      </w:pPr>
      <w:r>
        <w:rPr>
          <w:rStyle w:val="Vnbnnidung20"/>
          <w:rFonts w:ascii="Arial" w:eastAsiaTheme="minorHAnsi" w:hAnsi="Arial" w:cs="Arial"/>
          <w:sz w:val="20"/>
          <w:szCs w:val="20"/>
          <w:lang w:val="en-US"/>
        </w:rPr>
        <w:t xml:space="preserve">2. </w:t>
      </w:r>
      <w:r w:rsidR="00C57FA3" w:rsidRPr="00B26322">
        <w:rPr>
          <w:rStyle w:val="Vnbnnidung20"/>
          <w:rFonts w:ascii="Arial" w:eastAsiaTheme="minorHAnsi" w:hAnsi="Arial" w:cs="Arial"/>
          <w:sz w:val="20"/>
          <w:szCs w:val="20"/>
        </w:rPr>
        <w:t>Các phòng chuyên môn, nghiệp vụ:</w:t>
      </w:r>
    </w:p>
    <w:p w14:paraId="35BFC022" w14:textId="3401C13A" w:rsidR="00C57FA3" w:rsidRPr="00B26322" w:rsidRDefault="00C57FA3" w:rsidP="00B26322">
      <w:pPr>
        <w:widowControl w:val="0"/>
        <w:tabs>
          <w:tab w:val="left" w:pos="851"/>
          <w:tab w:val="left" w:pos="1037"/>
        </w:tabs>
        <w:snapToGrid w:val="0"/>
        <w:spacing w:before="120" w:after="0" w:line="240" w:lineRule="auto"/>
        <w:jc w:val="both"/>
        <w:rPr>
          <w:rFonts w:ascii="Arial" w:hAnsi="Arial" w:cs="Arial"/>
          <w:sz w:val="20"/>
          <w:szCs w:val="20"/>
          <w:lang w:val="nl-NL"/>
        </w:rPr>
      </w:pPr>
      <w:r w:rsidRPr="00B26322">
        <w:rPr>
          <w:rFonts w:ascii="Arial" w:hAnsi="Arial" w:cs="Arial"/>
          <w:sz w:val="20"/>
          <w:szCs w:val="20"/>
          <w:lang w:val="nl-NL"/>
        </w:rPr>
        <w:lastRenderedPageBreak/>
        <w:t>a) Phòng Tổ chức - Hành chính</w:t>
      </w:r>
      <w:r w:rsidR="007D4CE4" w:rsidRPr="00B26322">
        <w:rPr>
          <w:rFonts w:ascii="Arial" w:hAnsi="Arial" w:cs="Arial"/>
          <w:sz w:val="20"/>
          <w:szCs w:val="20"/>
          <w:lang w:val="nl-NL"/>
        </w:rPr>
        <w:t>;</w:t>
      </w:r>
    </w:p>
    <w:p w14:paraId="183AB14B" w14:textId="454AFC95" w:rsidR="00C57FA3" w:rsidRPr="00B26322" w:rsidRDefault="00C57FA3" w:rsidP="00B26322">
      <w:pPr>
        <w:widowControl w:val="0"/>
        <w:tabs>
          <w:tab w:val="left" w:pos="851"/>
          <w:tab w:val="left" w:pos="1037"/>
        </w:tabs>
        <w:snapToGrid w:val="0"/>
        <w:spacing w:before="120" w:after="0" w:line="240" w:lineRule="auto"/>
        <w:jc w:val="both"/>
        <w:rPr>
          <w:rFonts w:ascii="Arial" w:hAnsi="Arial" w:cs="Arial"/>
          <w:sz w:val="20"/>
          <w:szCs w:val="20"/>
          <w:lang w:val="nl-NL"/>
        </w:rPr>
      </w:pPr>
      <w:r w:rsidRPr="00B26322">
        <w:rPr>
          <w:rFonts w:ascii="Arial" w:hAnsi="Arial" w:cs="Arial"/>
          <w:sz w:val="20"/>
          <w:szCs w:val="20"/>
          <w:lang w:val="nl-NL"/>
        </w:rPr>
        <w:t>b) Phòng Kế hoạch - Kỹ thuật - Thẩm định</w:t>
      </w:r>
      <w:r w:rsidR="007D4CE4" w:rsidRPr="00B26322">
        <w:rPr>
          <w:rFonts w:ascii="Arial" w:hAnsi="Arial" w:cs="Arial"/>
          <w:sz w:val="20"/>
          <w:szCs w:val="20"/>
          <w:lang w:val="nl-NL"/>
        </w:rPr>
        <w:t>;</w:t>
      </w:r>
    </w:p>
    <w:p w14:paraId="1EB05507" w14:textId="77FD8BFA" w:rsidR="00C57FA3" w:rsidRPr="00B26322" w:rsidRDefault="00C57FA3" w:rsidP="00B26322">
      <w:pPr>
        <w:widowControl w:val="0"/>
        <w:tabs>
          <w:tab w:val="left" w:pos="851"/>
          <w:tab w:val="left" w:pos="1037"/>
        </w:tabs>
        <w:snapToGrid w:val="0"/>
        <w:spacing w:before="120" w:after="0" w:line="240" w:lineRule="auto"/>
        <w:jc w:val="both"/>
        <w:rPr>
          <w:rFonts w:ascii="Arial" w:hAnsi="Arial" w:cs="Arial"/>
          <w:sz w:val="20"/>
          <w:szCs w:val="20"/>
          <w:lang w:val="nl-NL"/>
        </w:rPr>
      </w:pPr>
      <w:r w:rsidRPr="00B26322">
        <w:rPr>
          <w:rFonts w:ascii="Arial" w:hAnsi="Arial" w:cs="Arial"/>
          <w:sz w:val="20"/>
          <w:szCs w:val="20"/>
          <w:lang w:val="nl-NL"/>
        </w:rPr>
        <w:t>c) Phòng Quản lý dự án</w:t>
      </w:r>
      <w:r w:rsidR="007D4CE4" w:rsidRPr="00B26322">
        <w:rPr>
          <w:rFonts w:ascii="Arial" w:hAnsi="Arial" w:cs="Arial"/>
          <w:sz w:val="20"/>
          <w:szCs w:val="20"/>
          <w:lang w:val="nl-NL"/>
        </w:rPr>
        <w:t>;</w:t>
      </w:r>
    </w:p>
    <w:p w14:paraId="6DBAABA8" w14:textId="77777777" w:rsidR="00C57FA3" w:rsidRPr="00B26322" w:rsidRDefault="00C57FA3" w:rsidP="00B26322">
      <w:pPr>
        <w:widowControl w:val="0"/>
        <w:tabs>
          <w:tab w:val="left" w:pos="851"/>
          <w:tab w:val="left" w:pos="1037"/>
        </w:tabs>
        <w:snapToGrid w:val="0"/>
        <w:spacing w:before="120" w:after="0" w:line="240" w:lineRule="auto"/>
        <w:jc w:val="both"/>
        <w:rPr>
          <w:rFonts w:ascii="Arial" w:hAnsi="Arial" w:cs="Arial"/>
          <w:sz w:val="20"/>
          <w:szCs w:val="20"/>
          <w:lang w:val="nl-NL"/>
        </w:rPr>
      </w:pPr>
      <w:r w:rsidRPr="00B26322">
        <w:rPr>
          <w:rFonts w:ascii="Arial" w:hAnsi="Arial" w:cs="Arial"/>
          <w:sz w:val="20"/>
          <w:szCs w:val="20"/>
          <w:lang w:val="nl-NL"/>
        </w:rPr>
        <w:t>d) Phòng Đền bù, giải phóng mặt bằng và phát triển quỹ đất.</w:t>
      </w:r>
    </w:p>
    <w:p w14:paraId="2D583C20" w14:textId="77777777" w:rsidR="00C57FA3" w:rsidRPr="00B26322" w:rsidRDefault="00C57FA3" w:rsidP="00B26322">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val="nl-NL" w:eastAsia="vi-VN" w:bidi="vi-VN"/>
        </w:rPr>
      </w:pPr>
      <w:r w:rsidRPr="00B26322">
        <w:rPr>
          <w:rFonts w:ascii="Arial" w:hAnsi="Arial" w:cs="Arial"/>
          <w:color w:val="000000"/>
          <w:sz w:val="20"/>
          <w:szCs w:val="20"/>
          <w:lang w:val="nl-NL" w:eastAsia="vi-VN" w:bidi="vi-VN"/>
        </w:rPr>
        <w:t xml:space="preserve">3. Giám đốc Ban Quản lý quy định chức năng, nhiệm vụ của các phòng chuyên môn, nghiệp vụ thuộc Ban Quản lý; bổ nhiệm, bổ nhiệm lại, </w:t>
      </w:r>
      <w:r w:rsidRPr="00B26322">
        <w:rPr>
          <w:rFonts w:ascii="Arial" w:hAnsi="Arial" w:cs="Arial"/>
          <w:color w:val="000000"/>
          <w:sz w:val="20"/>
          <w:szCs w:val="20"/>
          <w:lang w:eastAsia="vi-VN" w:bidi="vi-VN"/>
        </w:rPr>
        <w:t xml:space="preserve">miễn nhiệm, điều động, luân chuyển, </w:t>
      </w:r>
      <w:r w:rsidRPr="00B26322">
        <w:rPr>
          <w:rFonts w:ascii="Arial" w:hAnsi="Arial" w:cs="Arial"/>
          <w:color w:val="000000"/>
          <w:sz w:val="20"/>
          <w:szCs w:val="20"/>
          <w:lang w:val="nl-NL" w:eastAsia="vi-VN" w:bidi="vi-VN"/>
        </w:rPr>
        <w:t xml:space="preserve">biệt phái, </w:t>
      </w:r>
      <w:r w:rsidRPr="00B26322">
        <w:rPr>
          <w:rFonts w:ascii="Arial" w:hAnsi="Arial" w:cs="Arial"/>
          <w:color w:val="000000"/>
          <w:sz w:val="20"/>
          <w:szCs w:val="20"/>
          <w:lang w:eastAsia="vi-VN" w:bidi="vi-VN"/>
        </w:rPr>
        <w:t xml:space="preserve">khen thưởng, kỷ luật, cho từ chức và thực hiện các chế độ, chính sách đối với </w:t>
      </w:r>
      <w:r w:rsidRPr="00B26322">
        <w:rPr>
          <w:rFonts w:ascii="Arial" w:hAnsi="Arial" w:cs="Arial"/>
          <w:color w:val="000000"/>
          <w:sz w:val="20"/>
          <w:szCs w:val="20"/>
          <w:lang w:val="nl-NL" w:eastAsia="vi-VN" w:bidi="vi-VN"/>
        </w:rPr>
        <w:t>Trưởng phòng, Phó Trưởng phòng theo quy định pháp luật</w:t>
      </w:r>
      <w:r w:rsidRPr="00B26322">
        <w:rPr>
          <w:rFonts w:ascii="Arial" w:hAnsi="Arial" w:cs="Arial"/>
          <w:color w:val="000000"/>
          <w:sz w:val="20"/>
          <w:szCs w:val="20"/>
          <w:lang w:eastAsia="vi-VN" w:bidi="vi-VN"/>
        </w:rPr>
        <w:t>.</w:t>
      </w:r>
    </w:p>
    <w:p w14:paraId="2D076746" w14:textId="14D23519" w:rsidR="00C57FA3" w:rsidRPr="00B26322" w:rsidRDefault="00C57FA3" w:rsidP="00B26322">
      <w:pPr>
        <w:widowControl w:val="0"/>
        <w:tabs>
          <w:tab w:val="left" w:pos="0"/>
          <w:tab w:val="left" w:pos="851"/>
        </w:tabs>
        <w:snapToGrid w:val="0"/>
        <w:spacing w:before="120" w:after="0" w:line="240" w:lineRule="auto"/>
        <w:jc w:val="both"/>
        <w:rPr>
          <w:rFonts w:ascii="Arial" w:hAnsi="Arial" w:cs="Arial"/>
          <w:sz w:val="20"/>
          <w:szCs w:val="20"/>
        </w:rPr>
      </w:pPr>
      <w:r w:rsidRPr="00B26322">
        <w:rPr>
          <w:rStyle w:val="Vnbnnidung20"/>
          <w:rFonts w:ascii="Arial" w:eastAsiaTheme="minorHAnsi" w:hAnsi="Arial" w:cs="Arial"/>
          <w:sz w:val="20"/>
          <w:szCs w:val="20"/>
          <w:lang w:val="nl-NL"/>
        </w:rPr>
        <w:t xml:space="preserve">4. </w:t>
      </w:r>
      <w:r w:rsidRPr="00B26322">
        <w:rPr>
          <w:rStyle w:val="Vnbnnidung20"/>
          <w:rFonts w:ascii="Arial" w:eastAsiaTheme="minorHAnsi" w:hAnsi="Arial" w:cs="Arial"/>
          <w:sz w:val="20"/>
          <w:szCs w:val="20"/>
        </w:rPr>
        <w:t xml:space="preserve">Ngoài các phòng </w:t>
      </w:r>
      <w:r w:rsidRPr="00B26322">
        <w:rPr>
          <w:rStyle w:val="Vnbnnidung20"/>
          <w:rFonts w:ascii="Arial" w:eastAsiaTheme="minorHAnsi" w:hAnsi="Arial" w:cs="Arial"/>
          <w:sz w:val="20"/>
          <w:szCs w:val="20"/>
          <w:lang w:val="nl-NL"/>
        </w:rPr>
        <w:t>chuyên môn, nghiệp vụ</w:t>
      </w:r>
      <w:r w:rsidRPr="00B26322">
        <w:rPr>
          <w:rStyle w:val="Vnbnnidung20"/>
          <w:rFonts w:ascii="Arial" w:eastAsiaTheme="minorHAnsi" w:hAnsi="Arial" w:cs="Arial"/>
          <w:sz w:val="20"/>
          <w:szCs w:val="20"/>
        </w:rPr>
        <w:t xml:space="preserve">, Giám đốc Ban </w:t>
      </w:r>
      <w:r w:rsidRPr="00B26322">
        <w:rPr>
          <w:rStyle w:val="Vnbnnidung20"/>
          <w:rFonts w:ascii="Arial" w:eastAsiaTheme="minorHAnsi" w:hAnsi="Arial" w:cs="Arial"/>
          <w:sz w:val="20"/>
          <w:szCs w:val="20"/>
          <w:lang w:val="nl-NL"/>
        </w:rPr>
        <w:t xml:space="preserve">Quản lý </w:t>
      </w:r>
      <w:r w:rsidRPr="00B26322">
        <w:rPr>
          <w:rStyle w:val="Vnbnnidung20"/>
          <w:rFonts w:ascii="Arial" w:eastAsiaTheme="minorHAnsi" w:hAnsi="Arial" w:cs="Arial"/>
          <w:sz w:val="20"/>
          <w:szCs w:val="20"/>
        </w:rPr>
        <w:t xml:space="preserve">được quyết định thành lập các </w:t>
      </w:r>
      <w:r w:rsidRPr="00B26322">
        <w:rPr>
          <w:rFonts w:ascii="Arial" w:hAnsi="Arial" w:cs="Arial"/>
          <w:color w:val="000000"/>
          <w:sz w:val="20"/>
          <w:szCs w:val="20"/>
          <w:lang w:eastAsia="vi-VN" w:bidi="vi-VN"/>
        </w:rPr>
        <w:t xml:space="preserve">bộ </w:t>
      </w:r>
      <w:r w:rsidRPr="00B26322">
        <w:rPr>
          <w:rStyle w:val="Vnbnnidung20"/>
          <w:rFonts w:ascii="Arial" w:eastAsiaTheme="minorHAnsi" w:hAnsi="Arial" w:cs="Arial"/>
          <w:sz w:val="20"/>
          <w:szCs w:val="20"/>
        </w:rPr>
        <w:t>phận giúp việc gồm Ban điều hành dự án, Tổ chuyên gia Đấu thầu,</w:t>
      </w:r>
      <w:r w:rsidRPr="00B26322">
        <w:rPr>
          <w:rStyle w:val="Vnbnnidung20"/>
          <w:rFonts w:ascii="Arial" w:eastAsiaTheme="minorHAnsi" w:hAnsi="Arial" w:cs="Arial"/>
          <w:sz w:val="20"/>
          <w:szCs w:val="20"/>
          <w:lang w:val="nl-NL"/>
        </w:rPr>
        <w:t xml:space="preserve"> Tổ thẩm định đấu thầu,</w:t>
      </w:r>
      <w:r w:rsidRPr="00B26322">
        <w:rPr>
          <w:rStyle w:val="Vnbnnidung20"/>
          <w:rFonts w:ascii="Arial" w:eastAsiaTheme="minorHAnsi" w:hAnsi="Arial" w:cs="Arial"/>
          <w:sz w:val="20"/>
          <w:szCs w:val="20"/>
        </w:rPr>
        <w:t xml:space="preserve"> </w:t>
      </w:r>
      <w:r w:rsidRPr="00B26322">
        <w:rPr>
          <w:rFonts w:ascii="Arial" w:hAnsi="Arial" w:cs="Arial"/>
          <w:color w:val="000000"/>
          <w:sz w:val="20"/>
          <w:szCs w:val="20"/>
          <w:lang w:eastAsia="vi-VN" w:bidi="vi-VN"/>
        </w:rPr>
        <w:t xml:space="preserve">Tổ </w:t>
      </w:r>
      <w:r w:rsidRPr="00B26322">
        <w:rPr>
          <w:rStyle w:val="Vnbnnidung20"/>
          <w:rFonts w:ascii="Arial" w:eastAsiaTheme="minorHAnsi" w:hAnsi="Arial" w:cs="Arial"/>
          <w:sz w:val="20"/>
          <w:szCs w:val="20"/>
        </w:rPr>
        <w:t xml:space="preserve">Giải </w:t>
      </w:r>
      <w:r w:rsidRPr="00B26322">
        <w:rPr>
          <w:rFonts w:ascii="Arial" w:hAnsi="Arial" w:cs="Arial"/>
          <w:color w:val="000000"/>
          <w:sz w:val="20"/>
          <w:szCs w:val="20"/>
          <w:lang w:eastAsia="vi-VN" w:bidi="vi-VN"/>
        </w:rPr>
        <w:t xml:space="preserve">phóng </w:t>
      </w:r>
      <w:r w:rsidRPr="00B26322">
        <w:rPr>
          <w:rStyle w:val="Vnbnnidung20"/>
          <w:rFonts w:ascii="Arial" w:eastAsiaTheme="minorHAnsi" w:hAnsi="Arial" w:cs="Arial"/>
          <w:sz w:val="20"/>
          <w:szCs w:val="20"/>
        </w:rPr>
        <w:t>mặt bằng...</w:t>
      </w:r>
      <w:r w:rsidRPr="00B26322">
        <w:rPr>
          <w:rStyle w:val="Vnbnnidung20"/>
          <w:rFonts w:ascii="Arial" w:eastAsiaTheme="minorHAnsi" w:hAnsi="Arial" w:cs="Arial"/>
          <w:sz w:val="20"/>
          <w:szCs w:val="20"/>
          <w:lang w:val="nl-NL"/>
        </w:rPr>
        <w:t xml:space="preserve"> </w:t>
      </w:r>
      <w:r w:rsidRPr="00B26322">
        <w:rPr>
          <w:rStyle w:val="Vnbnnidung20"/>
          <w:rFonts w:ascii="Arial" w:eastAsiaTheme="minorHAnsi" w:hAnsi="Arial" w:cs="Arial"/>
          <w:sz w:val="20"/>
          <w:szCs w:val="20"/>
        </w:rPr>
        <w:t xml:space="preserve">theo quy định của Nhà nước về quản lý đầu tư xây </w:t>
      </w:r>
      <w:r w:rsidRPr="00B26322">
        <w:rPr>
          <w:rFonts w:ascii="Arial" w:hAnsi="Arial" w:cs="Arial"/>
          <w:color w:val="000000"/>
          <w:sz w:val="20"/>
          <w:szCs w:val="20"/>
          <w:lang w:eastAsia="vi-VN" w:bidi="vi-VN"/>
        </w:rPr>
        <w:t xml:space="preserve">dựng </w:t>
      </w:r>
      <w:r w:rsidRPr="00B26322">
        <w:rPr>
          <w:rStyle w:val="Vnbnnidung20"/>
          <w:rFonts w:ascii="Arial" w:eastAsiaTheme="minorHAnsi" w:hAnsi="Arial" w:cs="Arial"/>
          <w:sz w:val="20"/>
          <w:szCs w:val="20"/>
        </w:rPr>
        <w:t xml:space="preserve">để </w:t>
      </w:r>
      <w:r w:rsidRPr="00B26322">
        <w:rPr>
          <w:rFonts w:ascii="Arial" w:hAnsi="Arial" w:cs="Arial"/>
          <w:color w:val="000000"/>
          <w:sz w:val="20"/>
          <w:szCs w:val="20"/>
          <w:lang w:eastAsia="vi-VN" w:bidi="vi-VN"/>
        </w:rPr>
        <w:t xml:space="preserve">đáp ứng </w:t>
      </w:r>
      <w:r w:rsidRPr="00B26322">
        <w:rPr>
          <w:rStyle w:val="Vnbnnidung20"/>
          <w:rFonts w:ascii="Arial" w:eastAsiaTheme="minorHAnsi" w:hAnsi="Arial" w:cs="Arial"/>
          <w:sz w:val="20"/>
          <w:szCs w:val="20"/>
        </w:rPr>
        <w:t xml:space="preserve">yêu cầu </w:t>
      </w:r>
      <w:r w:rsidRPr="00B26322">
        <w:rPr>
          <w:rFonts w:ascii="Arial" w:hAnsi="Arial" w:cs="Arial"/>
          <w:color w:val="000000"/>
          <w:sz w:val="20"/>
          <w:szCs w:val="20"/>
          <w:lang w:eastAsia="vi-VN" w:bidi="vi-VN"/>
        </w:rPr>
        <w:t xml:space="preserve">nhiệm </w:t>
      </w:r>
      <w:r w:rsidRPr="00B26322">
        <w:rPr>
          <w:rStyle w:val="Vnbnnidung20"/>
          <w:rFonts w:ascii="Arial" w:eastAsiaTheme="minorHAnsi" w:hAnsi="Arial" w:cs="Arial"/>
          <w:sz w:val="20"/>
          <w:szCs w:val="20"/>
        </w:rPr>
        <w:t>vụ.</w:t>
      </w:r>
    </w:p>
    <w:p w14:paraId="1011C57E" w14:textId="77777777" w:rsidR="00C57FA3" w:rsidRPr="00B26322" w:rsidRDefault="00C57FA3" w:rsidP="00B26322">
      <w:pPr>
        <w:widowControl w:val="0"/>
        <w:tabs>
          <w:tab w:val="left" w:pos="567"/>
          <w:tab w:val="left" w:pos="851"/>
          <w:tab w:val="left" w:pos="993"/>
        </w:tabs>
        <w:snapToGrid w:val="0"/>
        <w:spacing w:before="120" w:after="0" w:line="240" w:lineRule="auto"/>
        <w:jc w:val="both"/>
        <w:rPr>
          <w:rFonts w:ascii="Arial" w:hAnsi="Arial" w:cs="Arial"/>
          <w:b/>
          <w:bCs/>
          <w:sz w:val="20"/>
          <w:szCs w:val="20"/>
        </w:rPr>
      </w:pPr>
      <w:r w:rsidRPr="00B26322">
        <w:rPr>
          <w:rStyle w:val="Vnbnnidung20"/>
          <w:rFonts w:ascii="Arial" w:eastAsiaTheme="minorHAnsi" w:hAnsi="Arial" w:cs="Arial"/>
          <w:b/>
          <w:bCs/>
          <w:sz w:val="20"/>
          <w:szCs w:val="20"/>
        </w:rPr>
        <w:t>Điều 5. Số lượng người làm việc và cơ chế tài chính</w:t>
      </w:r>
    </w:p>
    <w:p w14:paraId="14D23D2E" w14:textId="79A6BEEA" w:rsidR="00C57FA3" w:rsidRPr="00B26322" w:rsidRDefault="00C57FA3" w:rsidP="00B26322">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bookmarkStart w:id="5" w:name="bookmark0"/>
      <w:r w:rsidRPr="00B26322">
        <w:rPr>
          <w:rStyle w:val="Vnbnnidung20"/>
          <w:rFonts w:ascii="Arial" w:eastAsiaTheme="minorHAnsi" w:hAnsi="Arial" w:cs="Arial"/>
          <w:sz w:val="20"/>
          <w:szCs w:val="20"/>
        </w:rPr>
        <w:t>1. Số lượng người làm việc</w:t>
      </w:r>
      <w:r w:rsidR="007D4CE4" w:rsidRPr="00B26322">
        <w:rPr>
          <w:rStyle w:val="Vnbnnidung20"/>
          <w:rFonts w:ascii="Arial" w:eastAsiaTheme="minorHAnsi" w:hAnsi="Arial" w:cs="Arial"/>
          <w:sz w:val="20"/>
          <w:szCs w:val="20"/>
        </w:rPr>
        <w:t>:</w:t>
      </w:r>
    </w:p>
    <w:p w14:paraId="6081CF59" w14:textId="77777777" w:rsidR="00C57FA3" w:rsidRPr="00B26322" w:rsidRDefault="00C57FA3" w:rsidP="00B26322">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 xml:space="preserve">Số lượng người làm việc thực hiện trên cơ sở vị trí việc làm, gắn với chức năng, nhiệm vụ và khối lượng công việc được giao. </w:t>
      </w:r>
    </w:p>
    <w:p w14:paraId="6EFC67AA" w14:textId="2F65E48F" w:rsidR="00C57FA3" w:rsidRPr="00B26322" w:rsidRDefault="00C57FA3" w:rsidP="00B26322">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 xml:space="preserve">Căn cứ chức năng, nhiệm vụ, cơ cấu tổ chức và danh mục vị trí việc làm, cơ cấu chức danh nghề nghiệp viên chức của Ban </w:t>
      </w:r>
      <w:r w:rsidR="00B45752" w:rsidRPr="00B26322">
        <w:rPr>
          <w:rStyle w:val="Vnbnnidung20"/>
          <w:rFonts w:ascii="Arial" w:eastAsiaTheme="minorHAnsi" w:hAnsi="Arial" w:cs="Arial"/>
          <w:sz w:val="20"/>
          <w:szCs w:val="20"/>
        </w:rPr>
        <w:t>Q</w:t>
      </w:r>
      <w:r w:rsidRPr="00B26322">
        <w:rPr>
          <w:rStyle w:val="Vnbnnidung20"/>
          <w:rFonts w:ascii="Arial" w:eastAsiaTheme="minorHAnsi" w:hAnsi="Arial" w:cs="Arial"/>
          <w:sz w:val="20"/>
          <w:szCs w:val="20"/>
        </w:rPr>
        <w:t xml:space="preserve">uản lý được cấp có thẩm quyền phê duyệt, lãnh đạo Ban Quản lý có trách nhiệm xây dựng Đề án vị trí việc làm hoặc điều chỉnh Đề án vị trí việc làm (nếu có), kế hoạch số lượng người làm việc của đơn vị theo quy định của pháp luật. </w:t>
      </w:r>
    </w:p>
    <w:p w14:paraId="6421D8E5" w14:textId="77777777" w:rsidR="00C57FA3" w:rsidRPr="00B26322" w:rsidRDefault="00C57FA3" w:rsidP="00B26322">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Việc tuyển dụng, sử dụng, bố trí viên chức và người lao động thực hiện theo quy định của pháp luật, quy định của Ủy ban nhân dân thành phố Huế về phân cấp tuyển dụng, sử dụng và quản lý viên chức, quản lý vị trí việc làm và số lượng người làm việc trong các đơn vị sự nghiệp công lập.</w:t>
      </w:r>
    </w:p>
    <w:p w14:paraId="018AB804" w14:textId="0CF71797" w:rsidR="00C57FA3" w:rsidRPr="00B26322" w:rsidRDefault="00C57FA3" w:rsidP="00B26322">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B26322">
        <w:rPr>
          <w:rStyle w:val="Vnbnnidung20"/>
          <w:rFonts w:ascii="Arial" w:eastAsiaTheme="minorHAnsi" w:hAnsi="Arial" w:cs="Arial"/>
          <w:sz w:val="20"/>
          <w:szCs w:val="20"/>
        </w:rPr>
        <w:t>2. Cơ chế tài chính</w:t>
      </w:r>
      <w:r w:rsidR="007D4CE4" w:rsidRPr="00B26322">
        <w:rPr>
          <w:rStyle w:val="Vnbnnidung20"/>
          <w:rFonts w:ascii="Arial" w:eastAsiaTheme="minorHAnsi" w:hAnsi="Arial" w:cs="Arial"/>
          <w:sz w:val="20"/>
          <w:szCs w:val="20"/>
        </w:rPr>
        <w:t>:</w:t>
      </w:r>
    </w:p>
    <w:p w14:paraId="0A7139CE" w14:textId="1989D57A" w:rsidR="00554748" w:rsidRPr="00B26322" w:rsidRDefault="007D4CE4" w:rsidP="00B26322">
      <w:pPr>
        <w:widowControl w:val="0"/>
        <w:tabs>
          <w:tab w:val="left" w:pos="0"/>
          <w:tab w:val="left" w:pos="851"/>
        </w:tabs>
        <w:snapToGrid w:val="0"/>
        <w:spacing w:before="120" w:after="0" w:line="240" w:lineRule="auto"/>
        <w:jc w:val="both"/>
        <w:rPr>
          <w:rStyle w:val="Vnbnnidung20"/>
          <w:rFonts w:ascii="Arial" w:eastAsiaTheme="minorHAnsi" w:hAnsi="Arial" w:cs="Arial"/>
          <w:color w:val="auto"/>
          <w:sz w:val="20"/>
          <w:szCs w:val="20"/>
        </w:rPr>
      </w:pPr>
      <w:bookmarkStart w:id="6" w:name="_Hlk207874151"/>
      <w:r w:rsidRPr="00B26322">
        <w:rPr>
          <w:rStyle w:val="Vnbnnidung20"/>
          <w:rFonts w:ascii="Arial" w:eastAsiaTheme="minorHAnsi" w:hAnsi="Arial" w:cs="Arial"/>
          <w:sz w:val="20"/>
          <w:szCs w:val="20"/>
        </w:rPr>
        <w:t xml:space="preserve">Ban </w:t>
      </w:r>
      <w:r w:rsidR="00B45752" w:rsidRPr="00B26322">
        <w:rPr>
          <w:rStyle w:val="Vnbnnidung20"/>
          <w:rFonts w:ascii="Arial" w:eastAsiaTheme="minorHAnsi" w:hAnsi="Arial" w:cs="Arial"/>
          <w:sz w:val="20"/>
          <w:szCs w:val="20"/>
        </w:rPr>
        <w:t>Q</w:t>
      </w:r>
      <w:r w:rsidRPr="00B26322">
        <w:rPr>
          <w:rStyle w:val="Vnbnnidung20"/>
          <w:rFonts w:ascii="Arial" w:eastAsiaTheme="minorHAnsi" w:hAnsi="Arial" w:cs="Arial"/>
          <w:sz w:val="20"/>
          <w:szCs w:val="20"/>
        </w:rPr>
        <w:t xml:space="preserve">uản lý là đơn vị sự nghiệp công lập tự đảm bảo chi thường xuyên theo quy định tại điểm c khoản 2 Điều 25 Nghị định </w:t>
      </w:r>
      <w:r w:rsidR="002B2AEF" w:rsidRPr="00B26322">
        <w:rPr>
          <w:rStyle w:val="Vnbnnidung20"/>
          <w:rFonts w:ascii="Arial" w:eastAsiaTheme="minorHAnsi" w:hAnsi="Arial" w:cs="Arial"/>
          <w:sz w:val="20"/>
          <w:szCs w:val="20"/>
        </w:rPr>
        <w:t xml:space="preserve">số </w:t>
      </w:r>
      <w:r w:rsidRPr="00B26322">
        <w:rPr>
          <w:rStyle w:val="Vnbnnidung20"/>
          <w:rFonts w:ascii="Arial" w:eastAsiaTheme="minorHAnsi" w:hAnsi="Arial" w:cs="Arial"/>
          <w:sz w:val="20"/>
          <w:szCs w:val="20"/>
        </w:rPr>
        <w:t>175/2024/NĐ-CP ngày 30/12/2024 của Chính phủ quy định chi tiết một số điều và biện pháp thi hành Luật Xây dựng về quản lý hoạt động xây dựng; thực hiện cơ chế tài chính theo quy định tại 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 ngày 21 tháng 6 năm 2021 của Chính phủ quy định cơ chế tự chủ tài chính của đơn vị sự nghiệp công lập; Thông tư số 70/2024/TT-BTC ngày 01/10/2024 của Bộ Tài chính quy định về quản lý, sử dụng các khoản thu từ hoạt động tư vấn, quản lý dự án của các chủ đầu tư, ban quản lý dự án sử dụng vốn ngân sách nhà nước; Thông tư số 24/2024/TT-BTC ngày 17/4/2024 của Bộ Tài chính hướng dẫn Chế độ kế toán hành chính, sự nghiệp và các quy định có liên quan</w:t>
      </w:r>
      <w:bookmarkEnd w:id="6"/>
      <w:r w:rsidR="00C57FA3" w:rsidRPr="00B26322">
        <w:rPr>
          <w:rStyle w:val="Vnbnnidung20"/>
          <w:rFonts w:ascii="Arial" w:eastAsiaTheme="minorHAnsi" w:hAnsi="Arial" w:cs="Arial"/>
          <w:color w:val="auto"/>
          <w:sz w:val="20"/>
          <w:szCs w:val="20"/>
        </w:rPr>
        <w:t>./.</w:t>
      </w:r>
      <w:bookmarkEnd w:id="5"/>
    </w:p>
    <w:sectPr w:rsidR="00554748" w:rsidRPr="00B26322" w:rsidSect="0089558D">
      <w:headerReference w:type="even" r:id="rId8"/>
      <w:headerReference w:type="default" r:id="rId9"/>
      <w:footerReference w:type="even" r:id="rId10"/>
      <w:footerReference w:type="default" r:id="rId11"/>
      <w:headerReference w:type="first" r:id="rId12"/>
      <w:footerReference w:type="first" r:id="rId13"/>
      <w:pgSz w:w="11900" w:h="16840" w:code="9"/>
      <w:pgMar w:top="1134" w:right="1134" w:bottom="1134"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F61B7" w14:textId="77777777" w:rsidR="00CC7070" w:rsidRDefault="00CC7070">
      <w:pPr>
        <w:spacing w:after="0" w:line="240" w:lineRule="auto"/>
      </w:pPr>
      <w:r>
        <w:separator/>
      </w:r>
    </w:p>
  </w:endnote>
  <w:endnote w:type="continuationSeparator" w:id="0">
    <w:p w14:paraId="0D7BD8BF" w14:textId="77777777" w:rsidR="00CC7070" w:rsidRDefault="00CC7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6710" w14:textId="77777777" w:rsidR="007F1879" w:rsidRDefault="007F18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B9C" w14:textId="16F7E964" w:rsidR="00056BB6" w:rsidRDefault="00056BB6" w:rsidP="00F11534">
    <w:pPr>
      <w:pStyle w:val="Footer"/>
    </w:pPr>
  </w:p>
  <w:p w14:paraId="219431C3" w14:textId="77777777" w:rsidR="00056BB6" w:rsidRDefault="00056B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F6AAE" w14:textId="77777777" w:rsidR="007F1879" w:rsidRDefault="007F1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6AFAA" w14:textId="77777777" w:rsidR="00CC7070" w:rsidRDefault="00CC7070">
      <w:pPr>
        <w:spacing w:after="0" w:line="240" w:lineRule="auto"/>
      </w:pPr>
      <w:r>
        <w:separator/>
      </w:r>
    </w:p>
  </w:footnote>
  <w:footnote w:type="continuationSeparator" w:id="0">
    <w:p w14:paraId="5A05E37F" w14:textId="77777777" w:rsidR="00CC7070" w:rsidRDefault="00CC7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BC6" w14:textId="77777777" w:rsidR="007F1879" w:rsidRDefault="007F18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338220768"/>
      <w:docPartObj>
        <w:docPartGallery w:val="Page Numbers (Top of Page)"/>
        <w:docPartUnique/>
      </w:docPartObj>
    </w:sdtPr>
    <w:sdtEndPr>
      <w:rPr>
        <w:rFonts w:ascii="Times New Roman" w:hAnsi="Times New Roman" w:cs="Times New Roman"/>
      </w:rPr>
    </w:sdtEndPr>
    <w:sdtContent>
      <w:p w14:paraId="3ED6AEB4" w14:textId="3027011A" w:rsidR="00F11534" w:rsidRPr="007F1879" w:rsidRDefault="00F11534" w:rsidP="00F11534">
        <w:pPr>
          <w:pStyle w:val="Header"/>
          <w:jc w:val="center"/>
          <w:rPr>
            <w:rFonts w:ascii="Times New Roman" w:hAnsi="Times New Roman" w:cs="Times New Roman"/>
            <w:sz w:val="24"/>
            <w:szCs w:val="24"/>
          </w:rPr>
        </w:pPr>
        <w:r w:rsidRPr="007F1879">
          <w:rPr>
            <w:rFonts w:ascii="Times New Roman" w:hAnsi="Times New Roman" w:cs="Times New Roman"/>
            <w:sz w:val="24"/>
            <w:szCs w:val="24"/>
          </w:rPr>
          <w:fldChar w:fldCharType="begin"/>
        </w:r>
        <w:r w:rsidRPr="007F1879">
          <w:rPr>
            <w:rFonts w:ascii="Times New Roman" w:hAnsi="Times New Roman" w:cs="Times New Roman"/>
            <w:sz w:val="24"/>
            <w:szCs w:val="24"/>
          </w:rPr>
          <w:instrText>PAGE   \* MERGEFORMAT</w:instrText>
        </w:r>
        <w:r w:rsidRPr="007F1879">
          <w:rPr>
            <w:rFonts w:ascii="Times New Roman" w:hAnsi="Times New Roman" w:cs="Times New Roman"/>
            <w:sz w:val="24"/>
            <w:szCs w:val="24"/>
          </w:rPr>
          <w:fldChar w:fldCharType="separate"/>
        </w:r>
        <w:r w:rsidR="00C57FA3" w:rsidRPr="007F1879">
          <w:rPr>
            <w:rFonts w:ascii="Times New Roman" w:hAnsi="Times New Roman" w:cs="Times New Roman"/>
            <w:noProof/>
            <w:sz w:val="24"/>
            <w:szCs w:val="24"/>
          </w:rPr>
          <w:t>6</w:t>
        </w:r>
        <w:r w:rsidRPr="007F1879">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CB29" w14:textId="77777777" w:rsidR="007F1879" w:rsidRDefault="007F18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4183949">
    <w:abstractNumId w:val="6"/>
  </w:num>
  <w:num w:numId="2" w16cid:durableId="2016614878">
    <w:abstractNumId w:val="6"/>
    <w:lvlOverride w:ilvl="0">
      <w:startOverride w:val="1"/>
    </w:lvlOverride>
  </w:num>
  <w:num w:numId="3" w16cid:durableId="1175069479">
    <w:abstractNumId w:val="4"/>
  </w:num>
  <w:num w:numId="4" w16cid:durableId="617836374">
    <w:abstractNumId w:val="11"/>
  </w:num>
  <w:num w:numId="5" w16cid:durableId="1331982552">
    <w:abstractNumId w:val="6"/>
    <w:lvlOverride w:ilvl="0">
      <w:startOverride w:val="1"/>
    </w:lvlOverride>
  </w:num>
  <w:num w:numId="6" w16cid:durableId="765731963">
    <w:abstractNumId w:val="9"/>
  </w:num>
  <w:num w:numId="7" w16cid:durableId="999113116">
    <w:abstractNumId w:val="24"/>
  </w:num>
  <w:num w:numId="8" w16cid:durableId="1526283325">
    <w:abstractNumId w:val="6"/>
    <w:lvlOverride w:ilvl="0">
      <w:startOverride w:val="1"/>
    </w:lvlOverride>
  </w:num>
  <w:num w:numId="9" w16cid:durableId="773015338">
    <w:abstractNumId w:val="8"/>
  </w:num>
  <w:num w:numId="10" w16cid:durableId="1359769237">
    <w:abstractNumId w:val="15"/>
  </w:num>
  <w:num w:numId="11" w16cid:durableId="1188758669">
    <w:abstractNumId w:val="27"/>
  </w:num>
  <w:num w:numId="12" w16cid:durableId="141124080">
    <w:abstractNumId w:val="6"/>
    <w:lvlOverride w:ilvl="0">
      <w:startOverride w:val="1"/>
    </w:lvlOverride>
  </w:num>
  <w:num w:numId="13" w16cid:durableId="321130908">
    <w:abstractNumId w:val="6"/>
    <w:lvlOverride w:ilvl="0">
      <w:startOverride w:val="1"/>
    </w:lvlOverride>
  </w:num>
  <w:num w:numId="14" w16cid:durableId="977339874">
    <w:abstractNumId w:val="10"/>
  </w:num>
  <w:num w:numId="15" w16cid:durableId="1355957829">
    <w:abstractNumId w:val="6"/>
  </w:num>
  <w:num w:numId="16" w16cid:durableId="671572466">
    <w:abstractNumId w:val="6"/>
  </w:num>
  <w:num w:numId="17" w16cid:durableId="815532475">
    <w:abstractNumId w:val="6"/>
  </w:num>
  <w:num w:numId="18" w16cid:durableId="1715084883">
    <w:abstractNumId w:val="6"/>
  </w:num>
  <w:num w:numId="19" w16cid:durableId="1390957021">
    <w:abstractNumId w:val="6"/>
  </w:num>
  <w:num w:numId="20" w16cid:durableId="203519649">
    <w:abstractNumId w:val="6"/>
  </w:num>
  <w:num w:numId="21" w16cid:durableId="696588313">
    <w:abstractNumId w:val="6"/>
  </w:num>
  <w:num w:numId="22" w16cid:durableId="872108419">
    <w:abstractNumId w:val="6"/>
  </w:num>
  <w:num w:numId="23" w16cid:durableId="1279022761">
    <w:abstractNumId w:val="6"/>
  </w:num>
  <w:num w:numId="24" w16cid:durableId="494761803">
    <w:abstractNumId w:val="6"/>
  </w:num>
  <w:num w:numId="25" w16cid:durableId="1035616667">
    <w:abstractNumId w:val="6"/>
  </w:num>
  <w:num w:numId="26" w16cid:durableId="1066030944">
    <w:abstractNumId w:val="6"/>
  </w:num>
  <w:num w:numId="27" w16cid:durableId="1056590531">
    <w:abstractNumId w:val="6"/>
  </w:num>
  <w:num w:numId="28" w16cid:durableId="1183284916">
    <w:abstractNumId w:val="6"/>
  </w:num>
  <w:num w:numId="29" w16cid:durableId="2104689601">
    <w:abstractNumId w:val="19"/>
  </w:num>
  <w:num w:numId="30" w16cid:durableId="845831020">
    <w:abstractNumId w:val="12"/>
  </w:num>
  <w:num w:numId="31" w16cid:durableId="1682272115">
    <w:abstractNumId w:val="7"/>
  </w:num>
  <w:num w:numId="32" w16cid:durableId="232787502">
    <w:abstractNumId w:val="1"/>
  </w:num>
  <w:num w:numId="33" w16cid:durableId="1875842814">
    <w:abstractNumId w:val="25"/>
  </w:num>
  <w:num w:numId="34" w16cid:durableId="236132581">
    <w:abstractNumId w:val="16"/>
  </w:num>
  <w:num w:numId="35" w16cid:durableId="155271265">
    <w:abstractNumId w:val="23"/>
  </w:num>
  <w:num w:numId="36" w16cid:durableId="959334269">
    <w:abstractNumId w:val="14"/>
  </w:num>
  <w:num w:numId="37" w16cid:durableId="2072732667">
    <w:abstractNumId w:val="0"/>
  </w:num>
  <w:num w:numId="38" w16cid:durableId="1402560004">
    <w:abstractNumId w:val="13"/>
  </w:num>
  <w:num w:numId="39" w16cid:durableId="1698045638">
    <w:abstractNumId w:val="18"/>
  </w:num>
  <w:num w:numId="40" w16cid:durableId="428233037">
    <w:abstractNumId w:val="22"/>
  </w:num>
  <w:num w:numId="41" w16cid:durableId="785395255">
    <w:abstractNumId w:val="20"/>
  </w:num>
  <w:num w:numId="42" w16cid:durableId="706221568">
    <w:abstractNumId w:val="17"/>
  </w:num>
  <w:num w:numId="43" w16cid:durableId="270551659">
    <w:abstractNumId w:val="2"/>
  </w:num>
  <w:num w:numId="44" w16cid:durableId="266547539">
    <w:abstractNumId w:val="3"/>
  </w:num>
  <w:num w:numId="45" w16cid:durableId="1058092609">
    <w:abstractNumId w:val="21"/>
  </w:num>
  <w:num w:numId="46" w16cid:durableId="1471243709">
    <w:abstractNumId w:val="5"/>
  </w:num>
  <w:num w:numId="47" w16cid:durableId="1828546125">
    <w:abstractNumId w:val="26"/>
  </w:num>
  <w:num w:numId="48" w16cid:durableId="334653081">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1315B"/>
    <w:rsid w:val="00015F94"/>
    <w:rsid w:val="000227BF"/>
    <w:rsid w:val="00022CE9"/>
    <w:rsid w:val="00035AD2"/>
    <w:rsid w:val="00036935"/>
    <w:rsid w:val="000422FB"/>
    <w:rsid w:val="00051FB0"/>
    <w:rsid w:val="00056BB6"/>
    <w:rsid w:val="00067661"/>
    <w:rsid w:val="00070255"/>
    <w:rsid w:val="00092E9B"/>
    <w:rsid w:val="0009576B"/>
    <w:rsid w:val="000A2C03"/>
    <w:rsid w:val="000A434B"/>
    <w:rsid w:val="000C1076"/>
    <w:rsid w:val="000C537D"/>
    <w:rsid w:val="000C5B34"/>
    <w:rsid w:val="000D6963"/>
    <w:rsid w:val="000E5D63"/>
    <w:rsid w:val="000F01A7"/>
    <w:rsid w:val="000F1074"/>
    <w:rsid w:val="000F4E80"/>
    <w:rsid w:val="0012278D"/>
    <w:rsid w:val="00124CDD"/>
    <w:rsid w:val="00126BBD"/>
    <w:rsid w:val="001316FE"/>
    <w:rsid w:val="00147DF8"/>
    <w:rsid w:val="00153667"/>
    <w:rsid w:val="0015461B"/>
    <w:rsid w:val="00167637"/>
    <w:rsid w:val="0017027E"/>
    <w:rsid w:val="00170BBE"/>
    <w:rsid w:val="0017477F"/>
    <w:rsid w:val="00177420"/>
    <w:rsid w:val="0019353D"/>
    <w:rsid w:val="001A491A"/>
    <w:rsid w:val="001E14A4"/>
    <w:rsid w:val="001E6468"/>
    <w:rsid w:val="001E6D3E"/>
    <w:rsid w:val="001F2922"/>
    <w:rsid w:val="00202179"/>
    <w:rsid w:val="00203816"/>
    <w:rsid w:val="00207F31"/>
    <w:rsid w:val="00214A38"/>
    <w:rsid w:val="00217D73"/>
    <w:rsid w:val="00222DC9"/>
    <w:rsid w:val="00223C43"/>
    <w:rsid w:val="00232DF3"/>
    <w:rsid w:val="00255720"/>
    <w:rsid w:val="0026451D"/>
    <w:rsid w:val="0026737F"/>
    <w:rsid w:val="00272027"/>
    <w:rsid w:val="0027696F"/>
    <w:rsid w:val="0028482A"/>
    <w:rsid w:val="00287CD4"/>
    <w:rsid w:val="00290AD0"/>
    <w:rsid w:val="002A223A"/>
    <w:rsid w:val="002A535B"/>
    <w:rsid w:val="002A5616"/>
    <w:rsid w:val="002A6475"/>
    <w:rsid w:val="002B15C2"/>
    <w:rsid w:val="002B2AEF"/>
    <w:rsid w:val="002B7704"/>
    <w:rsid w:val="002C4964"/>
    <w:rsid w:val="002D092E"/>
    <w:rsid w:val="002D651E"/>
    <w:rsid w:val="003113A5"/>
    <w:rsid w:val="00311ECE"/>
    <w:rsid w:val="0031583F"/>
    <w:rsid w:val="00322678"/>
    <w:rsid w:val="00343C4E"/>
    <w:rsid w:val="0034577C"/>
    <w:rsid w:val="00347612"/>
    <w:rsid w:val="00350D98"/>
    <w:rsid w:val="00353B83"/>
    <w:rsid w:val="00356610"/>
    <w:rsid w:val="003605D0"/>
    <w:rsid w:val="003651F3"/>
    <w:rsid w:val="00365644"/>
    <w:rsid w:val="00384448"/>
    <w:rsid w:val="00394079"/>
    <w:rsid w:val="003A2DF9"/>
    <w:rsid w:val="003B181E"/>
    <w:rsid w:val="003B7E38"/>
    <w:rsid w:val="003C15E9"/>
    <w:rsid w:val="003C62B8"/>
    <w:rsid w:val="003D55E7"/>
    <w:rsid w:val="003E0BAD"/>
    <w:rsid w:val="003E3167"/>
    <w:rsid w:val="003F0048"/>
    <w:rsid w:val="003F029A"/>
    <w:rsid w:val="00407B79"/>
    <w:rsid w:val="00413CF1"/>
    <w:rsid w:val="00424F2D"/>
    <w:rsid w:val="004265CA"/>
    <w:rsid w:val="00432E86"/>
    <w:rsid w:val="004548FD"/>
    <w:rsid w:val="00456782"/>
    <w:rsid w:val="00486FE1"/>
    <w:rsid w:val="004B0893"/>
    <w:rsid w:val="004E5052"/>
    <w:rsid w:val="0050387E"/>
    <w:rsid w:val="005268CD"/>
    <w:rsid w:val="005302E2"/>
    <w:rsid w:val="00531C2D"/>
    <w:rsid w:val="00535005"/>
    <w:rsid w:val="005473CB"/>
    <w:rsid w:val="0055213E"/>
    <w:rsid w:val="00554748"/>
    <w:rsid w:val="00554D82"/>
    <w:rsid w:val="00555F1A"/>
    <w:rsid w:val="005641CB"/>
    <w:rsid w:val="00565635"/>
    <w:rsid w:val="00565F86"/>
    <w:rsid w:val="00567F8F"/>
    <w:rsid w:val="00574DF1"/>
    <w:rsid w:val="00582F7B"/>
    <w:rsid w:val="00583071"/>
    <w:rsid w:val="005834BB"/>
    <w:rsid w:val="00591406"/>
    <w:rsid w:val="005A30DB"/>
    <w:rsid w:val="005A73BA"/>
    <w:rsid w:val="005A7C5D"/>
    <w:rsid w:val="005B1CD8"/>
    <w:rsid w:val="005C1723"/>
    <w:rsid w:val="005C30FF"/>
    <w:rsid w:val="005C423F"/>
    <w:rsid w:val="005C526B"/>
    <w:rsid w:val="005C79E2"/>
    <w:rsid w:val="005C7F48"/>
    <w:rsid w:val="005D1044"/>
    <w:rsid w:val="005D2B2D"/>
    <w:rsid w:val="005F0365"/>
    <w:rsid w:val="005F3A54"/>
    <w:rsid w:val="00605D49"/>
    <w:rsid w:val="006141BC"/>
    <w:rsid w:val="006440B6"/>
    <w:rsid w:val="006455DA"/>
    <w:rsid w:val="006476BD"/>
    <w:rsid w:val="006502B9"/>
    <w:rsid w:val="00657699"/>
    <w:rsid w:val="006621BA"/>
    <w:rsid w:val="006715E5"/>
    <w:rsid w:val="006747B1"/>
    <w:rsid w:val="00687706"/>
    <w:rsid w:val="00695923"/>
    <w:rsid w:val="00697E81"/>
    <w:rsid w:val="006A7C79"/>
    <w:rsid w:val="006B09BF"/>
    <w:rsid w:val="006B1DD1"/>
    <w:rsid w:val="006B2A66"/>
    <w:rsid w:val="006B748C"/>
    <w:rsid w:val="006B7906"/>
    <w:rsid w:val="006C0167"/>
    <w:rsid w:val="006D00C1"/>
    <w:rsid w:val="006D4488"/>
    <w:rsid w:val="006D4829"/>
    <w:rsid w:val="006E2F33"/>
    <w:rsid w:val="006E70C4"/>
    <w:rsid w:val="006F12BC"/>
    <w:rsid w:val="006F3A6C"/>
    <w:rsid w:val="00701F44"/>
    <w:rsid w:val="00703BBB"/>
    <w:rsid w:val="0071028E"/>
    <w:rsid w:val="0071418E"/>
    <w:rsid w:val="00714E8C"/>
    <w:rsid w:val="00717A80"/>
    <w:rsid w:val="007308EB"/>
    <w:rsid w:val="007326E3"/>
    <w:rsid w:val="00733E7B"/>
    <w:rsid w:val="00734096"/>
    <w:rsid w:val="00740D1D"/>
    <w:rsid w:val="007445AE"/>
    <w:rsid w:val="00744767"/>
    <w:rsid w:val="0074560C"/>
    <w:rsid w:val="0075190B"/>
    <w:rsid w:val="007600CA"/>
    <w:rsid w:val="00765DBA"/>
    <w:rsid w:val="00766284"/>
    <w:rsid w:val="007675F7"/>
    <w:rsid w:val="007752A5"/>
    <w:rsid w:val="00781017"/>
    <w:rsid w:val="0078147E"/>
    <w:rsid w:val="00784CEC"/>
    <w:rsid w:val="00787ADB"/>
    <w:rsid w:val="00792A1C"/>
    <w:rsid w:val="00796E17"/>
    <w:rsid w:val="007B2B79"/>
    <w:rsid w:val="007B2F37"/>
    <w:rsid w:val="007B72B1"/>
    <w:rsid w:val="007C2D31"/>
    <w:rsid w:val="007C3140"/>
    <w:rsid w:val="007D4412"/>
    <w:rsid w:val="007D4CE4"/>
    <w:rsid w:val="007D7C28"/>
    <w:rsid w:val="007F099C"/>
    <w:rsid w:val="007F1879"/>
    <w:rsid w:val="00800C09"/>
    <w:rsid w:val="00802270"/>
    <w:rsid w:val="0080452F"/>
    <w:rsid w:val="008237FC"/>
    <w:rsid w:val="008239F3"/>
    <w:rsid w:val="00824BA1"/>
    <w:rsid w:val="00833BDD"/>
    <w:rsid w:val="00837585"/>
    <w:rsid w:val="00851CF1"/>
    <w:rsid w:val="0085235C"/>
    <w:rsid w:val="008603E4"/>
    <w:rsid w:val="008706C1"/>
    <w:rsid w:val="00873A60"/>
    <w:rsid w:val="00881C32"/>
    <w:rsid w:val="00885FD2"/>
    <w:rsid w:val="00891926"/>
    <w:rsid w:val="0089558D"/>
    <w:rsid w:val="008975E1"/>
    <w:rsid w:val="008A63D9"/>
    <w:rsid w:val="008B5222"/>
    <w:rsid w:val="008E4581"/>
    <w:rsid w:val="008F4B2E"/>
    <w:rsid w:val="008F6A1D"/>
    <w:rsid w:val="008F7FBC"/>
    <w:rsid w:val="009066BD"/>
    <w:rsid w:val="00924D97"/>
    <w:rsid w:val="0093017E"/>
    <w:rsid w:val="00942CBF"/>
    <w:rsid w:val="00943001"/>
    <w:rsid w:val="0095418F"/>
    <w:rsid w:val="00963305"/>
    <w:rsid w:val="009703BC"/>
    <w:rsid w:val="009836BE"/>
    <w:rsid w:val="00983ADA"/>
    <w:rsid w:val="00983E8B"/>
    <w:rsid w:val="009A6A51"/>
    <w:rsid w:val="009B766C"/>
    <w:rsid w:val="009D5BFB"/>
    <w:rsid w:val="009E50CF"/>
    <w:rsid w:val="009E62D2"/>
    <w:rsid w:val="009E709D"/>
    <w:rsid w:val="009E7A6E"/>
    <w:rsid w:val="00A07B45"/>
    <w:rsid w:val="00A2030D"/>
    <w:rsid w:val="00A2723B"/>
    <w:rsid w:val="00A317BD"/>
    <w:rsid w:val="00A350BF"/>
    <w:rsid w:val="00A41103"/>
    <w:rsid w:val="00A42873"/>
    <w:rsid w:val="00A42CA7"/>
    <w:rsid w:val="00A44E11"/>
    <w:rsid w:val="00A46B2F"/>
    <w:rsid w:val="00A46EEA"/>
    <w:rsid w:val="00A62DFD"/>
    <w:rsid w:val="00A801A7"/>
    <w:rsid w:val="00AA4385"/>
    <w:rsid w:val="00AA4536"/>
    <w:rsid w:val="00AA575D"/>
    <w:rsid w:val="00AB412F"/>
    <w:rsid w:val="00AC1A68"/>
    <w:rsid w:val="00AD2AB3"/>
    <w:rsid w:val="00AE4FD2"/>
    <w:rsid w:val="00AF5C1F"/>
    <w:rsid w:val="00B00799"/>
    <w:rsid w:val="00B11887"/>
    <w:rsid w:val="00B201A8"/>
    <w:rsid w:val="00B26322"/>
    <w:rsid w:val="00B30924"/>
    <w:rsid w:val="00B360CF"/>
    <w:rsid w:val="00B45752"/>
    <w:rsid w:val="00B52DF7"/>
    <w:rsid w:val="00B66BAC"/>
    <w:rsid w:val="00B74642"/>
    <w:rsid w:val="00B7757A"/>
    <w:rsid w:val="00B80304"/>
    <w:rsid w:val="00BA051A"/>
    <w:rsid w:val="00BA091A"/>
    <w:rsid w:val="00BB0817"/>
    <w:rsid w:val="00BB1515"/>
    <w:rsid w:val="00BB72FE"/>
    <w:rsid w:val="00BC1515"/>
    <w:rsid w:val="00BC3879"/>
    <w:rsid w:val="00BC4529"/>
    <w:rsid w:val="00BC4933"/>
    <w:rsid w:val="00BC629D"/>
    <w:rsid w:val="00BC73F3"/>
    <w:rsid w:val="00BD0F04"/>
    <w:rsid w:val="00BD78BB"/>
    <w:rsid w:val="00BD7E65"/>
    <w:rsid w:val="00BE005D"/>
    <w:rsid w:val="00BE0A37"/>
    <w:rsid w:val="00BE11FB"/>
    <w:rsid w:val="00BE6CC3"/>
    <w:rsid w:val="00BF298C"/>
    <w:rsid w:val="00BF2C3E"/>
    <w:rsid w:val="00C02793"/>
    <w:rsid w:val="00C0380D"/>
    <w:rsid w:val="00C23B17"/>
    <w:rsid w:val="00C25506"/>
    <w:rsid w:val="00C32D35"/>
    <w:rsid w:val="00C407B0"/>
    <w:rsid w:val="00C50133"/>
    <w:rsid w:val="00C55093"/>
    <w:rsid w:val="00C57FA3"/>
    <w:rsid w:val="00C60B34"/>
    <w:rsid w:val="00C75612"/>
    <w:rsid w:val="00C75B60"/>
    <w:rsid w:val="00CA10CF"/>
    <w:rsid w:val="00CB5D6F"/>
    <w:rsid w:val="00CC7070"/>
    <w:rsid w:val="00CE7972"/>
    <w:rsid w:val="00CF6A80"/>
    <w:rsid w:val="00D04FF8"/>
    <w:rsid w:val="00D26551"/>
    <w:rsid w:val="00D337A0"/>
    <w:rsid w:val="00D33EC3"/>
    <w:rsid w:val="00D50E30"/>
    <w:rsid w:val="00D51B01"/>
    <w:rsid w:val="00D55BE4"/>
    <w:rsid w:val="00D67081"/>
    <w:rsid w:val="00D70C9F"/>
    <w:rsid w:val="00D753A6"/>
    <w:rsid w:val="00D7615F"/>
    <w:rsid w:val="00D829B9"/>
    <w:rsid w:val="00D86582"/>
    <w:rsid w:val="00D91136"/>
    <w:rsid w:val="00D914B5"/>
    <w:rsid w:val="00D97C43"/>
    <w:rsid w:val="00DA488F"/>
    <w:rsid w:val="00DB297F"/>
    <w:rsid w:val="00DE2316"/>
    <w:rsid w:val="00DE25F8"/>
    <w:rsid w:val="00E20DCC"/>
    <w:rsid w:val="00E3161C"/>
    <w:rsid w:val="00E45BF5"/>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E8E"/>
    <w:rsid w:val="00F005BE"/>
    <w:rsid w:val="00F11534"/>
    <w:rsid w:val="00F13A6C"/>
    <w:rsid w:val="00F20184"/>
    <w:rsid w:val="00F20F91"/>
    <w:rsid w:val="00F310AF"/>
    <w:rsid w:val="00F3728F"/>
    <w:rsid w:val="00F41DED"/>
    <w:rsid w:val="00F43B52"/>
    <w:rsid w:val="00F44D3F"/>
    <w:rsid w:val="00F510FA"/>
    <w:rsid w:val="00F55F73"/>
    <w:rsid w:val="00F571C1"/>
    <w:rsid w:val="00F60466"/>
    <w:rsid w:val="00F60D1F"/>
    <w:rsid w:val="00F654A2"/>
    <w:rsid w:val="00F935E1"/>
    <w:rsid w:val="00FA390C"/>
    <w:rsid w:val="00FA4930"/>
    <w:rsid w:val="00FA5245"/>
    <w:rsid w:val="00FB3D2D"/>
    <w:rsid w:val="00FD44B3"/>
    <w:rsid w:val="00FE5657"/>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NoSpacing">
    <w:name w:val="No Spacing"/>
    <w:uiPriority w:val="1"/>
    <w:qFormat/>
    <w:rsid w:val="00217D73"/>
    <w:pPr>
      <w:spacing w:after="0" w:line="240" w:lineRule="auto"/>
    </w:pPr>
    <w:rPr>
      <w:lang w:val="vi-VN"/>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rsid w:val="005A7C5D"/>
    <w:pPr>
      <w:spacing w:before="100" w:beforeAutospacing="1" w:after="100" w:afterAutospacing="1" w:line="240" w:lineRule="auto"/>
    </w:pPr>
    <w:rPr>
      <w:rFonts w:ascii="Times New Roman" w:eastAsia="Times New Roman" w:hAnsi="Times New Roman" w:cs="Times New Roman"/>
      <w:sz w:val="24"/>
      <w:szCs w:val="24"/>
      <w:lang w:val="x-none"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uiPriority w:val="99"/>
    <w:locked/>
    <w:rsid w:val="005A7C5D"/>
    <w:rPr>
      <w:rFonts w:ascii="Times New Roman" w:eastAsia="Times New Roman" w:hAnsi="Times New Roman" w:cs="Times New Roman"/>
      <w:sz w:val="24"/>
      <w:szCs w:val="24"/>
      <w:lang w:val="x-none" w:eastAsia="zh-CN"/>
    </w:rPr>
  </w:style>
  <w:style w:type="paragraph" w:styleId="BalloonText">
    <w:name w:val="Balloon Text"/>
    <w:basedOn w:val="Normal"/>
    <w:link w:val="BalloonTextChar"/>
    <w:uiPriority w:val="99"/>
    <w:semiHidden/>
    <w:unhideWhenUsed/>
    <w:rsid w:val="005C52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26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9AEDA9-DE60-42F2-9C05-15C233F63367}">
  <ds:schemaRefs>
    <ds:schemaRef ds:uri="http://schemas.openxmlformats.org/officeDocument/2006/bibliography"/>
  </ds:schemaRefs>
</ds:datastoreItem>
</file>

<file path=customXml/itemProps2.xml><?xml version="1.0" encoding="utf-8"?>
<ds:datastoreItem xmlns:ds="http://schemas.openxmlformats.org/officeDocument/2006/customXml" ds:itemID="{87C953AF-26BD-4241-96AF-C5176CA37B1A}"/>
</file>

<file path=customXml/itemProps3.xml><?xml version="1.0" encoding="utf-8"?>
<ds:datastoreItem xmlns:ds="http://schemas.openxmlformats.org/officeDocument/2006/customXml" ds:itemID="{48EA742C-6410-4363-904D-D5397BAFD4DD}"/>
</file>

<file path=customXml/itemProps4.xml><?xml version="1.0" encoding="utf-8"?>
<ds:datastoreItem xmlns:ds="http://schemas.openxmlformats.org/officeDocument/2006/customXml" ds:itemID="{24291DD0-1059-4412-83BF-1A35E86E5403}"/>
</file>

<file path=docProps/app.xml><?xml version="1.0" encoding="utf-8"?>
<Properties xmlns="http://schemas.openxmlformats.org/officeDocument/2006/extended-properties" xmlns:vt="http://schemas.openxmlformats.org/officeDocument/2006/docPropsVTypes">
  <Template>Normal</Template>
  <TotalTime>2447</TotalTime>
  <Pages>4</Pages>
  <Words>1911</Words>
  <Characters>10894</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34</cp:revision>
  <cp:lastPrinted>2025-09-04T04:00:00Z</cp:lastPrinted>
  <dcterms:created xsi:type="dcterms:W3CDTF">2025-07-14T03:59:00Z</dcterms:created>
  <dcterms:modified xsi:type="dcterms:W3CDTF">2025-09-18T08:56:00Z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